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EA9A7" w14:textId="77777777" w:rsidR="005B14EC" w:rsidRPr="005B14EC" w:rsidRDefault="005B14EC" w:rsidP="005B14EC">
      <w:pPr>
        <w:numPr>
          <w:ilvl w:val="0"/>
          <w:numId w:val="5"/>
        </w:numPr>
        <w:autoSpaceDE w:val="0"/>
        <w:autoSpaceDN w:val="0"/>
        <w:adjustRightInd w:val="0"/>
        <w:spacing w:before="0" w:after="0" w:line="276" w:lineRule="auto"/>
        <w:rPr>
          <w:rFonts w:asciiTheme="minorHAnsi" w:eastAsiaTheme="minorHAnsi" w:hAnsiTheme="minorHAnsi" w:cstheme="minorHAnsi"/>
          <w:b/>
          <w:sz w:val="28"/>
          <w:szCs w:val="28"/>
        </w:rPr>
      </w:pPr>
      <w:r w:rsidRPr="005B14EC">
        <w:rPr>
          <w:rFonts w:asciiTheme="minorHAnsi" w:eastAsiaTheme="minorHAnsi" w:hAnsiTheme="minorHAnsi" w:cstheme="minorHAnsi"/>
          <w:b/>
          <w:sz w:val="28"/>
          <w:szCs w:val="28"/>
        </w:rPr>
        <w:t>General Information</w:t>
      </w:r>
      <w:r w:rsidR="003158FC">
        <w:rPr>
          <w:rFonts w:asciiTheme="minorHAnsi" w:eastAsiaTheme="minorHAnsi" w:hAnsiTheme="minorHAnsi" w:cstheme="minorHAnsi"/>
          <w:b/>
          <w:sz w:val="28"/>
          <w:szCs w:val="28"/>
        </w:rPr>
        <w:tab/>
      </w:r>
      <w:r w:rsidR="003158FC">
        <w:rPr>
          <w:rFonts w:asciiTheme="minorHAnsi" w:eastAsiaTheme="minorHAnsi" w:hAnsiTheme="minorHAnsi" w:cstheme="minorHAnsi"/>
          <w:b/>
          <w:sz w:val="28"/>
          <w:szCs w:val="28"/>
        </w:rPr>
        <w:tab/>
      </w:r>
      <w:r w:rsidR="003158FC">
        <w:rPr>
          <w:rFonts w:asciiTheme="minorHAnsi" w:eastAsiaTheme="minorHAnsi" w:hAnsiTheme="minorHAnsi" w:cstheme="minorHAnsi"/>
          <w:b/>
          <w:sz w:val="28"/>
          <w:szCs w:val="28"/>
        </w:rPr>
        <w:tab/>
      </w:r>
      <w:r w:rsidR="003158FC">
        <w:rPr>
          <w:rFonts w:asciiTheme="minorHAnsi" w:eastAsiaTheme="minorHAnsi" w:hAnsiTheme="minorHAnsi" w:cstheme="minorHAnsi"/>
          <w:b/>
          <w:sz w:val="28"/>
          <w:szCs w:val="28"/>
        </w:rPr>
        <w:tab/>
      </w:r>
      <w:r w:rsidR="003158FC">
        <w:rPr>
          <w:rFonts w:asciiTheme="minorHAnsi" w:eastAsiaTheme="minorHAnsi" w:hAnsiTheme="minorHAnsi" w:cstheme="minorHAnsi"/>
          <w:b/>
          <w:sz w:val="28"/>
          <w:szCs w:val="28"/>
        </w:rPr>
        <w:tab/>
      </w:r>
    </w:p>
    <w:p w14:paraId="0A2F290A" w14:textId="77777777" w:rsidR="005B14EC" w:rsidRDefault="009B3A02" w:rsidP="005B14EC">
      <w:pPr>
        <w:autoSpaceDE w:val="0"/>
        <w:autoSpaceDN w:val="0"/>
        <w:adjustRightInd w:val="0"/>
        <w:spacing w:before="0" w:after="0"/>
        <w:rPr>
          <w:rFonts w:asciiTheme="minorHAnsi" w:eastAsiaTheme="minorHAnsi" w:hAnsiTheme="minorHAnsi" w:cstheme="minorHAnsi"/>
        </w:rPr>
      </w:pPr>
      <w:r w:rsidRPr="005B14EC">
        <w:rPr>
          <w:rFonts w:asciiTheme="minorHAnsi" w:eastAsiaTheme="minorHAnsi" w:hAnsiTheme="minorHAnsi" w:cstheme="minorHAnsi"/>
        </w:rPr>
        <w:t xml:space="preserve">This standard is intended to provide guidance to </w:t>
      </w:r>
      <w:r>
        <w:rPr>
          <w:rFonts w:asciiTheme="minorHAnsi" w:eastAsiaTheme="minorHAnsi" w:hAnsiTheme="minorHAnsi" w:cstheme="minorHAnsi"/>
        </w:rPr>
        <w:t xml:space="preserve">pharmacists-in-charge appointees under Clause 7, Schedule 7 of the </w:t>
      </w:r>
      <w:r w:rsidRPr="00E83154">
        <w:rPr>
          <w:rFonts w:asciiTheme="minorHAnsi" w:eastAsiaTheme="minorHAnsi" w:hAnsiTheme="minorHAnsi" w:cstheme="minorHAnsi"/>
          <w:i/>
        </w:rPr>
        <w:t xml:space="preserve">Health Practitioners </w:t>
      </w:r>
      <w:r w:rsidRPr="00645297">
        <w:rPr>
          <w:rFonts w:asciiTheme="minorHAnsi" w:eastAsiaTheme="minorHAnsi" w:hAnsiTheme="minorHAnsi" w:cstheme="minorHAnsi"/>
          <w:i/>
        </w:rPr>
        <w:t>Act 2004</w:t>
      </w:r>
      <w:r w:rsidRPr="00645297">
        <w:rPr>
          <w:rFonts w:asciiTheme="minorHAnsi" w:eastAsiaTheme="minorHAnsi" w:hAnsiTheme="minorHAnsi" w:cstheme="minorHAnsi"/>
        </w:rPr>
        <w:t xml:space="preserve"> </w:t>
      </w:r>
      <w:r>
        <w:rPr>
          <w:rFonts w:asciiTheme="minorHAnsi" w:eastAsiaTheme="minorHAnsi" w:hAnsiTheme="minorHAnsi" w:cstheme="minorHAnsi"/>
        </w:rPr>
        <w:t>(the Act).</w:t>
      </w:r>
    </w:p>
    <w:p w14:paraId="4E460F0B" w14:textId="77777777" w:rsidR="009B3A02" w:rsidRPr="009B3A02" w:rsidRDefault="009B3A02" w:rsidP="005B14EC">
      <w:pPr>
        <w:autoSpaceDE w:val="0"/>
        <w:autoSpaceDN w:val="0"/>
        <w:adjustRightInd w:val="0"/>
        <w:spacing w:before="0" w:after="0"/>
        <w:rPr>
          <w:rFonts w:asciiTheme="minorHAnsi" w:eastAsiaTheme="minorHAnsi" w:hAnsiTheme="minorHAnsi" w:cstheme="minorHAnsi"/>
          <w:b/>
          <w:sz w:val="12"/>
          <w:szCs w:val="12"/>
        </w:rPr>
      </w:pPr>
    </w:p>
    <w:p w14:paraId="70BBEB7D" w14:textId="77777777" w:rsidR="009B3A02" w:rsidRPr="009B3A02" w:rsidRDefault="009B3A02" w:rsidP="009B3A02">
      <w:pPr>
        <w:autoSpaceDE w:val="0"/>
        <w:autoSpaceDN w:val="0"/>
        <w:adjustRightInd w:val="0"/>
        <w:spacing w:before="0" w:after="0"/>
        <w:ind w:left="360"/>
        <w:rPr>
          <w:rFonts w:asciiTheme="minorHAnsi" w:eastAsiaTheme="minorHAnsi" w:hAnsiTheme="minorHAnsi" w:cstheme="minorHAnsi"/>
          <w:b/>
          <w:sz w:val="24"/>
          <w:szCs w:val="24"/>
        </w:rPr>
      </w:pPr>
      <w:r w:rsidRPr="009B3A02">
        <w:rPr>
          <w:rFonts w:asciiTheme="minorHAnsi" w:eastAsiaTheme="minorHAnsi" w:hAnsiTheme="minorHAnsi" w:cstheme="minorHAnsi"/>
          <w:b/>
          <w:sz w:val="24"/>
          <w:szCs w:val="24"/>
        </w:rPr>
        <w:t xml:space="preserve">1.1 </w:t>
      </w:r>
      <w:r>
        <w:rPr>
          <w:rFonts w:asciiTheme="minorHAnsi" w:eastAsiaTheme="minorHAnsi" w:hAnsiTheme="minorHAnsi" w:cstheme="minorHAnsi"/>
          <w:b/>
          <w:sz w:val="24"/>
          <w:szCs w:val="24"/>
        </w:rPr>
        <w:t xml:space="preserve">     </w:t>
      </w:r>
      <w:r w:rsidRPr="009B3A02">
        <w:rPr>
          <w:rFonts w:asciiTheme="minorHAnsi" w:eastAsiaTheme="minorHAnsi" w:hAnsiTheme="minorHAnsi" w:cstheme="minorHAnsi"/>
          <w:b/>
          <w:sz w:val="24"/>
          <w:szCs w:val="24"/>
        </w:rPr>
        <w:t xml:space="preserve">Pharmacy Proprietors </w:t>
      </w:r>
    </w:p>
    <w:p w14:paraId="74461A16" w14:textId="77777777" w:rsidR="009A0D0A" w:rsidRDefault="009A0D0A" w:rsidP="00706B1E">
      <w:pPr>
        <w:autoSpaceDE w:val="0"/>
        <w:autoSpaceDN w:val="0"/>
        <w:adjustRightInd w:val="0"/>
        <w:spacing w:before="0" w:after="0"/>
        <w:rPr>
          <w:rFonts w:asciiTheme="minorHAnsi" w:eastAsiaTheme="minorHAnsi" w:hAnsiTheme="minorHAnsi" w:cstheme="minorHAnsi"/>
        </w:rPr>
      </w:pPr>
      <w:r>
        <w:rPr>
          <w:rFonts w:asciiTheme="minorHAnsi" w:eastAsiaTheme="minorHAnsi" w:hAnsiTheme="minorHAnsi" w:cstheme="minorHAnsi"/>
        </w:rPr>
        <w:t>The authorised pharmacy business owner must</w:t>
      </w:r>
    </w:p>
    <w:p w14:paraId="4063AB9D" w14:textId="7D529876" w:rsidR="009A0D0A" w:rsidRDefault="009A0D0A" w:rsidP="00706B1E">
      <w:pPr>
        <w:pStyle w:val="Subsection"/>
        <w:keepNext/>
        <w:numPr>
          <w:ilvl w:val="0"/>
          <w:numId w:val="7"/>
        </w:numPr>
        <w:spacing w:after="0"/>
        <w:ind w:left="567" w:hanging="567"/>
        <w:jc w:val="left"/>
        <w:rPr>
          <w:rFonts w:asciiTheme="minorHAnsi" w:hAnsiTheme="minorHAnsi"/>
        </w:rPr>
      </w:pPr>
      <w:r w:rsidRPr="009A0D0A">
        <w:rPr>
          <w:rFonts w:asciiTheme="minorHAnsi" w:hAnsiTheme="minorHAnsi"/>
        </w:rPr>
        <w:t>not open the pharmacy business to the public unless the owner has appointed a pharmacist to be the pharmacist-in-charge</w:t>
      </w:r>
      <w:r w:rsidR="00CC6050">
        <w:rPr>
          <w:rFonts w:asciiTheme="minorHAnsi" w:hAnsiTheme="minorHAnsi"/>
        </w:rPr>
        <w:t>.</w:t>
      </w:r>
    </w:p>
    <w:p w14:paraId="4ABB75FC" w14:textId="4ACD7475" w:rsidR="009B3A02" w:rsidRDefault="009A0D0A" w:rsidP="00706B1E">
      <w:pPr>
        <w:pStyle w:val="Subsection"/>
        <w:keepNext/>
        <w:numPr>
          <w:ilvl w:val="0"/>
          <w:numId w:val="7"/>
        </w:numPr>
        <w:spacing w:after="0"/>
        <w:ind w:left="567" w:hanging="567"/>
        <w:jc w:val="left"/>
        <w:rPr>
          <w:rFonts w:asciiTheme="minorHAnsi" w:hAnsiTheme="minorHAnsi"/>
        </w:rPr>
      </w:pPr>
      <w:r w:rsidRPr="009A0D0A">
        <w:rPr>
          <w:rFonts w:asciiTheme="minorHAnsi" w:hAnsiTheme="minorHAnsi"/>
        </w:rPr>
        <w:t xml:space="preserve">notify </w:t>
      </w:r>
      <w:r w:rsidR="00B65D42">
        <w:rPr>
          <w:rFonts w:asciiTheme="minorHAnsi" w:hAnsiTheme="minorHAnsi"/>
        </w:rPr>
        <w:t>on the approved form,</w:t>
      </w:r>
      <w:r w:rsidR="00645297">
        <w:rPr>
          <w:rFonts w:asciiTheme="minorHAnsi" w:hAnsiTheme="minorHAnsi"/>
        </w:rPr>
        <w:t xml:space="preserve"> </w:t>
      </w:r>
      <w:r w:rsidRPr="009A0D0A">
        <w:rPr>
          <w:rFonts w:asciiTheme="minorHAnsi" w:hAnsiTheme="minorHAnsi"/>
        </w:rPr>
        <w:t>the Pharmacy</w:t>
      </w:r>
      <w:r>
        <w:rPr>
          <w:rFonts w:asciiTheme="minorHAnsi" w:hAnsiTheme="minorHAnsi"/>
        </w:rPr>
        <w:t xml:space="preserve"> Premises </w:t>
      </w:r>
      <w:r w:rsidRPr="009A0D0A">
        <w:rPr>
          <w:rFonts w:asciiTheme="minorHAnsi" w:hAnsiTheme="minorHAnsi"/>
        </w:rPr>
        <w:t xml:space="preserve">Committee of </w:t>
      </w:r>
      <w:r>
        <w:rPr>
          <w:rFonts w:asciiTheme="minorHAnsi" w:hAnsiTheme="minorHAnsi"/>
        </w:rPr>
        <w:t>the</w:t>
      </w:r>
      <w:r w:rsidRPr="009A0D0A">
        <w:rPr>
          <w:rFonts w:asciiTheme="minorHAnsi" w:hAnsiTheme="minorHAnsi"/>
        </w:rPr>
        <w:t xml:space="preserve"> appointment</w:t>
      </w:r>
      <w:r>
        <w:rPr>
          <w:rFonts w:asciiTheme="minorHAnsi" w:hAnsiTheme="minorHAnsi"/>
        </w:rPr>
        <w:t xml:space="preserve"> </w:t>
      </w:r>
      <w:r w:rsidRPr="009A0D0A">
        <w:rPr>
          <w:rFonts w:asciiTheme="minorHAnsi" w:hAnsiTheme="minorHAnsi"/>
        </w:rPr>
        <w:t>as soon as practicable after it is made</w:t>
      </w:r>
      <w:r w:rsidR="00CC6050">
        <w:rPr>
          <w:rFonts w:asciiTheme="minorHAnsi" w:hAnsiTheme="minorHAnsi"/>
        </w:rPr>
        <w:t>.</w:t>
      </w:r>
    </w:p>
    <w:p w14:paraId="14AA171F" w14:textId="7052B0BB" w:rsidR="009A0D0A" w:rsidRPr="00645297" w:rsidRDefault="009B3A02" w:rsidP="00706B1E">
      <w:pPr>
        <w:pStyle w:val="Subsection"/>
        <w:keepNext/>
        <w:numPr>
          <w:ilvl w:val="0"/>
          <w:numId w:val="7"/>
        </w:numPr>
        <w:spacing w:after="0"/>
        <w:ind w:left="567" w:hanging="567"/>
        <w:jc w:val="left"/>
        <w:rPr>
          <w:rFonts w:asciiTheme="minorHAnsi" w:hAnsiTheme="minorHAnsi"/>
        </w:rPr>
      </w:pPr>
      <w:r w:rsidRPr="00645297">
        <w:rPr>
          <w:rFonts w:asciiTheme="minorHAnsi" w:hAnsiTheme="minorHAnsi"/>
        </w:rPr>
        <w:t>not appoint more than one pharmacist-in-charge to a pharmacy business</w:t>
      </w:r>
      <w:r w:rsidR="00CC6050">
        <w:rPr>
          <w:rFonts w:asciiTheme="minorHAnsi" w:hAnsiTheme="minorHAnsi"/>
        </w:rPr>
        <w:t>.</w:t>
      </w:r>
      <w:r w:rsidR="00706B1E" w:rsidRPr="00645297">
        <w:rPr>
          <w:rFonts w:asciiTheme="minorHAnsi" w:hAnsiTheme="minorHAnsi"/>
        </w:rPr>
        <w:t xml:space="preserve"> </w:t>
      </w:r>
    </w:p>
    <w:p w14:paraId="5C45BA2E" w14:textId="77777777" w:rsidR="00706B1E" w:rsidRPr="009A0D0A" w:rsidRDefault="00706B1E" w:rsidP="00706B1E">
      <w:pPr>
        <w:pStyle w:val="Subsection"/>
        <w:keepNext/>
        <w:numPr>
          <w:ilvl w:val="0"/>
          <w:numId w:val="7"/>
        </w:numPr>
        <w:spacing w:after="0"/>
        <w:ind w:left="567" w:hanging="567"/>
        <w:jc w:val="left"/>
        <w:rPr>
          <w:rFonts w:asciiTheme="minorHAnsi" w:hAnsiTheme="minorHAnsi"/>
        </w:rPr>
      </w:pPr>
      <w:r>
        <w:rPr>
          <w:rFonts w:asciiTheme="minorHAnsi" w:hAnsiTheme="minorHAnsi"/>
        </w:rPr>
        <w:t>not</w:t>
      </w:r>
      <w:r w:rsidRPr="009A0D0A">
        <w:rPr>
          <w:rFonts w:asciiTheme="minorHAnsi" w:hAnsiTheme="minorHAnsi"/>
        </w:rPr>
        <w:t xml:space="preserve"> appoint</w:t>
      </w:r>
      <w:r>
        <w:rPr>
          <w:rFonts w:asciiTheme="minorHAnsi" w:hAnsiTheme="minorHAnsi"/>
        </w:rPr>
        <w:t xml:space="preserve"> a pharmacist to be the pharmacist-in-charge </w:t>
      </w:r>
      <w:r w:rsidRPr="009A0D0A">
        <w:rPr>
          <w:rFonts w:asciiTheme="minorHAnsi" w:hAnsiTheme="minorHAnsi"/>
        </w:rPr>
        <w:t>of more than one pharmacy</w:t>
      </w:r>
      <w:r w:rsidR="00EB50F8">
        <w:rPr>
          <w:rFonts w:asciiTheme="minorHAnsi" w:hAnsiTheme="minorHAnsi"/>
        </w:rPr>
        <w:t>.</w:t>
      </w:r>
    </w:p>
    <w:p w14:paraId="7A046035" w14:textId="77777777" w:rsidR="000E70DE" w:rsidRDefault="000E70DE" w:rsidP="009A0D0A">
      <w:pPr>
        <w:pStyle w:val="Subsection"/>
        <w:keepNext/>
        <w:spacing w:after="0"/>
        <w:rPr>
          <w:rFonts w:asciiTheme="minorHAnsi" w:hAnsiTheme="minorHAnsi"/>
        </w:rPr>
      </w:pPr>
    </w:p>
    <w:p w14:paraId="14EBC7DE" w14:textId="77777777" w:rsidR="009B3A02" w:rsidRDefault="009B3A02" w:rsidP="009B3A02">
      <w:pPr>
        <w:pStyle w:val="Subsection"/>
        <w:keepNext/>
        <w:spacing w:after="0"/>
        <w:ind w:left="360" w:firstLine="0"/>
        <w:rPr>
          <w:rFonts w:asciiTheme="minorHAnsi" w:hAnsiTheme="minorHAnsi"/>
          <w:b/>
        </w:rPr>
      </w:pPr>
      <w:r w:rsidRPr="009B3A02">
        <w:rPr>
          <w:rFonts w:asciiTheme="minorHAnsi" w:hAnsiTheme="minorHAnsi"/>
          <w:b/>
        </w:rPr>
        <w:t xml:space="preserve">1.2 </w:t>
      </w:r>
      <w:r>
        <w:rPr>
          <w:rFonts w:asciiTheme="minorHAnsi" w:hAnsiTheme="minorHAnsi"/>
          <w:b/>
        </w:rPr>
        <w:tab/>
        <w:t xml:space="preserve">    </w:t>
      </w:r>
      <w:r w:rsidRPr="009B3A02">
        <w:rPr>
          <w:rFonts w:asciiTheme="minorHAnsi" w:hAnsiTheme="minorHAnsi"/>
          <w:b/>
        </w:rPr>
        <w:t>Pharmacy Departments</w:t>
      </w:r>
    </w:p>
    <w:p w14:paraId="345F57CE" w14:textId="77777777" w:rsidR="009B3A02" w:rsidRPr="00B65D42" w:rsidRDefault="009B3A02" w:rsidP="009B3A02">
      <w:pPr>
        <w:autoSpaceDE w:val="0"/>
        <w:autoSpaceDN w:val="0"/>
        <w:adjustRightInd w:val="0"/>
        <w:spacing w:before="0" w:after="0"/>
        <w:rPr>
          <w:rFonts w:asciiTheme="minorHAnsi" w:eastAsiaTheme="minorHAnsi" w:hAnsiTheme="minorHAnsi" w:cstheme="minorHAnsi"/>
          <w:sz w:val="24"/>
          <w:szCs w:val="24"/>
        </w:rPr>
      </w:pPr>
      <w:r w:rsidRPr="00B65D42">
        <w:rPr>
          <w:rFonts w:asciiTheme="minorHAnsi" w:eastAsiaTheme="minorHAnsi" w:hAnsiTheme="minorHAnsi" w:cstheme="minorHAnsi"/>
          <w:sz w:val="24"/>
          <w:szCs w:val="24"/>
        </w:rPr>
        <w:t xml:space="preserve">The authorised pharmacy </w:t>
      </w:r>
      <w:r w:rsidR="00B65D42" w:rsidRPr="00B65D42">
        <w:rPr>
          <w:rFonts w:asciiTheme="minorHAnsi" w:eastAsiaTheme="minorHAnsi" w:hAnsiTheme="minorHAnsi" w:cstheme="minorHAnsi"/>
          <w:sz w:val="24"/>
          <w:szCs w:val="24"/>
        </w:rPr>
        <w:t>department</w:t>
      </w:r>
      <w:r w:rsidRPr="00B65D42">
        <w:rPr>
          <w:rFonts w:asciiTheme="minorHAnsi" w:eastAsiaTheme="minorHAnsi" w:hAnsiTheme="minorHAnsi" w:cstheme="minorHAnsi"/>
          <w:sz w:val="24"/>
          <w:szCs w:val="24"/>
        </w:rPr>
        <w:t xml:space="preserve"> owner must</w:t>
      </w:r>
    </w:p>
    <w:p w14:paraId="48B8509A" w14:textId="18C87BC8" w:rsidR="009B3A02" w:rsidRPr="00B65D42" w:rsidRDefault="009B3A02" w:rsidP="009B3A02">
      <w:pPr>
        <w:pStyle w:val="Subsection"/>
        <w:keepNext/>
        <w:numPr>
          <w:ilvl w:val="0"/>
          <w:numId w:val="17"/>
        </w:numPr>
        <w:spacing w:after="0"/>
        <w:ind w:left="360"/>
        <w:jc w:val="left"/>
        <w:rPr>
          <w:rFonts w:asciiTheme="minorHAnsi" w:hAnsiTheme="minorHAnsi"/>
        </w:rPr>
      </w:pPr>
      <w:r w:rsidRPr="00B65D42">
        <w:rPr>
          <w:rFonts w:asciiTheme="minorHAnsi" w:hAnsiTheme="minorHAnsi"/>
        </w:rPr>
        <w:t xml:space="preserve">not open the pharmacy </w:t>
      </w:r>
      <w:r w:rsidR="00B65D42" w:rsidRPr="00B65D42">
        <w:rPr>
          <w:rFonts w:asciiTheme="minorHAnsi" w:hAnsiTheme="minorHAnsi"/>
        </w:rPr>
        <w:t>department</w:t>
      </w:r>
      <w:r w:rsidRPr="00B65D42">
        <w:rPr>
          <w:rFonts w:asciiTheme="minorHAnsi" w:hAnsiTheme="minorHAnsi"/>
        </w:rPr>
        <w:t xml:space="preserve"> to the public unless the owner has appointed a   pharmacist to be the pharmacist-in-charge</w:t>
      </w:r>
      <w:r w:rsidR="00CC6050">
        <w:rPr>
          <w:rFonts w:asciiTheme="minorHAnsi" w:hAnsiTheme="minorHAnsi"/>
        </w:rPr>
        <w:t>.</w:t>
      </w:r>
    </w:p>
    <w:p w14:paraId="61F90AD2" w14:textId="104E6B1E" w:rsidR="009B3A02" w:rsidRPr="00B65D42" w:rsidRDefault="009B3A02" w:rsidP="009B3A02">
      <w:pPr>
        <w:pStyle w:val="Subsection"/>
        <w:keepNext/>
        <w:numPr>
          <w:ilvl w:val="0"/>
          <w:numId w:val="17"/>
        </w:numPr>
        <w:spacing w:after="0"/>
        <w:ind w:left="360"/>
        <w:jc w:val="left"/>
        <w:rPr>
          <w:rFonts w:asciiTheme="minorHAnsi" w:hAnsiTheme="minorHAnsi"/>
        </w:rPr>
      </w:pPr>
      <w:r w:rsidRPr="00B65D42">
        <w:rPr>
          <w:rFonts w:asciiTheme="minorHAnsi" w:hAnsiTheme="minorHAnsi"/>
        </w:rPr>
        <w:t xml:space="preserve">notify </w:t>
      </w:r>
      <w:r w:rsidR="00B65D42">
        <w:rPr>
          <w:rFonts w:asciiTheme="minorHAnsi" w:hAnsiTheme="minorHAnsi"/>
        </w:rPr>
        <w:t xml:space="preserve">on the approved form </w:t>
      </w:r>
      <w:r w:rsidRPr="00B65D42">
        <w:rPr>
          <w:rFonts w:asciiTheme="minorHAnsi" w:hAnsiTheme="minorHAnsi"/>
        </w:rPr>
        <w:t>the Pharmacy Premises Committee of the appointment as soon as practicable</w:t>
      </w:r>
      <w:r w:rsidR="00B65D42">
        <w:rPr>
          <w:rFonts w:asciiTheme="minorHAnsi" w:hAnsiTheme="minorHAnsi"/>
        </w:rPr>
        <w:t xml:space="preserve"> </w:t>
      </w:r>
      <w:r w:rsidRPr="00B65D42">
        <w:rPr>
          <w:rFonts w:asciiTheme="minorHAnsi" w:hAnsiTheme="minorHAnsi"/>
        </w:rPr>
        <w:t>after it is made</w:t>
      </w:r>
      <w:r w:rsidR="00CC6050">
        <w:rPr>
          <w:rFonts w:asciiTheme="minorHAnsi" w:hAnsiTheme="minorHAnsi"/>
        </w:rPr>
        <w:t>.</w:t>
      </w:r>
    </w:p>
    <w:p w14:paraId="2A210331" w14:textId="047FCB40" w:rsidR="009B3A02" w:rsidRPr="00B65D42" w:rsidRDefault="009B3A02" w:rsidP="009B3A02">
      <w:pPr>
        <w:pStyle w:val="Subsection"/>
        <w:keepNext/>
        <w:numPr>
          <w:ilvl w:val="0"/>
          <w:numId w:val="17"/>
        </w:numPr>
        <w:spacing w:after="0"/>
        <w:ind w:left="360"/>
        <w:jc w:val="left"/>
        <w:rPr>
          <w:rFonts w:asciiTheme="minorHAnsi" w:hAnsiTheme="minorHAnsi"/>
        </w:rPr>
      </w:pPr>
      <w:r w:rsidRPr="00645297">
        <w:rPr>
          <w:rFonts w:asciiTheme="minorHAnsi" w:hAnsiTheme="minorHAnsi"/>
        </w:rPr>
        <w:t xml:space="preserve">not appoint more than one pharmacist-in-charge to a pharmacy </w:t>
      </w:r>
      <w:r w:rsidR="00B65D42" w:rsidRPr="00645297">
        <w:rPr>
          <w:rFonts w:asciiTheme="minorHAnsi" w:hAnsiTheme="minorHAnsi"/>
        </w:rPr>
        <w:t>department</w:t>
      </w:r>
      <w:r w:rsidR="00CC6050">
        <w:rPr>
          <w:rFonts w:asciiTheme="minorHAnsi" w:hAnsiTheme="minorHAnsi"/>
        </w:rPr>
        <w:t>.</w:t>
      </w:r>
      <w:r w:rsidRPr="00B65D42">
        <w:rPr>
          <w:rFonts w:asciiTheme="minorHAnsi" w:hAnsiTheme="minorHAnsi"/>
        </w:rPr>
        <w:t xml:space="preserve"> </w:t>
      </w:r>
    </w:p>
    <w:p w14:paraId="4F842DAA" w14:textId="77777777" w:rsidR="009B3A02" w:rsidRPr="00B65D42" w:rsidRDefault="009B3A02" w:rsidP="009B3A02">
      <w:pPr>
        <w:pStyle w:val="Subsection"/>
        <w:keepNext/>
        <w:numPr>
          <w:ilvl w:val="0"/>
          <w:numId w:val="17"/>
        </w:numPr>
        <w:spacing w:after="0"/>
        <w:ind w:left="360"/>
        <w:rPr>
          <w:rFonts w:asciiTheme="minorHAnsi" w:hAnsiTheme="minorHAnsi"/>
          <w:b/>
        </w:rPr>
      </w:pPr>
      <w:r w:rsidRPr="00B65D42">
        <w:rPr>
          <w:rFonts w:asciiTheme="minorHAnsi" w:hAnsiTheme="minorHAnsi"/>
        </w:rPr>
        <w:t>not appoint a pharmacist to be the pharmacist-in-charge of more than one pharmacy.</w:t>
      </w:r>
    </w:p>
    <w:p w14:paraId="1CD8BBCF" w14:textId="77777777" w:rsidR="009B3A02" w:rsidRDefault="009B3A02" w:rsidP="009A0D0A">
      <w:pPr>
        <w:pStyle w:val="Subsection"/>
        <w:keepNext/>
        <w:spacing w:after="0"/>
        <w:rPr>
          <w:rFonts w:asciiTheme="minorHAnsi" w:hAnsiTheme="minorHAnsi"/>
        </w:rPr>
      </w:pPr>
    </w:p>
    <w:p w14:paraId="41A9C100" w14:textId="77777777" w:rsidR="00B65D42" w:rsidRPr="00B65D42" w:rsidRDefault="00B65D42" w:rsidP="009A0D0A">
      <w:pPr>
        <w:pStyle w:val="Subsection"/>
        <w:keepNext/>
        <w:spacing w:after="0"/>
        <w:rPr>
          <w:rFonts w:asciiTheme="minorHAnsi" w:hAnsiTheme="minorHAnsi"/>
          <w:i/>
        </w:rPr>
      </w:pPr>
      <w:r w:rsidRPr="00B65D42">
        <w:rPr>
          <w:rFonts w:asciiTheme="minorHAnsi" w:hAnsiTheme="minorHAnsi"/>
          <w:i/>
        </w:rPr>
        <w:t>Nb: The owner of a public hospital pharmacy department is NT Health.</w:t>
      </w:r>
    </w:p>
    <w:p w14:paraId="285DFDCF" w14:textId="77777777" w:rsidR="00B65D42" w:rsidRPr="00B65D42" w:rsidRDefault="00B65D42" w:rsidP="009A0D0A">
      <w:pPr>
        <w:pStyle w:val="Subsection"/>
        <w:keepNext/>
        <w:spacing w:after="0"/>
        <w:rPr>
          <w:rFonts w:asciiTheme="minorHAnsi" w:hAnsiTheme="minorHAnsi"/>
        </w:rPr>
      </w:pPr>
    </w:p>
    <w:p w14:paraId="38DEBBC0" w14:textId="77777777" w:rsidR="009A0D0A" w:rsidRPr="00706B1E" w:rsidRDefault="009A0D0A" w:rsidP="00706B1E">
      <w:pPr>
        <w:pStyle w:val="ListParagraph"/>
        <w:keepNext/>
        <w:numPr>
          <w:ilvl w:val="0"/>
          <w:numId w:val="5"/>
        </w:numPr>
        <w:spacing w:before="0" w:after="0"/>
        <w:rPr>
          <w:rFonts w:asciiTheme="minorHAnsi" w:hAnsiTheme="minorHAnsi"/>
          <w:b/>
          <w:sz w:val="28"/>
          <w:szCs w:val="28"/>
        </w:rPr>
      </w:pPr>
      <w:r w:rsidRPr="00706B1E">
        <w:rPr>
          <w:rFonts w:asciiTheme="minorHAnsi" w:hAnsiTheme="minorHAnsi"/>
          <w:b/>
          <w:sz w:val="28"/>
          <w:szCs w:val="28"/>
        </w:rPr>
        <w:t>Pharmacist-in-charge</w:t>
      </w:r>
    </w:p>
    <w:p w14:paraId="53D58E83" w14:textId="77777777" w:rsidR="00706B1E" w:rsidRPr="00706B1E" w:rsidRDefault="00706B1E" w:rsidP="00706B1E">
      <w:pPr>
        <w:keepNext/>
        <w:spacing w:before="0" w:after="0"/>
        <w:rPr>
          <w:rFonts w:asciiTheme="minorHAnsi" w:hAnsiTheme="minorHAnsi"/>
          <w:b/>
          <w:sz w:val="12"/>
          <w:szCs w:val="12"/>
        </w:rPr>
      </w:pPr>
    </w:p>
    <w:p w14:paraId="42C928A8" w14:textId="77777777" w:rsidR="00902384" w:rsidRDefault="00706B1E" w:rsidP="00706B1E">
      <w:pPr>
        <w:pStyle w:val="Subsection"/>
        <w:spacing w:after="0"/>
        <w:ind w:left="0" w:firstLine="0"/>
        <w:jc w:val="left"/>
        <w:rPr>
          <w:rFonts w:asciiTheme="minorHAnsi" w:hAnsiTheme="minorHAnsi"/>
        </w:rPr>
      </w:pPr>
      <w:r w:rsidRPr="00706B1E">
        <w:rPr>
          <w:rFonts w:asciiTheme="minorHAnsi" w:hAnsiTheme="minorHAnsi"/>
        </w:rPr>
        <w:t>The appointed pharmacist-in-charge is responsible for the conduct of the pharmacy business</w:t>
      </w:r>
      <w:r w:rsidR="00B65D42">
        <w:rPr>
          <w:rFonts w:asciiTheme="minorHAnsi" w:hAnsiTheme="minorHAnsi"/>
        </w:rPr>
        <w:t xml:space="preserve"> / </w:t>
      </w:r>
      <w:r w:rsidR="00B65D42" w:rsidRPr="00645297">
        <w:rPr>
          <w:rFonts w:asciiTheme="minorHAnsi" w:hAnsiTheme="minorHAnsi"/>
        </w:rPr>
        <w:t>department</w:t>
      </w:r>
      <w:r w:rsidRPr="00645297">
        <w:rPr>
          <w:rFonts w:asciiTheme="minorHAnsi" w:hAnsiTheme="minorHAnsi"/>
        </w:rPr>
        <w:t xml:space="preserve"> f</w:t>
      </w:r>
      <w:r w:rsidRPr="00706B1E">
        <w:rPr>
          <w:rFonts w:asciiTheme="minorHAnsi" w:hAnsiTheme="minorHAnsi"/>
        </w:rPr>
        <w:t xml:space="preserve">or which </w:t>
      </w:r>
      <w:r>
        <w:rPr>
          <w:rFonts w:asciiTheme="minorHAnsi" w:hAnsiTheme="minorHAnsi"/>
        </w:rPr>
        <w:t>they are</w:t>
      </w:r>
      <w:r w:rsidRPr="00706B1E">
        <w:rPr>
          <w:rFonts w:asciiTheme="minorHAnsi" w:hAnsiTheme="minorHAnsi"/>
        </w:rPr>
        <w:t xml:space="preserve"> appointed.</w:t>
      </w:r>
      <w:r w:rsidR="008D69EE">
        <w:rPr>
          <w:rFonts w:asciiTheme="minorHAnsi" w:hAnsiTheme="minorHAnsi"/>
        </w:rPr>
        <w:t xml:space="preserve"> All pharmacists-in-charge must abide by professional practice standards as set out by the Pharmaceutical Society of Australia</w:t>
      </w:r>
      <w:r w:rsidR="00902384">
        <w:rPr>
          <w:rFonts w:asciiTheme="minorHAnsi" w:hAnsiTheme="minorHAnsi"/>
        </w:rPr>
        <w:t xml:space="preserve"> (PSA)</w:t>
      </w:r>
      <w:r w:rsidR="008D69EE">
        <w:rPr>
          <w:rFonts w:asciiTheme="minorHAnsi" w:hAnsiTheme="minorHAnsi"/>
        </w:rPr>
        <w:t xml:space="preserve"> or the Society of Hospital Pharmacists of Australia</w:t>
      </w:r>
      <w:r w:rsidR="00902384">
        <w:rPr>
          <w:rFonts w:asciiTheme="minorHAnsi" w:hAnsiTheme="minorHAnsi"/>
        </w:rPr>
        <w:t xml:space="preserve"> (SHPA)</w:t>
      </w:r>
      <w:r w:rsidR="008D69EE">
        <w:rPr>
          <w:rFonts w:asciiTheme="minorHAnsi" w:hAnsiTheme="minorHAnsi"/>
        </w:rPr>
        <w:t xml:space="preserve">. </w:t>
      </w:r>
      <w:r w:rsidR="00902384">
        <w:rPr>
          <w:rFonts w:asciiTheme="minorHAnsi" w:hAnsiTheme="minorHAnsi"/>
        </w:rPr>
        <w:t>The following non-exclusive list provides practical guidance to the pharmacist-in-charge for compliance of Schedule 7 of the Act.</w:t>
      </w:r>
    </w:p>
    <w:p w14:paraId="3A29928B" w14:textId="77777777" w:rsidR="00706B1E" w:rsidRDefault="00902384" w:rsidP="00706B1E">
      <w:pPr>
        <w:pStyle w:val="Subsection"/>
        <w:spacing w:after="0"/>
        <w:ind w:left="0" w:firstLine="0"/>
        <w:jc w:val="left"/>
        <w:rPr>
          <w:rFonts w:asciiTheme="minorHAnsi" w:hAnsiTheme="minorHAnsi"/>
        </w:rPr>
      </w:pPr>
      <w:r>
        <w:rPr>
          <w:rFonts w:asciiTheme="minorHAnsi" w:hAnsiTheme="minorHAnsi"/>
        </w:rPr>
        <w:t xml:space="preserve"> </w:t>
      </w:r>
      <w:r w:rsidR="008D69EE">
        <w:rPr>
          <w:rFonts w:asciiTheme="minorHAnsi" w:hAnsiTheme="minorHAnsi"/>
        </w:rPr>
        <w:t xml:space="preserve"> </w:t>
      </w:r>
    </w:p>
    <w:p w14:paraId="67E7AC58" w14:textId="77777777" w:rsidR="00902384" w:rsidRDefault="00902384" w:rsidP="008D69EE">
      <w:pPr>
        <w:pStyle w:val="Subsection"/>
        <w:numPr>
          <w:ilvl w:val="1"/>
          <w:numId w:val="5"/>
        </w:numPr>
        <w:spacing w:after="0"/>
        <w:jc w:val="left"/>
        <w:rPr>
          <w:rFonts w:asciiTheme="minorHAnsi" w:hAnsiTheme="minorHAnsi"/>
          <w:b/>
        </w:rPr>
      </w:pPr>
      <w:r w:rsidRPr="00902384">
        <w:rPr>
          <w:rFonts w:asciiTheme="minorHAnsi" w:hAnsiTheme="minorHAnsi"/>
          <w:b/>
        </w:rPr>
        <w:t>Direct Supervision</w:t>
      </w:r>
    </w:p>
    <w:p w14:paraId="3DCBA19B" w14:textId="77777777" w:rsidR="00902384" w:rsidRDefault="00902384" w:rsidP="00C336AB">
      <w:pPr>
        <w:spacing w:before="0" w:after="0"/>
        <w:ind w:right="3"/>
        <w:rPr>
          <w:rFonts w:asciiTheme="minorHAnsi" w:hAnsiTheme="minorHAnsi" w:cs="Arial"/>
          <w:sz w:val="24"/>
          <w:szCs w:val="24"/>
        </w:rPr>
      </w:pPr>
      <w:r>
        <w:rPr>
          <w:rFonts w:asciiTheme="minorHAnsi" w:hAnsiTheme="minorHAnsi" w:cs="Arial"/>
          <w:sz w:val="24"/>
          <w:szCs w:val="24"/>
        </w:rPr>
        <w:t xml:space="preserve">The </w:t>
      </w:r>
      <w:r w:rsidR="0071671B">
        <w:rPr>
          <w:rFonts w:asciiTheme="minorHAnsi" w:hAnsiTheme="minorHAnsi" w:cs="Arial"/>
          <w:sz w:val="24"/>
          <w:szCs w:val="24"/>
        </w:rPr>
        <w:t>Act</w:t>
      </w:r>
      <w:r>
        <w:rPr>
          <w:rFonts w:asciiTheme="minorHAnsi" w:hAnsiTheme="minorHAnsi" w:cs="Arial"/>
          <w:sz w:val="24"/>
          <w:szCs w:val="24"/>
        </w:rPr>
        <w:t xml:space="preserve">, Schedule 7, Clauses 5 and 6 refer to the direct supervision by a pharmacist.  While there is no definition of ‘direct supervision’ under the </w:t>
      </w:r>
      <w:r w:rsidR="003223B6">
        <w:rPr>
          <w:rFonts w:asciiTheme="minorHAnsi" w:hAnsiTheme="minorHAnsi" w:cs="Arial"/>
          <w:sz w:val="24"/>
          <w:szCs w:val="24"/>
        </w:rPr>
        <w:t>Act</w:t>
      </w:r>
      <w:r>
        <w:rPr>
          <w:rFonts w:asciiTheme="minorHAnsi" w:hAnsiTheme="minorHAnsi" w:cs="Arial"/>
          <w:sz w:val="24"/>
          <w:szCs w:val="24"/>
        </w:rPr>
        <w:t>, the Pharmacy Premises Committee, in its opinion defines ‘direct supervision’ to be:</w:t>
      </w:r>
    </w:p>
    <w:p w14:paraId="480397E4" w14:textId="59C92E99" w:rsidR="00902384" w:rsidRDefault="00902384" w:rsidP="0071671B">
      <w:pPr>
        <w:pStyle w:val="Subsection"/>
        <w:spacing w:after="0"/>
        <w:ind w:left="0" w:firstLine="0"/>
        <w:jc w:val="left"/>
        <w:rPr>
          <w:rFonts w:asciiTheme="minorHAnsi" w:hAnsiTheme="minorHAnsi" w:cs="Arial"/>
          <w:i/>
        </w:rPr>
      </w:pPr>
      <w:r w:rsidRPr="0071671B">
        <w:rPr>
          <w:rFonts w:asciiTheme="minorHAnsi" w:hAnsiTheme="minorHAnsi" w:cs="Arial"/>
          <w:i/>
        </w:rPr>
        <w:t>‘</w:t>
      </w:r>
      <w:r w:rsidR="00A625F6" w:rsidRPr="0071671B">
        <w:rPr>
          <w:rFonts w:asciiTheme="minorHAnsi" w:hAnsiTheme="minorHAnsi" w:cs="Arial"/>
          <w:i/>
        </w:rPr>
        <w:t>Physically</w:t>
      </w:r>
      <w:r w:rsidRPr="0071671B">
        <w:rPr>
          <w:rFonts w:asciiTheme="minorHAnsi" w:hAnsiTheme="minorHAnsi" w:cs="Arial"/>
          <w:i/>
        </w:rPr>
        <w:t xml:space="preserve"> on the premises and be personally aware of activities occurring on the premises and be able to consult or intervene at any time’.</w:t>
      </w:r>
    </w:p>
    <w:p w14:paraId="4CE6E4D6" w14:textId="77777777" w:rsidR="0071671B" w:rsidRPr="0071671B" w:rsidRDefault="0071671B" w:rsidP="0071671B">
      <w:pPr>
        <w:pStyle w:val="Subsection"/>
        <w:spacing w:after="0"/>
        <w:ind w:left="0" w:firstLine="0"/>
        <w:jc w:val="left"/>
        <w:rPr>
          <w:rFonts w:asciiTheme="minorHAnsi" w:hAnsiTheme="minorHAnsi"/>
          <w:i/>
        </w:rPr>
      </w:pPr>
    </w:p>
    <w:p w14:paraId="50E5CBDE" w14:textId="77777777" w:rsidR="008D69EE" w:rsidRDefault="008D69EE" w:rsidP="008D69EE">
      <w:pPr>
        <w:pStyle w:val="Subsection"/>
        <w:numPr>
          <w:ilvl w:val="1"/>
          <w:numId w:val="5"/>
        </w:numPr>
        <w:spacing w:after="0"/>
        <w:jc w:val="left"/>
        <w:rPr>
          <w:rFonts w:asciiTheme="minorHAnsi" w:hAnsiTheme="minorHAnsi"/>
          <w:b/>
        </w:rPr>
      </w:pPr>
      <w:r w:rsidRPr="00902384">
        <w:rPr>
          <w:rFonts w:asciiTheme="minorHAnsi" w:hAnsiTheme="minorHAnsi"/>
          <w:b/>
        </w:rPr>
        <w:t>Privacy Considerations</w:t>
      </w:r>
    </w:p>
    <w:p w14:paraId="1ACAF398" w14:textId="3280B802" w:rsidR="003223B6" w:rsidRDefault="003223B6" w:rsidP="00C336AB">
      <w:pPr>
        <w:pStyle w:val="Subsection"/>
        <w:spacing w:after="0"/>
        <w:ind w:left="0" w:firstLine="0"/>
        <w:jc w:val="left"/>
        <w:rPr>
          <w:rFonts w:asciiTheme="minorHAnsi" w:hAnsiTheme="minorHAnsi"/>
        </w:rPr>
      </w:pPr>
      <w:r w:rsidRPr="003223B6">
        <w:rPr>
          <w:rFonts w:asciiTheme="minorHAnsi" w:hAnsiTheme="minorHAnsi"/>
        </w:rPr>
        <w:t>Privacy is of the utmost importance to the general public. Pharmacists-in-</w:t>
      </w:r>
      <w:r w:rsidR="00BE2C52">
        <w:rPr>
          <w:rFonts w:asciiTheme="minorHAnsi" w:hAnsiTheme="minorHAnsi"/>
        </w:rPr>
        <w:t>c</w:t>
      </w:r>
      <w:r w:rsidRPr="003223B6">
        <w:rPr>
          <w:rFonts w:asciiTheme="minorHAnsi" w:hAnsiTheme="minorHAnsi"/>
        </w:rPr>
        <w:t xml:space="preserve">harge must in their </w:t>
      </w:r>
      <w:r w:rsidR="00A625F6" w:rsidRPr="003223B6">
        <w:rPr>
          <w:rFonts w:asciiTheme="minorHAnsi" w:hAnsiTheme="minorHAnsi"/>
        </w:rPr>
        <w:t>day-to-day</w:t>
      </w:r>
      <w:r w:rsidRPr="003223B6">
        <w:rPr>
          <w:rFonts w:asciiTheme="minorHAnsi" w:hAnsiTheme="minorHAnsi"/>
        </w:rPr>
        <w:t xml:space="preserve"> interactions with client</w:t>
      </w:r>
      <w:r w:rsidR="00F535A2">
        <w:rPr>
          <w:rFonts w:asciiTheme="minorHAnsi" w:hAnsiTheme="minorHAnsi"/>
        </w:rPr>
        <w:t>s</w:t>
      </w:r>
      <w:r w:rsidRPr="003223B6">
        <w:rPr>
          <w:rFonts w:asciiTheme="minorHAnsi" w:hAnsiTheme="minorHAnsi"/>
        </w:rPr>
        <w:t xml:space="preserve"> uphold the value of privacy</w:t>
      </w:r>
      <w:r w:rsidR="00BE2C52">
        <w:rPr>
          <w:rFonts w:asciiTheme="minorHAnsi" w:hAnsiTheme="minorHAnsi"/>
        </w:rPr>
        <w:t xml:space="preserve"> and</w:t>
      </w:r>
      <w:r w:rsidRPr="003223B6">
        <w:rPr>
          <w:rFonts w:asciiTheme="minorHAnsi" w:hAnsiTheme="minorHAnsi"/>
        </w:rPr>
        <w:t xml:space="preserve"> implement</w:t>
      </w:r>
      <w:r w:rsidR="00BE2C52">
        <w:rPr>
          <w:rFonts w:asciiTheme="minorHAnsi" w:hAnsiTheme="minorHAnsi"/>
        </w:rPr>
        <w:t xml:space="preserve"> </w:t>
      </w:r>
      <w:r w:rsidRPr="003223B6">
        <w:rPr>
          <w:rFonts w:asciiTheme="minorHAnsi" w:hAnsiTheme="minorHAnsi"/>
        </w:rPr>
        <w:t>workflow practices within the pharmacy such that a patient’s privacy is not compromised including:</w:t>
      </w:r>
    </w:p>
    <w:p w14:paraId="76EFCFEE" w14:textId="17B51345" w:rsidR="003223B6" w:rsidRDefault="003223B6" w:rsidP="003223B6">
      <w:pPr>
        <w:pStyle w:val="Subsection"/>
        <w:numPr>
          <w:ilvl w:val="0"/>
          <w:numId w:val="8"/>
        </w:numPr>
        <w:spacing w:after="0"/>
        <w:ind w:left="567" w:hanging="567"/>
        <w:jc w:val="left"/>
        <w:rPr>
          <w:rFonts w:asciiTheme="minorHAnsi" w:hAnsiTheme="minorHAnsi"/>
        </w:rPr>
      </w:pPr>
      <w:r>
        <w:rPr>
          <w:rFonts w:asciiTheme="minorHAnsi" w:hAnsiTheme="minorHAnsi"/>
        </w:rPr>
        <w:lastRenderedPageBreak/>
        <w:t>Direct staff interactions with clients</w:t>
      </w:r>
      <w:r w:rsidR="00CC6050">
        <w:rPr>
          <w:rFonts w:asciiTheme="minorHAnsi" w:hAnsiTheme="minorHAnsi"/>
        </w:rPr>
        <w:t>.</w:t>
      </w:r>
    </w:p>
    <w:p w14:paraId="6908C2C3" w14:textId="5A28F0E5" w:rsidR="003223B6" w:rsidRDefault="003223B6" w:rsidP="003223B6">
      <w:pPr>
        <w:pStyle w:val="Subsection"/>
        <w:numPr>
          <w:ilvl w:val="0"/>
          <w:numId w:val="8"/>
        </w:numPr>
        <w:spacing w:after="0"/>
        <w:ind w:left="567" w:hanging="567"/>
        <w:jc w:val="left"/>
        <w:rPr>
          <w:rFonts w:asciiTheme="minorHAnsi" w:hAnsiTheme="minorHAnsi"/>
        </w:rPr>
      </w:pPr>
      <w:r>
        <w:rPr>
          <w:rFonts w:asciiTheme="minorHAnsi" w:hAnsiTheme="minorHAnsi"/>
        </w:rPr>
        <w:t>Disposal of in-confidence materials</w:t>
      </w:r>
      <w:r w:rsidR="00C336AB">
        <w:rPr>
          <w:rFonts w:asciiTheme="minorHAnsi" w:hAnsiTheme="minorHAnsi"/>
        </w:rPr>
        <w:t>, including equipment utilised for this purpose</w:t>
      </w:r>
      <w:r w:rsidR="00CC6050">
        <w:rPr>
          <w:rFonts w:asciiTheme="minorHAnsi" w:hAnsiTheme="minorHAnsi"/>
        </w:rPr>
        <w:t>.</w:t>
      </w:r>
    </w:p>
    <w:p w14:paraId="1024A2DC" w14:textId="11E6910D" w:rsidR="003223B6" w:rsidRDefault="00C336AB" w:rsidP="003223B6">
      <w:pPr>
        <w:pStyle w:val="Subsection"/>
        <w:numPr>
          <w:ilvl w:val="0"/>
          <w:numId w:val="8"/>
        </w:numPr>
        <w:spacing w:after="0"/>
        <w:ind w:left="567" w:hanging="567"/>
        <w:jc w:val="left"/>
        <w:rPr>
          <w:rFonts w:asciiTheme="minorHAnsi" w:hAnsiTheme="minorHAnsi"/>
        </w:rPr>
      </w:pPr>
      <w:r>
        <w:rPr>
          <w:rFonts w:asciiTheme="minorHAnsi" w:hAnsiTheme="minorHAnsi"/>
        </w:rPr>
        <w:t>Workflow practices to minimise a breach of privacy</w:t>
      </w:r>
      <w:r w:rsidR="00CC6050">
        <w:rPr>
          <w:rFonts w:asciiTheme="minorHAnsi" w:hAnsiTheme="minorHAnsi"/>
        </w:rPr>
        <w:t>.</w:t>
      </w:r>
    </w:p>
    <w:p w14:paraId="68889A9A" w14:textId="13E5C8C5" w:rsidR="00C336AB" w:rsidRDefault="00C336AB" w:rsidP="003223B6">
      <w:pPr>
        <w:pStyle w:val="Subsection"/>
        <w:numPr>
          <w:ilvl w:val="0"/>
          <w:numId w:val="8"/>
        </w:numPr>
        <w:spacing w:after="0"/>
        <w:ind w:left="567" w:hanging="567"/>
        <w:jc w:val="left"/>
        <w:rPr>
          <w:rFonts w:asciiTheme="minorHAnsi" w:hAnsiTheme="minorHAnsi"/>
        </w:rPr>
      </w:pPr>
      <w:r>
        <w:rPr>
          <w:rFonts w:asciiTheme="minorHAnsi" w:hAnsiTheme="minorHAnsi"/>
        </w:rPr>
        <w:t>Maintaining counselling areas</w:t>
      </w:r>
      <w:r w:rsidR="00CC6050">
        <w:rPr>
          <w:rFonts w:asciiTheme="minorHAnsi" w:hAnsiTheme="minorHAnsi"/>
        </w:rPr>
        <w:t>.</w:t>
      </w:r>
    </w:p>
    <w:p w14:paraId="5B9FE720" w14:textId="77777777" w:rsidR="00C336AB" w:rsidRDefault="00C336AB" w:rsidP="003223B6">
      <w:pPr>
        <w:pStyle w:val="Subsection"/>
        <w:numPr>
          <w:ilvl w:val="0"/>
          <w:numId w:val="8"/>
        </w:numPr>
        <w:spacing w:after="0"/>
        <w:ind w:left="567" w:hanging="567"/>
        <w:jc w:val="left"/>
        <w:rPr>
          <w:rFonts w:asciiTheme="minorHAnsi" w:hAnsiTheme="minorHAnsi"/>
        </w:rPr>
      </w:pPr>
      <w:r>
        <w:rPr>
          <w:rFonts w:asciiTheme="minorHAnsi" w:hAnsiTheme="minorHAnsi"/>
        </w:rPr>
        <w:t xml:space="preserve">Policy development for </w:t>
      </w:r>
      <w:r w:rsidR="00BE2C52">
        <w:rPr>
          <w:rFonts w:asciiTheme="minorHAnsi" w:hAnsiTheme="minorHAnsi"/>
        </w:rPr>
        <w:t xml:space="preserve">all </w:t>
      </w:r>
      <w:r>
        <w:rPr>
          <w:rFonts w:asciiTheme="minorHAnsi" w:hAnsiTheme="minorHAnsi"/>
        </w:rPr>
        <w:t>team members.</w:t>
      </w:r>
    </w:p>
    <w:p w14:paraId="2072A705" w14:textId="77777777" w:rsidR="00C336AB" w:rsidRDefault="00C336AB" w:rsidP="00C336AB">
      <w:pPr>
        <w:pStyle w:val="Subsection"/>
        <w:spacing w:after="0"/>
        <w:jc w:val="left"/>
        <w:rPr>
          <w:rFonts w:asciiTheme="minorHAnsi" w:hAnsiTheme="minorHAnsi"/>
        </w:rPr>
      </w:pPr>
    </w:p>
    <w:p w14:paraId="697E2FF9" w14:textId="77777777" w:rsidR="000E70DE" w:rsidRDefault="000E70DE" w:rsidP="000E70DE">
      <w:pPr>
        <w:pStyle w:val="Subsection"/>
        <w:numPr>
          <w:ilvl w:val="1"/>
          <w:numId w:val="12"/>
        </w:numPr>
        <w:spacing w:after="0"/>
        <w:jc w:val="left"/>
        <w:rPr>
          <w:rFonts w:asciiTheme="minorHAnsi" w:hAnsiTheme="minorHAnsi"/>
          <w:b/>
        </w:rPr>
      </w:pPr>
      <w:r w:rsidRPr="00902384">
        <w:rPr>
          <w:rFonts w:asciiTheme="minorHAnsi" w:hAnsiTheme="minorHAnsi"/>
          <w:b/>
        </w:rPr>
        <w:t>Pharmacist Workloads</w:t>
      </w:r>
    </w:p>
    <w:p w14:paraId="29035666" w14:textId="77777777" w:rsidR="000E70DE" w:rsidRDefault="000E70DE" w:rsidP="00223A25">
      <w:pPr>
        <w:pStyle w:val="Heading1"/>
        <w:framePr w:hSpace="0" w:wrap="auto" w:vAnchor="margin" w:hAnchor="text" w:yAlign="inline"/>
        <w:numPr>
          <w:ilvl w:val="0"/>
          <w:numId w:val="0"/>
        </w:numPr>
        <w:spacing w:before="0" w:after="0"/>
        <w:jc w:val="left"/>
        <w:rPr>
          <w:b w:val="0"/>
          <w:sz w:val="24"/>
        </w:rPr>
      </w:pPr>
      <w:r w:rsidRPr="00803074">
        <w:rPr>
          <w:b w:val="0"/>
          <w:sz w:val="24"/>
        </w:rPr>
        <w:t>The pharmacy must wherever practicable maintain appropriate safe</w:t>
      </w:r>
      <w:r>
        <w:rPr>
          <w:b w:val="0"/>
          <w:sz w:val="24"/>
        </w:rPr>
        <w:t xml:space="preserve"> dispensing</w:t>
      </w:r>
      <w:r w:rsidRPr="00803074">
        <w:rPr>
          <w:b w:val="0"/>
          <w:sz w:val="24"/>
        </w:rPr>
        <w:t xml:space="preserve"> workloads for pharmacists in their place of work. Sole practitioner pharmacies should not exceed 150 items per day. Pharmacies having workloads in the region of 150-200 items per day should consider the utilisation of trained dispensary assistants or intern pharmacists. A day is defined as any 8 ordinary work hours which equates to no more than 25 items per hour.</w:t>
      </w:r>
      <w:r w:rsidRPr="008F54B6">
        <w:rPr>
          <w:b w:val="0"/>
          <w:sz w:val="24"/>
        </w:rPr>
        <w:t xml:space="preserve"> </w:t>
      </w:r>
      <w:r w:rsidR="00223A25" w:rsidRPr="00223A25">
        <w:rPr>
          <w:b w:val="0"/>
          <w:sz w:val="24"/>
        </w:rPr>
        <w:t>Beyond 200 items, the pharmacy should consider additional pharmacists.</w:t>
      </w:r>
    </w:p>
    <w:p w14:paraId="001652F6" w14:textId="77777777" w:rsidR="00223A25" w:rsidRPr="00223A25" w:rsidRDefault="00223A25" w:rsidP="004F3005">
      <w:pPr>
        <w:spacing w:after="0"/>
        <w:rPr>
          <w:rFonts w:asciiTheme="minorHAnsi" w:hAnsiTheme="minorHAnsi"/>
          <w:lang w:eastAsia="en-AU"/>
        </w:rPr>
      </w:pPr>
      <w:r w:rsidRPr="00223A25">
        <w:rPr>
          <w:rFonts w:asciiTheme="minorHAnsi" w:hAnsiTheme="minorHAnsi"/>
          <w:sz w:val="24"/>
        </w:rPr>
        <w:t xml:space="preserve">Other factors such as new technologies in dispensing </w:t>
      </w:r>
      <w:r w:rsidR="004F3005">
        <w:rPr>
          <w:rFonts w:asciiTheme="minorHAnsi" w:hAnsiTheme="minorHAnsi"/>
          <w:sz w:val="24"/>
        </w:rPr>
        <w:t>should also</w:t>
      </w:r>
      <w:r w:rsidRPr="00223A25">
        <w:rPr>
          <w:rFonts w:asciiTheme="minorHAnsi" w:hAnsiTheme="minorHAnsi"/>
          <w:sz w:val="24"/>
        </w:rPr>
        <w:t xml:space="preserve"> be taken into account.</w:t>
      </w:r>
    </w:p>
    <w:p w14:paraId="73795AEA" w14:textId="77777777" w:rsidR="00223A25" w:rsidRDefault="00223A25" w:rsidP="00645297">
      <w:pPr>
        <w:spacing w:before="0" w:after="0"/>
        <w:rPr>
          <w:rFonts w:asciiTheme="minorHAnsi" w:hAnsiTheme="minorHAnsi"/>
          <w:sz w:val="24"/>
          <w:szCs w:val="24"/>
          <w:lang w:eastAsia="en-AU"/>
        </w:rPr>
      </w:pPr>
    </w:p>
    <w:p w14:paraId="11A1C204" w14:textId="77777777" w:rsidR="00223A25" w:rsidRPr="00223A25" w:rsidRDefault="00223A25" w:rsidP="00223A25">
      <w:pPr>
        <w:pStyle w:val="Heading1"/>
        <w:framePr w:hSpace="0" w:wrap="auto" w:vAnchor="margin" w:hAnchor="text" w:yAlign="inline"/>
        <w:numPr>
          <w:ilvl w:val="1"/>
          <w:numId w:val="12"/>
        </w:numPr>
        <w:spacing w:before="0"/>
        <w:rPr>
          <w:rFonts w:cstheme="minorHAnsi"/>
          <w:sz w:val="24"/>
        </w:rPr>
      </w:pPr>
      <w:r>
        <w:rPr>
          <w:rFonts w:cstheme="minorHAnsi"/>
          <w:sz w:val="24"/>
        </w:rPr>
        <w:t>Barcode Scanning</w:t>
      </w:r>
    </w:p>
    <w:p w14:paraId="059CD013" w14:textId="77777777" w:rsidR="00223A25" w:rsidRPr="00803074" w:rsidRDefault="00223A25" w:rsidP="00223A25">
      <w:pPr>
        <w:pStyle w:val="Heading1"/>
        <w:framePr w:hSpace="0" w:wrap="auto" w:vAnchor="margin" w:hAnchor="text" w:yAlign="inline"/>
        <w:numPr>
          <w:ilvl w:val="0"/>
          <w:numId w:val="0"/>
        </w:numPr>
        <w:spacing w:before="0"/>
        <w:rPr>
          <w:rFonts w:cstheme="minorHAnsi"/>
          <w:sz w:val="24"/>
        </w:rPr>
      </w:pPr>
      <w:r>
        <w:rPr>
          <w:b w:val="0"/>
          <w:sz w:val="24"/>
        </w:rPr>
        <w:t>T</w:t>
      </w:r>
      <w:r w:rsidRPr="00803074">
        <w:rPr>
          <w:b w:val="0"/>
          <w:sz w:val="24"/>
        </w:rPr>
        <w:t xml:space="preserve">he pharmacy must have a barcode scanner at every dispensing station.  For further detail on the requirements for a dispense station see the </w:t>
      </w:r>
      <w:r w:rsidRPr="00803074">
        <w:rPr>
          <w:rFonts w:cstheme="minorHAnsi"/>
          <w:b w:val="0"/>
          <w:sz w:val="24"/>
          <w:u w:val="single"/>
        </w:rPr>
        <w:t>Mandatory Equipment List</w:t>
      </w:r>
      <w:r w:rsidRPr="00803074">
        <w:rPr>
          <w:rFonts w:cstheme="minorHAnsi"/>
          <w:b w:val="0"/>
          <w:sz w:val="24"/>
        </w:rPr>
        <w:t>.</w:t>
      </w:r>
    </w:p>
    <w:p w14:paraId="6BE71A5A" w14:textId="77777777" w:rsidR="00223A25" w:rsidRDefault="00223A25" w:rsidP="00223A25">
      <w:pPr>
        <w:rPr>
          <w:rFonts w:asciiTheme="minorHAnsi" w:hAnsiTheme="minorHAnsi" w:cstheme="minorHAnsi"/>
          <w:b/>
          <w:sz w:val="24"/>
        </w:rPr>
      </w:pPr>
      <w:r w:rsidRPr="00873800">
        <w:rPr>
          <w:rFonts w:asciiTheme="minorHAnsi" w:hAnsiTheme="minorHAnsi" w:cstheme="minorHAnsi"/>
          <w:sz w:val="24"/>
        </w:rPr>
        <w:t>The use of scanners at the time of dispensing is an aid in minimising selection errors of medications. Their use is therefore mandated for all dispensing activities where the end point user is a member of the public.</w:t>
      </w:r>
      <w:r w:rsidRPr="00873800">
        <w:rPr>
          <w:rFonts w:asciiTheme="minorHAnsi" w:hAnsiTheme="minorHAnsi" w:cstheme="minorHAnsi"/>
          <w:b/>
          <w:sz w:val="24"/>
        </w:rPr>
        <w:t xml:space="preserve"> </w:t>
      </w:r>
    </w:p>
    <w:p w14:paraId="1BEAEA68" w14:textId="77777777" w:rsidR="00223A25" w:rsidRDefault="00223A25" w:rsidP="00223A25">
      <w:pPr>
        <w:rPr>
          <w:b/>
          <w:sz w:val="24"/>
        </w:rPr>
      </w:pPr>
      <w:r w:rsidRPr="00873800">
        <w:rPr>
          <w:rFonts w:asciiTheme="minorHAnsi" w:hAnsiTheme="minorHAnsi" w:cstheme="minorHAnsi"/>
          <w:sz w:val="24"/>
          <w:szCs w:val="24"/>
          <w:lang w:eastAsia="en-AU"/>
        </w:rPr>
        <w:t>All items that can be scanned must be scanned</w:t>
      </w:r>
      <w:r>
        <w:rPr>
          <w:rFonts w:asciiTheme="minorHAnsi" w:hAnsiTheme="minorHAnsi" w:cstheme="minorHAnsi"/>
          <w:sz w:val="24"/>
          <w:szCs w:val="24"/>
          <w:lang w:eastAsia="en-AU"/>
        </w:rPr>
        <w:t>.</w:t>
      </w:r>
    </w:p>
    <w:p w14:paraId="1E2F4710" w14:textId="77777777" w:rsidR="00223A25" w:rsidRDefault="00223A25" w:rsidP="00223A25">
      <w:pPr>
        <w:pStyle w:val="Subsection"/>
        <w:spacing w:after="0"/>
        <w:ind w:left="0" w:firstLine="0"/>
        <w:jc w:val="left"/>
        <w:rPr>
          <w:rFonts w:asciiTheme="minorHAnsi" w:hAnsiTheme="minorHAnsi" w:cstheme="minorHAnsi"/>
        </w:rPr>
      </w:pPr>
      <w:r w:rsidRPr="00803074">
        <w:rPr>
          <w:rFonts w:asciiTheme="minorHAnsi" w:hAnsiTheme="minorHAnsi" w:cstheme="minorHAnsi"/>
        </w:rPr>
        <w:t xml:space="preserve">All pharmacists have an obligation to work safely and accurately in their field of practice.  Pharmacy owners and </w:t>
      </w:r>
      <w:r w:rsidR="00B65D42">
        <w:rPr>
          <w:rFonts w:asciiTheme="minorHAnsi" w:hAnsiTheme="minorHAnsi" w:cstheme="minorHAnsi"/>
        </w:rPr>
        <w:t>p</w:t>
      </w:r>
      <w:r w:rsidRPr="00803074">
        <w:rPr>
          <w:rFonts w:asciiTheme="minorHAnsi" w:hAnsiTheme="minorHAnsi" w:cstheme="minorHAnsi"/>
        </w:rPr>
        <w:t xml:space="preserve">harmacist’s-in-charge are therefore responsible for all pharmacists </w:t>
      </w:r>
      <w:r>
        <w:rPr>
          <w:rFonts w:asciiTheme="minorHAnsi" w:hAnsiTheme="minorHAnsi" w:cstheme="minorHAnsi"/>
        </w:rPr>
        <w:t xml:space="preserve">employed within the business </w:t>
      </w:r>
      <w:r w:rsidR="00B65D42">
        <w:rPr>
          <w:rFonts w:asciiTheme="minorHAnsi" w:hAnsiTheme="minorHAnsi" w:cstheme="minorHAnsi"/>
        </w:rPr>
        <w:t xml:space="preserve">/ </w:t>
      </w:r>
      <w:r w:rsidR="00B65D42" w:rsidRPr="00645297">
        <w:rPr>
          <w:rFonts w:asciiTheme="minorHAnsi" w:hAnsiTheme="minorHAnsi" w:cstheme="minorHAnsi"/>
        </w:rPr>
        <w:t xml:space="preserve">department </w:t>
      </w:r>
      <w:r w:rsidRPr="00645297">
        <w:rPr>
          <w:rFonts w:asciiTheme="minorHAnsi" w:hAnsiTheme="minorHAnsi" w:cstheme="minorHAnsi"/>
        </w:rPr>
        <w:t xml:space="preserve">including </w:t>
      </w:r>
      <w:r>
        <w:rPr>
          <w:rFonts w:asciiTheme="minorHAnsi" w:hAnsiTheme="minorHAnsi" w:cstheme="minorHAnsi"/>
        </w:rPr>
        <w:t>locums.</w:t>
      </w:r>
    </w:p>
    <w:p w14:paraId="16C5FBE5" w14:textId="77777777" w:rsidR="00223A25" w:rsidRDefault="00223A25" w:rsidP="00223A25">
      <w:pPr>
        <w:pStyle w:val="Subsection"/>
        <w:spacing w:after="0"/>
        <w:ind w:left="0" w:firstLine="0"/>
        <w:jc w:val="left"/>
        <w:rPr>
          <w:rFonts w:asciiTheme="minorHAnsi" w:hAnsiTheme="minorHAnsi"/>
          <w:b/>
        </w:rPr>
      </w:pPr>
    </w:p>
    <w:p w14:paraId="445D33D1" w14:textId="77777777" w:rsidR="008D69EE" w:rsidRDefault="008D69EE" w:rsidP="00223A25">
      <w:pPr>
        <w:pStyle w:val="Subsection"/>
        <w:numPr>
          <w:ilvl w:val="1"/>
          <w:numId w:val="12"/>
        </w:numPr>
        <w:spacing w:after="0"/>
        <w:jc w:val="left"/>
        <w:rPr>
          <w:rFonts w:asciiTheme="minorHAnsi" w:hAnsiTheme="minorHAnsi"/>
          <w:b/>
        </w:rPr>
      </w:pPr>
      <w:r w:rsidRPr="00902384">
        <w:rPr>
          <w:rFonts w:asciiTheme="minorHAnsi" w:hAnsiTheme="minorHAnsi"/>
          <w:b/>
        </w:rPr>
        <w:t xml:space="preserve">Keeping of a </w:t>
      </w:r>
      <w:r w:rsidR="00EB50F8">
        <w:rPr>
          <w:rFonts w:asciiTheme="minorHAnsi" w:hAnsiTheme="minorHAnsi"/>
          <w:b/>
        </w:rPr>
        <w:t>r</w:t>
      </w:r>
      <w:r w:rsidRPr="00902384">
        <w:rPr>
          <w:rFonts w:asciiTheme="minorHAnsi" w:hAnsiTheme="minorHAnsi"/>
          <w:b/>
        </w:rPr>
        <w:t>egister of premises keys</w:t>
      </w:r>
    </w:p>
    <w:p w14:paraId="4699B889" w14:textId="77777777" w:rsidR="00C336AB" w:rsidRDefault="00C336AB" w:rsidP="00C336AB">
      <w:pPr>
        <w:pStyle w:val="Subsection"/>
        <w:spacing w:after="0"/>
        <w:ind w:left="0" w:firstLine="0"/>
        <w:jc w:val="left"/>
        <w:rPr>
          <w:rFonts w:asciiTheme="minorHAnsi" w:hAnsiTheme="minorHAnsi"/>
        </w:rPr>
      </w:pPr>
      <w:r w:rsidRPr="00C336AB">
        <w:rPr>
          <w:rFonts w:asciiTheme="minorHAnsi" w:hAnsiTheme="minorHAnsi"/>
        </w:rPr>
        <w:t xml:space="preserve">Pharmacists-in-Charge must maintain a register of keys for the pharmacy premises in order to uphold Clause </w:t>
      </w:r>
      <w:r w:rsidR="00DF290C">
        <w:rPr>
          <w:rFonts w:asciiTheme="minorHAnsi" w:hAnsiTheme="minorHAnsi"/>
        </w:rPr>
        <w:t>9</w:t>
      </w:r>
      <w:r w:rsidRPr="00C336AB">
        <w:rPr>
          <w:rFonts w:asciiTheme="minorHAnsi" w:hAnsiTheme="minorHAnsi"/>
        </w:rPr>
        <w:t>, Schedule 7 of the Act.</w:t>
      </w:r>
      <w:r>
        <w:rPr>
          <w:rFonts w:asciiTheme="minorHAnsi" w:hAnsiTheme="minorHAnsi"/>
        </w:rPr>
        <w:t xml:space="preserve"> The register must state the following:</w:t>
      </w:r>
    </w:p>
    <w:p w14:paraId="124930EC" w14:textId="1DD69251" w:rsidR="00C336AB" w:rsidRDefault="00C336AB" w:rsidP="00C336AB">
      <w:pPr>
        <w:pStyle w:val="Subsection"/>
        <w:numPr>
          <w:ilvl w:val="0"/>
          <w:numId w:val="9"/>
        </w:numPr>
        <w:spacing w:after="0"/>
        <w:ind w:left="567" w:hanging="567"/>
        <w:jc w:val="left"/>
        <w:rPr>
          <w:rFonts w:asciiTheme="minorHAnsi" w:hAnsiTheme="minorHAnsi"/>
        </w:rPr>
      </w:pPr>
      <w:r>
        <w:rPr>
          <w:rFonts w:asciiTheme="minorHAnsi" w:hAnsiTheme="minorHAnsi"/>
        </w:rPr>
        <w:t>Name of the pharmacist</w:t>
      </w:r>
      <w:r w:rsidR="00A625F6">
        <w:rPr>
          <w:rFonts w:asciiTheme="minorHAnsi" w:hAnsiTheme="minorHAnsi"/>
        </w:rPr>
        <w:t>.</w:t>
      </w:r>
    </w:p>
    <w:p w14:paraId="1CE67659" w14:textId="4BB7DFC7" w:rsidR="00C336AB" w:rsidRDefault="00C336AB" w:rsidP="00C336AB">
      <w:pPr>
        <w:pStyle w:val="Subsection"/>
        <w:numPr>
          <w:ilvl w:val="0"/>
          <w:numId w:val="9"/>
        </w:numPr>
        <w:spacing w:after="0"/>
        <w:ind w:left="567" w:hanging="567"/>
        <w:jc w:val="left"/>
        <w:rPr>
          <w:rFonts w:asciiTheme="minorHAnsi" w:hAnsiTheme="minorHAnsi"/>
        </w:rPr>
      </w:pPr>
      <w:r>
        <w:rPr>
          <w:rFonts w:asciiTheme="minorHAnsi" w:hAnsiTheme="minorHAnsi"/>
        </w:rPr>
        <w:t>Signature of the pharmacist</w:t>
      </w:r>
      <w:r w:rsidR="00A625F6">
        <w:rPr>
          <w:rFonts w:asciiTheme="minorHAnsi" w:hAnsiTheme="minorHAnsi"/>
        </w:rPr>
        <w:t>.</w:t>
      </w:r>
    </w:p>
    <w:p w14:paraId="5056F90A" w14:textId="637778E2" w:rsidR="00C336AB" w:rsidRDefault="00C336AB" w:rsidP="00C336AB">
      <w:pPr>
        <w:pStyle w:val="Subsection"/>
        <w:numPr>
          <w:ilvl w:val="0"/>
          <w:numId w:val="9"/>
        </w:numPr>
        <w:spacing w:after="0"/>
        <w:ind w:left="567" w:hanging="567"/>
        <w:jc w:val="left"/>
        <w:rPr>
          <w:rFonts w:asciiTheme="minorHAnsi" w:hAnsiTheme="minorHAnsi"/>
        </w:rPr>
      </w:pPr>
      <w:r>
        <w:rPr>
          <w:rFonts w:asciiTheme="minorHAnsi" w:hAnsiTheme="minorHAnsi"/>
        </w:rPr>
        <w:t>Date issued</w:t>
      </w:r>
      <w:r w:rsidR="00A625F6">
        <w:rPr>
          <w:rFonts w:asciiTheme="minorHAnsi" w:hAnsiTheme="minorHAnsi"/>
        </w:rPr>
        <w:t>.</w:t>
      </w:r>
      <w:r>
        <w:rPr>
          <w:rFonts w:asciiTheme="minorHAnsi" w:hAnsiTheme="minorHAnsi"/>
        </w:rPr>
        <w:t xml:space="preserve"> </w:t>
      </w:r>
    </w:p>
    <w:p w14:paraId="339CE421" w14:textId="45C4E343" w:rsidR="00C336AB" w:rsidRDefault="00C336AB" w:rsidP="00C336AB">
      <w:pPr>
        <w:pStyle w:val="Subsection"/>
        <w:numPr>
          <w:ilvl w:val="0"/>
          <w:numId w:val="9"/>
        </w:numPr>
        <w:spacing w:after="0"/>
        <w:ind w:left="567" w:hanging="567"/>
        <w:jc w:val="left"/>
        <w:rPr>
          <w:rFonts w:asciiTheme="minorHAnsi" w:hAnsiTheme="minorHAnsi"/>
        </w:rPr>
      </w:pPr>
      <w:r>
        <w:rPr>
          <w:rFonts w:asciiTheme="minorHAnsi" w:hAnsiTheme="minorHAnsi"/>
        </w:rPr>
        <w:t>Unique identifier (if embossed</w:t>
      </w:r>
      <w:r w:rsidR="00A625F6">
        <w:rPr>
          <w:rFonts w:asciiTheme="minorHAnsi" w:hAnsiTheme="minorHAnsi"/>
        </w:rPr>
        <w:t>).</w:t>
      </w:r>
      <w:r>
        <w:rPr>
          <w:rFonts w:asciiTheme="minorHAnsi" w:hAnsiTheme="minorHAnsi"/>
        </w:rPr>
        <w:t xml:space="preserve">  </w:t>
      </w:r>
    </w:p>
    <w:p w14:paraId="24E88441" w14:textId="5B01C782" w:rsidR="00DF290C" w:rsidRDefault="00C336AB" w:rsidP="00C336AB">
      <w:pPr>
        <w:pStyle w:val="Subsection"/>
        <w:numPr>
          <w:ilvl w:val="0"/>
          <w:numId w:val="9"/>
        </w:numPr>
        <w:spacing w:after="0"/>
        <w:ind w:left="567" w:hanging="567"/>
        <w:jc w:val="left"/>
        <w:rPr>
          <w:rFonts w:asciiTheme="minorHAnsi" w:hAnsiTheme="minorHAnsi"/>
        </w:rPr>
      </w:pPr>
      <w:r>
        <w:rPr>
          <w:rFonts w:asciiTheme="minorHAnsi" w:hAnsiTheme="minorHAnsi"/>
        </w:rPr>
        <w:t>If/when returned</w:t>
      </w:r>
      <w:r w:rsidR="00DF290C">
        <w:rPr>
          <w:rFonts w:asciiTheme="minorHAnsi" w:hAnsiTheme="minorHAnsi"/>
        </w:rPr>
        <w:t>,</w:t>
      </w:r>
      <w:r>
        <w:rPr>
          <w:rFonts w:asciiTheme="minorHAnsi" w:hAnsiTheme="minorHAnsi"/>
        </w:rPr>
        <w:t xml:space="preserve"> the date of return and a second signature of the pharmacist noting the keys return</w:t>
      </w:r>
      <w:r w:rsidR="00A625F6">
        <w:rPr>
          <w:rFonts w:asciiTheme="minorHAnsi" w:hAnsiTheme="minorHAnsi"/>
        </w:rPr>
        <w:t>.</w:t>
      </w:r>
    </w:p>
    <w:p w14:paraId="07268948" w14:textId="77777777" w:rsidR="00DF290C" w:rsidRDefault="00DF290C" w:rsidP="00DF290C">
      <w:pPr>
        <w:pStyle w:val="Subsection"/>
        <w:numPr>
          <w:ilvl w:val="0"/>
          <w:numId w:val="9"/>
        </w:numPr>
        <w:spacing w:after="0"/>
        <w:ind w:left="567" w:hanging="567"/>
        <w:jc w:val="left"/>
        <w:rPr>
          <w:rFonts w:asciiTheme="minorHAnsi" w:hAnsiTheme="minorHAnsi"/>
        </w:rPr>
      </w:pPr>
      <w:r>
        <w:rPr>
          <w:rFonts w:asciiTheme="minorHAnsi" w:hAnsiTheme="minorHAnsi"/>
        </w:rPr>
        <w:t>The register should be stored in a location accessible to all pharmacists.</w:t>
      </w:r>
    </w:p>
    <w:p w14:paraId="6C6D568F" w14:textId="77777777" w:rsidR="00EB50F8" w:rsidRDefault="00EB50F8" w:rsidP="00EB50F8">
      <w:pPr>
        <w:pStyle w:val="Subsection"/>
        <w:spacing w:after="0"/>
        <w:ind w:left="0" w:firstLine="0"/>
        <w:jc w:val="left"/>
        <w:rPr>
          <w:rFonts w:asciiTheme="minorHAnsi" w:hAnsiTheme="minorHAnsi"/>
        </w:rPr>
      </w:pPr>
      <w:r>
        <w:rPr>
          <w:rFonts w:asciiTheme="minorHAnsi" w:hAnsiTheme="minorHAnsi"/>
        </w:rPr>
        <w:t>The pharmacist-in-charge must also have policies in-place in the event of:</w:t>
      </w:r>
    </w:p>
    <w:p w14:paraId="399EB020" w14:textId="77777777" w:rsidR="00EB50F8" w:rsidRDefault="00EB50F8" w:rsidP="00EB50F8">
      <w:pPr>
        <w:pStyle w:val="Subsection"/>
        <w:numPr>
          <w:ilvl w:val="0"/>
          <w:numId w:val="10"/>
        </w:numPr>
        <w:spacing w:after="0"/>
        <w:ind w:left="567" w:hanging="567"/>
        <w:jc w:val="left"/>
        <w:rPr>
          <w:rFonts w:asciiTheme="minorHAnsi" w:hAnsiTheme="minorHAnsi"/>
        </w:rPr>
      </w:pPr>
      <w:r>
        <w:rPr>
          <w:rFonts w:asciiTheme="minorHAnsi" w:hAnsiTheme="minorHAnsi"/>
        </w:rPr>
        <w:t>a lost or stolen key; or</w:t>
      </w:r>
    </w:p>
    <w:p w14:paraId="17D77EFD" w14:textId="77777777" w:rsidR="00EB50F8" w:rsidRPr="004D1F2B" w:rsidRDefault="00EB50F8" w:rsidP="00EB50F8">
      <w:pPr>
        <w:pStyle w:val="Subsection"/>
        <w:numPr>
          <w:ilvl w:val="0"/>
          <w:numId w:val="10"/>
        </w:numPr>
        <w:spacing w:after="0"/>
        <w:ind w:left="567" w:hanging="567"/>
        <w:jc w:val="left"/>
        <w:rPr>
          <w:rFonts w:asciiTheme="minorHAnsi" w:hAnsiTheme="minorHAnsi"/>
        </w:rPr>
      </w:pPr>
      <w:r>
        <w:rPr>
          <w:rFonts w:asciiTheme="minorHAnsi" w:hAnsiTheme="minorHAnsi"/>
        </w:rPr>
        <w:t xml:space="preserve">a pharmacist within their employ ceases </w:t>
      </w:r>
      <w:r w:rsidRPr="004D1F2B">
        <w:rPr>
          <w:rFonts w:asciiTheme="minorHAnsi" w:hAnsiTheme="minorHAnsi"/>
        </w:rPr>
        <w:t xml:space="preserve">work </w:t>
      </w:r>
      <w:r w:rsidR="004427DA" w:rsidRPr="004D1F2B">
        <w:rPr>
          <w:rFonts w:asciiTheme="minorHAnsi" w:hAnsiTheme="minorHAnsi"/>
        </w:rPr>
        <w:t xml:space="preserve">permanently </w:t>
      </w:r>
      <w:r w:rsidRPr="004D1F2B">
        <w:rPr>
          <w:rFonts w:asciiTheme="minorHAnsi" w:hAnsiTheme="minorHAnsi"/>
        </w:rPr>
        <w:t>and fails to return a key.</w:t>
      </w:r>
    </w:p>
    <w:p w14:paraId="412F6EB3" w14:textId="2BB0D17B" w:rsidR="00C336AB" w:rsidRDefault="00C336AB" w:rsidP="00DF290C">
      <w:pPr>
        <w:pStyle w:val="Subsection"/>
        <w:spacing w:after="0"/>
        <w:jc w:val="left"/>
        <w:rPr>
          <w:rFonts w:asciiTheme="minorHAnsi" w:hAnsiTheme="minorHAnsi"/>
        </w:rPr>
      </w:pPr>
      <w:r w:rsidRPr="004D1F2B">
        <w:rPr>
          <w:rFonts w:asciiTheme="minorHAnsi" w:hAnsiTheme="minorHAnsi"/>
        </w:rPr>
        <w:t xml:space="preserve"> </w:t>
      </w:r>
    </w:p>
    <w:p w14:paraId="39612DF5" w14:textId="602CD469" w:rsidR="00645297" w:rsidRDefault="00645297" w:rsidP="00DF290C">
      <w:pPr>
        <w:pStyle w:val="Subsection"/>
        <w:spacing w:after="0"/>
        <w:jc w:val="left"/>
        <w:rPr>
          <w:rFonts w:asciiTheme="minorHAnsi" w:hAnsiTheme="minorHAnsi"/>
        </w:rPr>
      </w:pPr>
    </w:p>
    <w:p w14:paraId="32DDBA21" w14:textId="77777777" w:rsidR="00645297" w:rsidRPr="004D1F2B" w:rsidRDefault="00645297" w:rsidP="00DF290C">
      <w:pPr>
        <w:pStyle w:val="Subsection"/>
        <w:spacing w:after="0"/>
        <w:jc w:val="left"/>
        <w:rPr>
          <w:rFonts w:asciiTheme="minorHAnsi" w:hAnsiTheme="minorHAnsi"/>
        </w:rPr>
      </w:pPr>
    </w:p>
    <w:p w14:paraId="53B6AB1C" w14:textId="77777777" w:rsidR="008D69EE" w:rsidRDefault="008D69EE" w:rsidP="00387383">
      <w:pPr>
        <w:pStyle w:val="Subsection"/>
        <w:numPr>
          <w:ilvl w:val="1"/>
          <w:numId w:val="12"/>
        </w:numPr>
        <w:spacing w:after="0"/>
        <w:jc w:val="left"/>
        <w:rPr>
          <w:rFonts w:asciiTheme="minorHAnsi" w:hAnsiTheme="minorHAnsi"/>
          <w:b/>
        </w:rPr>
      </w:pPr>
      <w:r w:rsidRPr="00902384">
        <w:rPr>
          <w:rFonts w:asciiTheme="minorHAnsi" w:hAnsiTheme="minorHAnsi"/>
          <w:b/>
        </w:rPr>
        <w:lastRenderedPageBreak/>
        <w:t>Keeping of a register of Schedule 8 Safe keys/codes</w:t>
      </w:r>
    </w:p>
    <w:p w14:paraId="21CF2219" w14:textId="77777777" w:rsidR="00DF290C" w:rsidRDefault="00DF290C" w:rsidP="00DF290C">
      <w:pPr>
        <w:pStyle w:val="Subsection"/>
        <w:spacing w:after="0"/>
        <w:ind w:left="0" w:firstLine="0"/>
        <w:jc w:val="left"/>
        <w:rPr>
          <w:rFonts w:asciiTheme="minorHAnsi" w:hAnsiTheme="minorHAnsi"/>
        </w:rPr>
      </w:pPr>
      <w:r w:rsidRPr="00C336AB">
        <w:rPr>
          <w:rFonts w:asciiTheme="minorHAnsi" w:hAnsiTheme="minorHAnsi"/>
        </w:rPr>
        <w:t xml:space="preserve">Pharmacists-in-Charge must maintain a register of keys for the </w:t>
      </w:r>
      <w:r w:rsidR="00C5249F">
        <w:rPr>
          <w:rFonts w:asciiTheme="minorHAnsi" w:hAnsiTheme="minorHAnsi"/>
        </w:rPr>
        <w:t>Schedule 8 safe to maintain pharmacist only access to controlled medicines.</w:t>
      </w:r>
      <w:r>
        <w:rPr>
          <w:rFonts w:asciiTheme="minorHAnsi" w:hAnsiTheme="minorHAnsi"/>
        </w:rPr>
        <w:t xml:space="preserve"> The register must state the following:</w:t>
      </w:r>
    </w:p>
    <w:p w14:paraId="225BD327" w14:textId="00BC5258" w:rsidR="00DF290C" w:rsidRDefault="00DF290C" w:rsidP="00DF290C">
      <w:pPr>
        <w:pStyle w:val="Subsection"/>
        <w:numPr>
          <w:ilvl w:val="0"/>
          <w:numId w:val="9"/>
        </w:numPr>
        <w:spacing w:after="0"/>
        <w:ind w:left="567" w:hanging="567"/>
        <w:jc w:val="left"/>
        <w:rPr>
          <w:rFonts w:asciiTheme="minorHAnsi" w:hAnsiTheme="minorHAnsi"/>
        </w:rPr>
      </w:pPr>
      <w:r>
        <w:rPr>
          <w:rFonts w:asciiTheme="minorHAnsi" w:hAnsiTheme="minorHAnsi"/>
        </w:rPr>
        <w:t>Name of the pharmacist</w:t>
      </w:r>
      <w:r w:rsidR="00A625F6">
        <w:rPr>
          <w:rFonts w:asciiTheme="minorHAnsi" w:hAnsiTheme="minorHAnsi"/>
        </w:rPr>
        <w:t>.</w:t>
      </w:r>
    </w:p>
    <w:p w14:paraId="37C0503E" w14:textId="53AF9791" w:rsidR="00DF290C" w:rsidRDefault="00DF290C" w:rsidP="00DF290C">
      <w:pPr>
        <w:pStyle w:val="Subsection"/>
        <w:numPr>
          <w:ilvl w:val="0"/>
          <w:numId w:val="9"/>
        </w:numPr>
        <w:spacing w:after="0"/>
        <w:ind w:left="567" w:hanging="567"/>
        <w:jc w:val="left"/>
        <w:rPr>
          <w:rFonts w:asciiTheme="minorHAnsi" w:hAnsiTheme="minorHAnsi"/>
        </w:rPr>
      </w:pPr>
      <w:r>
        <w:rPr>
          <w:rFonts w:asciiTheme="minorHAnsi" w:hAnsiTheme="minorHAnsi"/>
        </w:rPr>
        <w:t>Signature of the pharmacist</w:t>
      </w:r>
      <w:r w:rsidR="00A625F6">
        <w:rPr>
          <w:rFonts w:asciiTheme="minorHAnsi" w:hAnsiTheme="minorHAnsi"/>
        </w:rPr>
        <w:t>.</w:t>
      </w:r>
    </w:p>
    <w:p w14:paraId="67D32287" w14:textId="178E28C6" w:rsidR="00DF290C" w:rsidRDefault="00DF290C" w:rsidP="00DF290C">
      <w:pPr>
        <w:pStyle w:val="Subsection"/>
        <w:numPr>
          <w:ilvl w:val="0"/>
          <w:numId w:val="9"/>
        </w:numPr>
        <w:spacing w:after="0"/>
        <w:ind w:left="567" w:hanging="567"/>
        <w:jc w:val="left"/>
        <w:rPr>
          <w:rFonts w:asciiTheme="minorHAnsi" w:hAnsiTheme="minorHAnsi"/>
        </w:rPr>
      </w:pPr>
      <w:r>
        <w:rPr>
          <w:rFonts w:asciiTheme="minorHAnsi" w:hAnsiTheme="minorHAnsi"/>
        </w:rPr>
        <w:t>Date issued</w:t>
      </w:r>
      <w:r w:rsidR="00A625F6">
        <w:rPr>
          <w:rFonts w:asciiTheme="minorHAnsi" w:hAnsiTheme="minorHAnsi"/>
        </w:rPr>
        <w:t>.</w:t>
      </w:r>
    </w:p>
    <w:p w14:paraId="29E0843D" w14:textId="1169684C" w:rsidR="00DF290C" w:rsidRDefault="00DF290C" w:rsidP="00DF290C">
      <w:pPr>
        <w:pStyle w:val="Subsection"/>
        <w:numPr>
          <w:ilvl w:val="0"/>
          <w:numId w:val="9"/>
        </w:numPr>
        <w:spacing w:after="0"/>
        <w:ind w:left="567" w:hanging="567"/>
        <w:jc w:val="left"/>
        <w:rPr>
          <w:rFonts w:asciiTheme="minorHAnsi" w:hAnsiTheme="minorHAnsi"/>
        </w:rPr>
      </w:pPr>
      <w:r>
        <w:rPr>
          <w:rFonts w:asciiTheme="minorHAnsi" w:hAnsiTheme="minorHAnsi"/>
        </w:rPr>
        <w:t>Unique identifier (if embossed)</w:t>
      </w:r>
      <w:r w:rsidR="00A625F6">
        <w:rPr>
          <w:rFonts w:asciiTheme="minorHAnsi" w:hAnsiTheme="minorHAnsi"/>
        </w:rPr>
        <w:t>.</w:t>
      </w:r>
      <w:r>
        <w:rPr>
          <w:rFonts w:asciiTheme="minorHAnsi" w:hAnsiTheme="minorHAnsi"/>
        </w:rPr>
        <w:t xml:space="preserve"> </w:t>
      </w:r>
    </w:p>
    <w:p w14:paraId="253DE0EB" w14:textId="1B9722BC" w:rsidR="00DF290C" w:rsidRDefault="00DF290C" w:rsidP="00DF290C">
      <w:pPr>
        <w:pStyle w:val="Subsection"/>
        <w:numPr>
          <w:ilvl w:val="0"/>
          <w:numId w:val="9"/>
        </w:numPr>
        <w:spacing w:after="0"/>
        <w:ind w:left="567" w:hanging="567"/>
        <w:jc w:val="left"/>
        <w:rPr>
          <w:rFonts w:asciiTheme="minorHAnsi" w:hAnsiTheme="minorHAnsi"/>
        </w:rPr>
      </w:pPr>
      <w:r>
        <w:rPr>
          <w:rFonts w:asciiTheme="minorHAnsi" w:hAnsiTheme="minorHAnsi"/>
        </w:rPr>
        <w:t>If/when returned, the date of return and a second signature of the pharmacist noting the keys</w:t>
      </w:r>
      <w:r w:rsidR="00387383">
        <w:rPr>
          <w:rFonts w:asciiTheme="minorHAnsi" w:hAnsiTheme="minorHAnsi"/>
        </w:rPr>
        <w:t>’</w:t>
      </w:r>
      <w:r>
        <w:rPr>
          <w:rFonts w:asciiTheme="minorHAnsi" w:hAnsiTheme="minorHAnsi"/>
        </w:rPr>
        <w:t xml:space="preserve"> return</w:t>
      </w:r>
      <w:r w:rsidR="00A625F6">
        <w:rPr>
          <w:rFonts w:asciiTheme="minorHAnsi" w:hAnsiTheme="minorHAnsi"/>
        </w:rPr>
        <w:t>.</w:t>
      </w:r>
    </w:p>
    <w:p w14:paraId="51EA5928" w14:textId="2479449A" w:rsidR="00DF290C" w:rsidRDefault="00DF290C" w:rsidP="00DF290C">
      <w:pPr>
        <w:pStyle w:val="Subsection"/>
        <w:numPr>
          <w:ilvl w:val="0"/>
          <w:numId w:val="9"/>
        </w:numPr>
        <w:spacing w:after="0"/>
        <w:ind w:left="567" w:hanging="567"/>
        <w:jc w:val="left"/>
        <w:rPr>
          <w:rFonts w:asciiTheme="minorHAnsi" w:hAnsiTheme="minorHAnsi"/>
        </w:rPr>
      </w:pPr>
      <w:r>
        <w:rPr>
          <w:rFonts w:asciiTheme="minorHAnsi" w:hAnsiTheme="minorHAnsi"/>
        </w:rPr>
        <w:t>The register should be stored in a location accessible to all pharmacists.</w:t>
      </w:r>
    </w:p>
    <w:p w14:paraId="5B498E60" w14:textId="71D31F87" w:rsidR="006F45BB" w:rsidRPr="00645297" w:rsidRDefault="006F45BB" w:rsidP="00DF290C">
      <w:pPr>
        <w:pStyle w:val="Subsection"/>
        <w:numPr>
          <w:ilvl w:val="0"/>
          <w:numId w:val="9"/>
        </w:numPr>
        <w:spacing w:after="0"/>
        <w:ind w:left="567" w:hanging="567"/>
        <w:jc w:val="left"/>
        <w:rPr>
          <w:rFonts w:asciiTheme="minorHAnsi" w:hAnsiTheme="minorHAnsi"/>
        </w:rPr>
      </w:pPr>
      <w:r w:rsidRPr="00645297">
        <w:rPr>
          <w:rFonts w:asciiTheme="minorHAnsi" w:hAnsiTheme="minorHAnsi"/>
        </w:rPr>
        <w:t>If an electronic register is utilised – the register must be fit for purpose and legislatively compliant.</w:t>
      </w:r>
    </w:p>
    <w:p w14:paraId="266B3FCE" w14:textId="77777777" w:rsidR="00EB50F8" w:rsidRDefault="00EB50F8" w:rsidP="004F3005">
      <w:pPr>
        <w:pStyle w:val="Subsection"/>
        <w:spacing w:before="240" w:after="0"/>
        <w:ind w:left="0" w:firstLine="0"/>
        <w:jc w:val="left"/>
        <w:rPr>
          <w:rFonts w:asciiTheme="minorHAnsi" w:hAnsiTheme="minorHAnsi"/>
        </w:rPr>
      </w:pPr>
      <w:r>
        <w:rPr>
          <w:rFonts w:asciiTheme="minorHAnsi" w:hAnsiTheme="minorHAnsi"/>
        </w:rPr>
        <w:t>The pharmacist-in-charge must also have policies in the event of a:</w:t>
      </w:r>
    </w:p>
    <w:p w14:paraId="7B7B875E" w14:textId="21D4A778" w:rsidR="00EB50F8" w:rsidRPr="004D1F2B" w:rsidRDefault="00EB50F8" w:rsidP="004F3005">
      <w:pPr>
        <w:pStyle w:val="Subsection"/>
        <w:numPr>
          <w:ilvl w:val="0"/>
          <w:numId w:val="10"/>
        </w:numPr>
        <w:spacing w:after="0"/>
        <w:ind w:left="567" w:hanging="567"/>
        <w:jc w:val="left"/>
        <w:rPr>
          <w:rFonts w:asciiTheme="minorHAnsi" w:hAnsiTheme="minorHAnsi"/>
        </w:rPr>
      </w:pPr>
      <w:r w:rsidRPr="004F3005">
        <w:rPr>
          <w:rFonts w:asciiTheme="minorHAnsi" w:hAnsiTheme="minorHAnsi"/>
        </w:rPr>
        <w:t>Key</w:t>
      </w:r>
      <w:r w:rsidR="004F3005" w:rsidRPr="004F3005">
        <w:rPr>
          <w:rFonts w:asciiTheme="minorHAnsi" w:hAnsiTheme="minorHAnsi"/>
        </w:rPr>
        <w:t xml:space="preserve"> </w:t>
      </w:r>
      <w:r w:rsidRPr="004F3005">
        <w:rPr>
          <w:rFonts w:asciiTheme="minorHAnsi" w:hAnsiTheme="minorHAnsi"/>
        </w:rPr>
        <w:t>being lost</w:t>
      </w:r>
      <w:r w:rsidR="004F3005" w:rsidRPr="004F3005">
        <w:rPr>
          <w:rFonts w:asciiTheme="minorHAnsi" w:hAnsiTheme="minorHAnsi"/>
        </w:rPr>
        <w:t>/</w:t>
      </w:r>
      <w:r w:rsidR="00A625F6" w:rsidRPr="004F3005">
        <w:rPr>
          <w:rFonts w:asciiTheme="minorHAnsi" w:hAnsiTheme="minorHAnsi"/>
        </w:rPr>
        <w:t>stolen or</w:t>
      </w:r>
      <w:r w:rsidR="004F3005">
        <w:rPr>
          <w:rFonts w:asciiTheme="minorHAnsi" w:hAnsiTheme="minorHAnsi"/>
        </w:rPr>
        <w:t xml:space="preserve"> </w:t>
      </w:r>
      <w:r w:rsidR="000E70DE" w:rsidRPr="004F3005">
        <w:rPr>
          <w:rFonts w:asciiTheme="minorHAnsi" w:hAnsiTheme="minorHAnsi"/>
        </w:rPr>
        <w:t xml:space="preserve">not being returned </w:t>
      </w:r>
      <w:r w:rsidR="004F3005">
        <w:rPr>
          <w:rFonts w:asciiTheme="minorHAnsi" w:hAnsiTheme="minorHAnsi"/>
        </w:rPr>
        <w:t>by</w:t>
      </w:r>
      <w:r w:rsidR="000E70DE" w:rsidRPr="004F3005">
        <w:rPr>
          <w:rFonts w:asciiTheme="minorHAnsi" w:hAnsiTheme="minorHAnsi"/>
        </w:rPr>
        <w:t xml:space="preserve"> </w:t>
      </w:r>
      <w:r w:rsidRPr="004F3005">
        <w:rPr>
          <w:rFonts w:asciiTheme="minorHAnsi" w:hAnsiTheme="minorHAnsi"/>
        </w:rPr>
        <w:t>a pharmacist</w:t>
      </w:r>
      <w:r w:rsidR="004F3005">
        <w:rPr>
          <w:rFonts w:asciiTheme="minorHAnsi" w:hAnsiTheme="minorHAnsi"/>
        </w:rPr>
        <w:t xml:space="preserve"> who </w:t>
      </w:r>
      <w:r w:rsidRPr="004F3005">
        <w:rPr>
          <w:rFonts w:asciiTheme="minorHAnsi" w:hAnsiTheme="minorHAnsi"/>
        </w:rPr>
        <w:t>ceases work</w:t>
      </w:r>
      <w:r w:rsidR="004427DA">
        <w:rPr>
          <w:rFonts w:asciiTheme="minorHAnsi" w:hAnsiTheme="minorHAnsi"/>
        </w:rPr>
        <w:t xml:space="preserve"> </w:t>
      </w:r>
      <w:r w:rsidR="004427DA" w:rsidRPr="004D1F2B">
        <w:rPr>
          <w:rFonts w:asciiTheme="minorHAnsi" w:hAnsiTheme="minorHAnsi"/>
        </w:rPr>
        <w:t>permanently</w:t>
      </w:r>
      <w:r w:rsidR="000E70DE" w:rsidRPr="004D1F2B">
        <w:rPr>
          <w:rFonts w:asciiTheme="minorHAnsi" w:hAnsiTheme="minorHAnsi"/>
        </w:rPr>
        <w:t>.</w:t>
      </w:r>
    </w:p>
    <w:p w14:paraId="10BC5799" w14:textId="08A7ED12" w:rsidR="006F45BB" w:rsidRPr="00645297" w:rsidRDefault="000E70DE" w:rsidP="005D2987">
      <w:pPr>
        <w:pStyle w:val="Subsection"/>
        <w:numPr>
          <w:ilvl w:val="0"/>
          <w:numId w:val="10"/>
        </w:numPr>
        <w:tabs>
          <w:tab w:val="clear" w:pos="902"/>
          <w:tab w:val="right" w:pos="1134"/>
        </w:tabs>
        <w:spacing w:after="0"/>
        <w:ind w:left="567" w:hanging="567"/>
        <w:jc w:val="left"/>
        <w:rPr>
          <w:rFonts w:asciiTheme="minorHAnsi" w:hAnsiTheme="minorHAnsi"/>
        </w:rPr>
      </w:pPr>
      <w:r w:rsidRPr="00645297">
        <w:rPr>
          <w:rFonts w:asciiTheme="minorHAnsi" w:hAnsiTheme="minorHAnsi"/>
        </w:rPr>
        <w:t>Code access</w:t>
      </w:r>
      <w:r w:rsidR="004F3005" w:rsidRPr="00645297">
        <w:rPr>
          <w:rFonts w:asciiTheme="minorHAnsi" w:hAnsiTheme="minorHAnsi"/>
        </w:rPr>
        <w:t xml:space="preserve"> </w:t>
      </w:r>
      <w:r w:rsidRPr="00645297">
        <w:rPr>
          <w:rFonts w:asciiTheme="minorHAnsi" w:hAnsiTheme="minorHAnsi"/>
        </w:rPr>
        <w:t>being known to a non-</w:t>
      </w:r>
      <w:r w:rsidR="00A625F6" w:rsidRPr="00645297">
        <w:rPr>
          <w:rFonts w:asciiTheme="minorHAnsi" w:hAnsiTheme="minorHAnsi"/>
        </w:rPr>
        <w:t>pharmacist or</w:t>
      </w:r>
      <w:r w:rsidR="004F3005" w:rsidRPr="00645297">
        <w:rPr>
          <w:rFonts w:asciiTheme="minorHAnsi" w:hAnsiTheme="minorHAnsi"/>
        </w:rPr>
        <w:t xml:space="preserve"> is </w:t>
      </w:r>
      <w:r w:rsidRPr="00645297">
        <w:rPr>
          <w:rFonts w:asciiTheme="minorHAnsi" w:hAnsiTheme="minorHAnsi"/>
        </w:rPr>
        <w:t>known to a pharmacist no longer employed at the pharmacy.</w:t>
      </w:r>
    </w:p>
    <w:p w14:paraId="366484A9" w14:textId="6691E8D4" w:rsidR="00645297" w:rsidRDefault="00645297" w:rsidP="00387383">
      <w:pPr>
        <w:pStyle w:val="Subsection"/>
        <w:tabs>
          <w:tab w:val="clear" w:pos="902"/>
          <w:tab w:val="left" w:pos="993"/>
          <w:tab w:val="right" w:pos="1134"/>
        </w:tabs>
        <w:spacing w:after="0"/>
        <w:ind w:left="360" w:firstLine="0"/>
        <w:jc w:val="left"/>
        <w:rPr>
          <w:rFonts w:asciiTheme="minorHAnsi" w:hAnsiTheme="minorHAnsi"/>
          <w:b/>
        </w:rPr>
      </w:pPr>
    </w:p>
    <w:p w14:paraId="1A036ED5" w14:textId="4942128C" w:rsidR="00387383" w:rsidRPr="004D1F2B" w:rsidRDefault="00387383" w:rsidP="00387383">
      <w:pPr>
        <w:pStyle w:val="Subsection"/>
        <w:tabs>
          <w:tab w:val="clear" w:pos="902"/>
          <w:tab w:val="left" w:pos="993"/>
          <w:tab w:val="right" w:pos="1134"/>
        </w:tabs>
        <w:spacing w:after="0"/>
        <w:ind w:left="360" w:firstLine="0"/>
        <w:jc w:val="left"/>
        <w:rPr>
          <w:rFonts w:asciiTheme="minorHAnsi" w:hAnsiTheme="minorHAnsi"/>
          <w:b/>
        </w:rPr>
      </w:pPr>
      <w:r w:rsidRPr="004D1F2B">
        <w:rPr>
          <w:rFonts w:asciiTheme="minorHAnsi" w:hAnsiTheme="minorHAnsi"/>
          <w:b/>
        </w:rPr>
        <w:t xml:space="preserve">2.7   Keeping of an Alarm </w:t>
      </w:r>
      <w:r w:rsidR="004427DA" w:rsidRPr="004D1F2B">
        <w:rPr>
          <w:rFonts w:asciiTheme="minorHAnsi" w:hAnsiTheme="minorHAnsi"/>
          <w:b/>
        </w:rPr>
        <w:t xml:space="preserve">Code </w:t>
      </w:r>
      <w:r w:rsidRPr="004D1F2B">
        <w:rPr>
          <w:rFonts w:asciiTheme="minorHAnsi" w:hAnsiTheme="minorHAnsi"/>
          <w:b/>
        </w:rPr>
        <w:t>Register</w:t>
      </w:r>
    </w:p>
    <w:p w14:paraId="10BF9CBA" w14:textId="77777777" w:rsidR="00387383" w:rsidRPr="004D1F2B" w:rsidRDefault="00387383" w:rsidP="00387383">
      <w:pPr>
        <w:pStyle w:val="Subsection"/>
        <w:tabs>
          <w:tab w:val="clear" w:pos="902"/>
          <w:tab w:val="left" w:pos="993"/>
          <w:tab w:val="right" w:pos="1134"/>
        </w:tabs>
        <w:spacing w:after="0"/>
        <w:ind w:left="0" w:firstLine="0"/>
        <w:jc w:val="left"/>
        <w:rPr>
          <w:rFonts w:asciiTheme="minorHAnsi" w:hAnsiTheme="minorHAnsi"/>
        </w:rPr>
      </w:pPr>
      <w:r w:rsidRPr="004D1F2B">
        <w:rPr>
          <w:rFonts w:asciiTheme="minorHAnsi" w:hAnsiTheme="minorHAnsi"/>
        </w:rPr>
        <w:t>Pharmacists-in-Charge must maintain a register of all pharmacists who require an alarm code to access the pharmacy. The register must state the following:</w:t>
      </w:r>
    </w:p>
    <w:p w14:paraId="21EC39A7" w14:textId="29F1C3CA" w:rsidR="00387383" w:rsidRPr="004D1F2B" w:rsidRDefault="00387383" w:rsidP="00387383">
      <w:pPr>
        <w:pStyle w:val="Subsection"/>
        <w:numPr>
          <w:ilvl w:val="0"/>
          <w:numId w:val="9"/>
        </w:numPr>
        <w:spacing w:after="0"/>
        <w:ind w:left="567" w:hanging="567"/>
        <w:jc w:val="left"/>
        <w:rPr>
          <w:rFonts w:asciiTheme="minorHAnsi" w:hAnsiTheme="minorHAnsi"/>
        </w:rPr>
      </w:pPr>
      <w:r w:rsidRPr="004D1F2B">
        <w:rPr>
          <w:rFonts w:asciiTheme="minorHAnsi" w:hAnsiTheme="minorHAnsi"/>
        </w:rPr>
        <w:t>Name of the pharmacist</w:t>
      </w:r>
      <w:r w:rsidR="00A625F6">
        <w:rPr>
          <w:rFonts w:asciiTheme="minorHAnsi" w:hAnsiTheme="minorHAnsi"/>
        </w:rPr>
        <w:t>.</w:t>
      </w:r>
    </w:p>
    <w:p w14:paraId="7E6C8A57" w14:textId="3AF0D3C1" w:rsidR="00387383" w:rsidRPr="004D1F2B" w:rsidRDefault="00387383" w:rsidP="00387383">
      <w:pPr>
        <w:pStyle w:val="Subsection"/>
        <w:numPr>
          <w:ilvl w:val="0"/>
          <w:numId w:val="9"/>
        </w:numPr>
        <w:spacing w:after="0"/>
        <w:ind w:left="567" w:hanging="567"/>
        <w:jc w:val="left"/>
        <w:rPr>
          <w:rFonts w:asciiTheme="minorHAnsi" w:hAnsiTheme="minorHAnsi"/>
        </w:rPr>
      </w:pPr>
      <w:r w:rsidRPr="004D1F2B">
        <w:rPr>
          <w:rFonts w:asciiTheme="minorHAnsi" w:hAnsiTheme="minorHAnsi"/>
        </w:rPr>
        <w:t>Signature of the pharmacist</w:t>
      </w:r>
      <w:r w:rsidR="00A625F6">
        <w:rPr>
          <w:rFonts w:asciiTheme="minorHAnsi" w:hAnsiTheme="minorHAnsi"/>
        </w:rPr>
        <w:t>.</w:t>
      </w:r>
    </w:p>
    <w:p w14:paraId="2504212C" w14:textId="2DCEAEED" w:rsidR="00387383" w:rsidRPr="004D1F2B" w:rsidRDefault="00387383" w:rsidP="00387383">
      <w:pPr>
        <w:pStyle w:val="Subsection"/>
        <w:numPr>
          <w:ilvl w:val="0"/>
          <w:numId w:val="9"/>
        </w:numPr>
        <w:spacing w:after="0"/>
        <w:ind w:left="567" w:hanging="567"/>
        <w:jc w:val="left"/>
        <w:rPr>
          <w:rFonts w:asciiTheme="minorHAnsi" w:hAnsiTheme="minorHAnsi"/>
        </w:rPr>
      </w:pPr>
      <w:r w:rsidRPr="004D1F2B">
        <w:rPr>
          <w:rFonts w:asciiTheme="minorHAnsi" w:hAnsiTheme="minorHAnsi"/>
        </w:rPr>
        <w:t>Date issued</w:t>
      </w:r>
      <w:r w:rsidR="00A625F6">
        <w:rPr>
          <w:rFonts w:asciiTheme="minorHAnsi" w:hAnsiTheme="minorHAnsi"/>
        </w:rPr>
        <w:t>.</w:t>
      </w:r>
      <w:r w:rsidRPr="004D1F2B">
        <w:rPr>
          <w:rFonts w:asciiTheme="minorHAnsi" w:hAnsiTheme="minorHAnsi"/>
        </w:rPr>
        <w:t xml:space="preserve"> </w:t>
      </w:r>
    </w:p>
    <w:p w14:paraId="2A794850" w14:textId="0FD8D331" w:rsidR="00387383" w:rsidRPr="004D1F2B" w:rsidRDefault="00387383" w:rsidP="00387383">
      <w:pPr>
        <w:pStyle w:val="Subsection"/>
        <w:numPr>
          <w:ilvl w:val="0"/>
          <w:numId w:val="9"/>
        </w:numPr>
        <w:spacing w:after="0"/>
        <w:ind w:left="567" w:hanging="567"/>
        <w:jc w:val="left"/>
        <w:rPr>
          <w:rFonts w:asciiTheme="minorHAnsi" w:hAnsiTheme="minorHAnsi"/>
        </w:rPr>
      </w:pPr>
      <w:r w:rsidRPr="004D1F2B">
        <w:rPr>
          <w:rFonts w:asciiTheme="minorHAnsi" w:hAnsiTheme="minorHAnsi"/>
        </w:rPr>
        <w:t>The register must be stored in a location known to all pharmacists.</w:t>
      </w:r>
    </w:p>
    <w:p w14:paraId="09D7E8CD" w14:textId="77777777" w:rsidR="00387383" w:rsidRPr="004D1F2B" w:rsidRDefault="00387383" w:rsidP="00387383">
      <w:pPr>
        <w:pStyle w:val="Subsection"/>
        <w:spacing w:before="240" w:after="0"/>
        <w:ind w:left="0" w:firstLine="0"/>
        <w:jc w:val="left"/>
        <w:rPr>
          <w:rFonts w:asciiTheme="minorHAnsi" w:hAnsiTheme="minorHAnsi"/>
        </w:rPr>
      </w:pPr>
      <w:r w:rsidRPr="004D1F2B">
        <w:rPr>
          <w:rFonts w:asciiTheme="minorHAnsi" w:hAnsiTheme="minorHAnsi"/>
        </w:rPr>
        <w:t>The pharmacist-in-charge must also have policies in the event of a:</w:t>
      </w:r>
    </w:p>
    <w:p w14:paraId="3B0ABBBE" w14:textId="5DC6B6CC" w:rsidR="00387383" w:rsidRPr="004D1F2B" w:rsidRDefault="00387383" w:rsidP="00387383">
      <w:pPr>
        <w:pStyle w:val="Subsection"/>
        <w:numPr>
          <w:ilvl w:val="0"/>
          <w:numId w:val="10"/>
        </w:numPr>
        <w:spacing w:after="0"/>
        <w:ind w:left="567" w:hanging="567"/>
        <w:jc w:val="left"/>
        <w:rPr>
          <w:rFonts w:asciiTheme="minorHAnsi" w:hAnsiTheme="minorHAnsi"/>
        </w:rPr>
      </w:pPr>
      <w:r w:rsidRPr="004D1F2B">
        <w:rPr>
          <w:rFonts w:asciiTheme="minorHAnsi" w:hAnsiTheme="minorHAnsi"/>
        </w:rPr>
        <w:t>pharmacist who ceases work</w:t>
      </w:r>
      <w:r w:rsidR="004427DA" w:rsidRPr="004D1F2B">
        <w:rPr>
          <w:rFonts w:asciiTheme="minorHAnsi" w:hAnsiTheme="minorHAnsi"/>
        </w:rPr>
        <w:t xml:space="preserve"> permanently</w:t>
      </w:r>
      <w:r w:rsidR="00A625F6">
        <w:rPr>
          <w:rFonts w:asciiTheme="minorHAnsi" w:hAnsiTheme="minorHAnsi"/>
        </w:rPr>
        <w:t>.</w:t>
      </w:r>
    </w:p>
    <w:p w14:paraId="25D13580" w14:textId="77777777" w:rsidR="00387383" w:rsidRPr="005839D9" w:rsidRDefault="004427DA" w:rsidP="004427DA">
      <w:pPr>
        <w:pStyle w:val="Subsection"/>
        <w:numPr>
          <w:ilvl w:val="0"/>
          <w:numId w:val="10"/>
        </w:numPr>
        <w:tabs>
          <w:tab w:val="clear" w:pos="902"/>
          <w:tab w:val="left" w:pos="993"/>
          <w:tab w:val="right" w:pos="1134"/>
        </w:tabs>
        <w:spacing w:after="0"/>
        <w:ind w:left="567" w:hanging="567"/>
        <w:jc w:val="left"/>
        <w:rPr>
          <w:rFonts w:asciiTheme="minorHAnsi" w:hAnsiTheme="minorHAnsi"/>
          <w:b/>
        </w:rPr>
      </w:pPr>
      <w:r w:rsidRPr="004D1F2B">
        <w:rPr>
          <w:rFonts w:asciiTheme="minorHAnsi" w:hAnsiTheme="minorHAnsi"/>
        </w:rPr>
        <w:t xml:space="preserve">an </w:t>
      </w:r>
      <w:r w:rsidR="00387383" w:rsidRPr="004D1F2B">
        <w:rPr>
          <w:rFonts w:asciiTheme="minorHAnsi" w:hAnsiTheme="minorHAnsi"/>
        </w:rPr>
        <w:t xml:space="preserve">access </w:t>
      </w:r>
      <w:r w:rsidRPr="004D1F2B">
        <w:rPr>
          <w:rFonts w:asciiTheme="minorHAnsi" w:hAnsiTheme="minorHAnsi"/>
        </w:rPr>
        <w:t xml:space="preserve">code </w:t>
      </w:r>
      <w:r w:rsidR="00387383" w:rsidRPr="004D1F2B">
        <w:rPr>
          <w:rFonts w:asciiTheme="minorHAnsi" w:hAnsiTheme="minorHAnsi"/>
        </w:rPr>
        <w:t xml:space="preserve">being known </w:t>
      </w:r>
      <w:r w:rsidRPr="004D1F2B">
        <w:rPr>
          <w:rFonts w:asciiTheme="minorHAnsi" w:hAnsiTheme="minorHAnsi"/>
        </w:rPr>
        <w:t>by</w:t>
      </w:r>
      <w:r w:rsidR="00387383" w:rsidRPr="004D1F2B">
        <w:rPr>
          <w:rFonts w:asciiTheme="minorHAnsi" w:hAnsiTheme="minorHAnsi"/>
        </w:rPr>
        <w:t xml:space="preserve"> a non-pharmacist</w:t>
      </w:r>
      <w:r w:rsidRPr="004D1F2B">
        <w:rPr>
          <w:rFonts w:asciiTheme="minorHAnsi" w:hAnsiTheme="minorHAnsi"/>
        </w:rPr>
        <w:t>.</w:t>
      </w:r>
    </w:p>
    <w:p w14:paraId="65FE424B" w14:textId="77777777" w:rsidR="005839D9" w:rsidRDefault="005839D9" w:rsidP="005839D9">
      <w:pPr>
        <w:pStyle w:val="Subsection"/>
        <w:tabs>
          <w:tab w:val="clear" w:pos="902"/>
          <w:tab w:val="left" w:pos="993"/>
          <w:tab w:val="right" w:pos="1134"/>
        </w:tabs>
        <w:spacing w:after="0"/>
        <w:jc w:val="left"/>
        <w:rPr>
          <w:rFonts w:asciiTheme="minorHAnsi" w:hAnsiTheme="minorHAnsi"/>
        </w:rPr>
      </w:pPr>
    </w:p>
    <w:p w14:paraId="66422C6F" w14:textId="77777777" w:rsidR="005839D9" w:rsidRPr="00645297" w:rsidRDefault="005839D9" w:rsidP="00645297">
      <w:pPr>
        <w:pStyle w:val="Subsection"/>
        <w:numPr>
          <w:ilvl w:val="1"/>
          <w:numId w:val="18"/>
        </w:numPr>
        <w:tabs>
          <w:tab w:val="clear" w:pos="902"/>
          <w:tab w:val="left" w:pos="993"/>
          <w:tab w:val="right" w:pos="1134"/>
        </w:tabs>
        <w:spacing w:after="0"/>
        <w:jc w:val="left"/>
        <w:rPr>
          <w:rFonts w:asciiTheme="minorHAnsi" w:hAnsiTheme="minorHAnsi"/>
          <w:b/>
        </w:rPr>
      </w:pPr>
      <w:r w:rsidRPr="00645297">
        <w:rPr>
          <w:rFonts w:asciiTheme="minorHAnsi" w:hAnsiTheme="minorHAnsi"/>
          <w:b/>
        </w:rPr>
        <w:t>Data integrity and Management</w:t>
      </w:r>
    </w:p>
    <w:p w14:paraId="13AF7B77" w14:textId="77777777" w:rsidR="005839D9" w:rsidRPr="00645297" w:rsidRDefault="005839D9" w:rsidP="0087787F">
      <w:pPr>
        <w:pStyle w:val="Subsection"/>
        <w:tabs>
          <w:tab w:val="clear" w:pos="902"/>
          <w:tab w:val="left" w:pos="993"/>
          <w:tab w:val="right" w:pos="1134"/>
        </w:tabs>
        <w:spacing w:after="0"/>
        <w:ind w:left="0" w:firstLine="0"/>
        <w:jc w:val="left"/>
        <w:rPr>
          <w:rFonts w:asciiTheme="minorHAnsi" w:hAnsiTheme="minorHAnsi"/>
        </w:rPr>
      </w:pPr>
      <w:r w:rsidRPr="00645297">
        <w:rPr>
          <w:rFonts w:asciiTheme="minorHAnsi" w:hAnsiTheme="minorHAnsi"/>
        </w:rPr>
        <w:t xml:space="preserve">A proprietor and pharmacist in charge must maintain appropriate levels of </w:t>
      </w:r>
      <w:r w:rsidR="0087787F" w:rsidRPr="00645297">
        <w:rPr>
          <w:rFonts w:asciiTheme="minorHAnsi" w:hAnsiTheme="minorHAnsi"/>
        </w:rPr>
        <w:t xml:space="preserve">information technology in order to maintain the integrity of the data. All pharmacies must be equipped with appropriate firewall software that is maintained and updated regularly. </w:t>
      </w:r>
    </w:p>
    <w:p w14:paraId="4E202F3D" w14:textId="77777777" w:rsidR="0087787F" w:rsidRPr="00645297" w:rsidRDefault="0087787F" w:rsidP="0087787F">
      <w:pPr>
        <w:pStyle w:val="Subsection"/>
        <w:tabs>
          <w:tab w:val="clear" w:pos="902"/>
          <w:tab w:val="left" w:pos="993"/>
          <w:tab w:val="right" w:pos="1134"/>
        </w:tabs>
        <w:spacing w:after="0"/>
        <w:ind w:left="0" w:firstLine="0"/>
        <w:jc w:val="left"/>
        <w:rPr>
          <w:rFonts w:asciiTheme="minorHAnsi" w:hAnsiTheme="minorHAnsi"/>
        </w:rPr>
      </w:pPr>
    </w:p>
    <w:p w14:paraId="43C11B0A" w14:textId="77777777" w:rsidR="0087787F" w:rsidRPr="00645297" w:rsidRDefault="0087787F" w:rsidP="0087787F">
      <w:pPr>
        <w:pStyle w:val="Subsection"/>
        <w:tabs>
          <w:tab w:val="clear" w:pos="902"/>
          <w:tab w:val="left" w:pos="993"/>
          <w:tab w:val="right" w:pos="1134"/>
        </w:tabs>
        <w:spacing w:after="0"/>
        <w:ind w:left="0" w:firstLine="0"/>
        <w:jc w:val="left"/>
        <w:rPr>
          <w:rFonts w:asciiTheme="minorHAnsi" w:hAnsiTheme="minorHAnsi"/>
        </w:rPr>
      </w:pPr>
      <w:r w:rsidRPr="00645297">
        <w:rPr>
          <w:rFonts w:asciiTheme="minorHAnsi" w:hAnsiTheme="minorHAnsi"/>
        </w:rPr>
        <w:t>The pharmacy must also maintain appropriate levels of internet to encompass mandatory access software such as NT Script.</w:t>
      </w:r>
    </w:p>
    <w:p w14:paraId="62372D57" w14:textId="77777777" w:rsidR="0087787F" w:rsidRPr="00645297" w:rsidRDefault="0087787F" w:rsidP="0087787F">
      <w:pPr>
        <w:pStyle w:val="Subsection"/>
        <w:tabs>
          <w:tab w:val="clear" w:pos="902"/>
          <w:tab w:val="left" w:pos="993"/>
          <w:tab w:val="right" w:pos="1134"/>
        </w:tabs>
        <w:spacing w:after="0"/>
        <w:ind w:left="0" w:firstLine="0"/>
        <w:jc w:val="left"/>
        <w:rPr>
          <w:rFonts w:asciiTheme="minorHAnsi" w:hAnsiTheme="minorHAnsi"/>
        </w:rPr>
      </w:pPr>
    </w:p>
    <w:p w14:paraId="79D35338" w14:textId="1F966EC9" w:rsidR="0087787F" w:rsidRPr="00645297" w:rsidRDefault="0087787F" w:rsidP="0087787F">
      <w:pPr>
        <w:pStyle w:val="Subsection"/>
        <w:tabs>
          <w:tab w:val="clear" w:pos="902"/>
          <w:tab w:val="left" w:pos="993"/>
          <w:tab w:val="right" w:pos="1134"/>
        </w:tabs>
        <w:spacing w:after="0"/>
        <w:ind w:left="0" w:firstLine="0"/>
        <w:jc w:val="left"/>
        <w:rPr>
          <w:rFonts w:asciiTheme="minorHAnsi" w:hAnsiTheme="minorHAnsi"/>
        </w:rPr>
      </w:pPr>
      <w:r w:rsidRPr="00645297">
        <w:rPr>
          <w:rFonts w:asciiTheme="minorHAnsi" w:hAnsiTheme="minorHAnsi"/>
        </w:rPr>
        <w:t xml:space="preserve">All pharmacists in charge have a responsibility to </w:t>
      </w:r>
      <w:r w:rsidR="00D00FC2" w:rsidRPr="00645297">
        <w:rPr>
          <w:rFonts w:asciiTheme="minorHAnsi" w:hAnsiTheme="minorHAnsi"/>
        </w:rPr>
        <w:t>ensure all pharmacist</w:t>
      </w:r>
      <w:r w:rsidR="00F535A2" w:rsidRPr="00645297">
        <w:rPr>
          <w:rFonts w:asciiTheme="minorHAnsi" w:hAnsiTheme="minorHAnsi"/>
        </w:rPr>
        <w:t>s</w:t>
      </w:r>
      <w:r w:rsidR="00D00FC2" w:rsidRPr="00645297">
        <w:rPr>
          <w:rFonts w:asciiTheme="minorHAnsi" w:hAnsiTheme="minorHAnsi"/>
        </w:rPr>
        <w:t xml:space="preserve"> are able to access NT Script.</w:t>
      </w:r>
    </w:p>
    <w:p w14:paraId="055E990E" w14:textId="77777777" w:rsidR="00645297" w:rsidRPr="00645297" w:rsidRDefault="00645297" w:rsidP="000E70DE">
      <w:pPr>
        <w:spacing w:before="0" w:after="0"/>
        <w:rPr>
          <w:rFonts w:asciiTheme="minorHAnsi" w:hAnsiTheme="minorHAnsi" w:cstheme="minorHAnsi"/>
          <w:sz w:val="24"/>
          <w:szCs w:val="24"/>
          <w:lang w:eastAsia="en-AU"/>
        </w:rPr>
      </w:pPr>
    </w:p>
    <w:p w14:paraId="53217735" w14:textId="67E96939" w:rsidR="00DE153D" w:rsidRPr="00634153" w:rsidRDefault="00C5249F" w:rsidP="0009091B">
      <w:pPr>
        <w:pStyle w:val="ListParagraph"/>
        <w:numPr>
          <w:ilvl w:val="0"/>
          <w:numId w:val="18"/>
        </w:numPr>
        <w:spacing w:before="0" w:after="0"/>
      </w:pPr>
      <w:r w:rsidRPr="00ED75E3">
        <w:rPr>
          <w:rFonts w:asciiTheme="minorHAnsi" w:hAnsiTheme="minorHAnsi" w:cstheme="minorHAnsi"/>
          <w:b/>
          <w:sz w:val="28"/>
          <w:szCs w:val="28"/>
        </w:rPr>
        <w:t>Disclaimer</w:t>
      </w:r>
      <w:r w:rsidR="00ED75E3" w:rsidRPr="00ED75E3">
        <w:rPr>
          <w:rFonts w:asciiTheme="minorHAnsi" w:hAnsiTheme="minorHAnsi" w:cstheme="minorHAnsi"/>
          <w:b/>
          <w:sz w:val="28"/>
          <w:szCs w:val="28"/>
        </w:rPr>
        <w:t xml:space="preserve">: </w:t>
      </w:r>
      <w:r w:rsidRPr="00ED75E3">
        <w:rPr>
          <w:rFonts w:asciiTheme="minorHAnsi" w:hAnsiTheme="minorHAnsi"/>
          <w:sz w:val="24"/>
          <w:szCs w:val="24"/>
        </w:rPr>
        <w:t>In case of any conflict or discrepancy between this document and legislation, the legislation prevails.</w:t>
      </w:r>
    </w:p>
    <w:sectPr w:rsidR="00DE153D" w:rsidRPr="00634153" w:rsidSect="00B35E3C">
      <w:headerReference w:type="default" r:id="rId8"/>
      <w:footerReference w:type="default" r:id="rId9"/>
      <w:pgSz w:w="11906" w:h="16838"/>
      <w:pgMar w:top="851" w:right="1440" w:bottom="1560" w:left="1440"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45D4E" w14:textId="77777777" w:rsidR="008A2141" w:rsidRDefault="008A2141" w:rsidP="00DF290C">
      <w:pPr>
        <w:spacing w:before="0" w:after="0"/>
      </w:pPr>
      <w:r>
        <w:separator/>
      </w:r>
    </w:p>
  </w:endnote>
  <w:endnote w:type="continuationSeparator" w:id="0">
    <w:p w14:paraId="369F708E" w14:textId="77777777" w:rsidR="008A2141" w:rsidRDefault="008A2141" w:rsidP="00DF290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530"/>
      <w:gridCol w:w="4486"/>
    </w:tblGrid>
    <w:tr w:rsidR="004427DA" w14:paraId="1BD7ABD6" w14:textId="77777777" w:rsidTr="00AA1B57">
      <w:tc>
        <w:tcPr>
          <w:tcW w:w="9016" w:type="dxa"/>
          <w:gridSpan w:val="2"/>
        </w:tcPr>
        <w:p w14:paraId="6EBE7692" w14:textId="77777777" w:rsidR="004427DA" w:rsidRPr="004F31A8" w:rsidRDefault="004427DA" w:rsidP="00DF290C">
          <w:pPr>
            <w:pStyle w:val="Footer"/>
            <w:rPr>
              <w:rFonts w:asciiTheme="minorHAnsi" w:hAnsiTheme="minorHAnsi"/>
            </w:rPr>
          </w:pPr>
          <w:r w:rsidRPr="00D06F62">
            <w:rPr>
              <w:rFonts w:asciiTheme="minorHAnsi" w:hAnsiTheme="minorHAnsi"/>
            </w:rPr>
            <w:t>Endorsed By:</w:t>
          </w:r>
          <w:r>
            <w:rPr>
              <w:rFonts w:asciiTheme="minorHAnsi" w:hAnsiTheme="minorHAnsi"/>
            </w:rPr>
            <w:t xml:space="preserve"> Northern Territory Pharmacy Premises Committee</w:t>
          </w:r>
          <w:r>
            <w:rPr>
              <w:rFonts w:asciiTheme="minorHAnsi" w:hAnsiTheme="minorHAnsi"/>
            </w:rPr>
            <w:tab/>
          </w:r>
        </w:p>
      </w:tc>
    </w:tr>
    <w:tr w:rsidR="00DF290C" w14:paraId="20B1434C" w14:textId="77777777" w:rsidTr="004427DA">
      <w:tc>
        <w:tcPr>
          <w:tcW w:w="4530" w:type="dxa"/>
        </w:tcPr>
        <w:p w14:paraId="3BE800B1" w14:textId="208A5597" w:rsidR="00DF290C" w:rsidRPr="004F31A8" w:rsidRDefault="004427DA" w:rsidP="00645297">
          <w:pPr>
            <w:pStyle w:val="Footer"/>
            <w:rPr>
              <w:rFonts w:asciiTheme="minorHAnsi" w:hAnsiTheme="minorHAnsi"/>
            </w:rPr>
          </w:pPr>
          <w:r w:rsidRPr="004F31A8">
            <w:rPr>
              <w:rFonts w:asciiTheme="minorHAnsi" w:hAnsiTheme="minorHAnsi"/>
            </w:rPr>
            <w:t xml:space="preserve">Effective Date: </w:t>
          </w:r>
          <w:r w:rsidR="00A625F6">
            <w:rPr>
              <w:rFonts w:asciiTheme="minorHAnsi" w:hAnsiTheme="minorHAnsi"/>
            </w:rPr>
            <w:t>30 October 2025</w:t>
          </w:r>
        </w:p>
      </w:tc>
      <w:tc>
        <w:tcPr>
          <w:tcW w:w="4486" w:type="dxa"/>
        </w:tcPr>
        <w:p w14:paraId="4E6F58DF" w14:textId="52B61ECC" w:rsidR="00DF290C" w:rsidRPr="004F31A8" w:rsidRDefault="00DF290C" w:rsidP="00645297">
          <w:pPr>
            <w:pStyle w:val="Footer"/>
            <w:rPr>
              <w:rFonts w:asciiTheme="minorHAnsi" w:hAnsiTheme="minorHAnsi"/>
            </w:rPr>
          </w:pPr>
          <w:r w:rsidRPr="004F31A8">
            <w:rPr>
              <w:rFonts w:asciiTheme="minorHAnsi" w:hAnsiTheme="minorHAnsi"/>
            </w:rPr>
            <w:t xml:space="preserve">Due For Review: </w:t>
          </w:r>
          <w:r w:rsidR="00A625F6">
            <w:rPr>
              <w:rFonts w:asciiTheme="minorHAnsi" w:hAnsiTheme="minorHAnsi"/>
            </w:rPr>
            <w:t>1 November 2028</w:t>
          </w:r>
        </w:p>
      </w:tc>
    </w:tr>
  </w:tbl>
  <w:p w14:paraId="4B6F7DBF" w14:textId="77777777" w:rsidR="00DF290C" w:rsidRDefault="00DF290C" w:rsidP="00DF2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26D1A" w14:textId="77777777" w:rsidR="008A2141" w:rsidRDefault="008A2141" w:rsidP="00DF290C">
      <w:pPr>
        <w:spacing w:before="0" w:after="0"/>
      </w:pPr>
      <w:r>
        <w:separator/>
      </w:r>
    </w:p>
  </w:footnote>
  <w:footnote w:type="continuationSeparator" w:id="0">
    <w:p w14:paraId="212333AD" w14:textId="77777777" w:rsidR="008A2141" w:rsidRDefault="008A2141" w:rsidP="00DF290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9016"/>
    </w:tblGrid>
    <w:tr w:rsidR="00DF290C" w:rsidRPr="005B14EC" w14:paraId="12E58F1B" w14:textId="77777777" w:rsidTr="00521BA0">
      <w:tc>
        <w:tcPr>
          <w:tcW w:w="9242" w:type="dxa"/>
        </w:tcPr>
        <w:p w14:paraId="2278E493" w14:textId="77777777" w:rsidR="00DF290C" w:rsidRPr="005B14EC" w:rsidRDefault="00DF290C" w:rsidP="00DF290C">
          <w:pPr>
            <w:autoSpaceDE w:val="0"/>
            <w:autoSpaceDN w:val="0"/>
            <w:adjustRightInd w:val="0"/>
            <w:spacing w:before="0" w:after="0"/>
            <w:jc w:val="center"/>
            <w:rPr>
              <w:rFonts w:ascii="Calibri" w:eastAsiaTheme="minorHAnsi" w:hAnsi="Calibri" w:cs="Calibri"/>
              <w:color w:val="000000"/>
              <w:sz w:val="24"/>
              <w:szCs w:val="24"/>
            </w:rPr>
          </w:pPr>
          <w:r w:rsidRPr="005B14EC">
            <w:rPr>
              <w:rFonts w:ascii="Calibri" w:eastAsiaTheme="minorHAnsi" w:hAnsi="Calibri" w:cs="Calibri"/>
              <w:b/>
              <w:bCs/>
              <w:color w:val="000000"/>
              <w:sz w:val="30"/>
              <w:szCs w:val="30"/>
            </w:rPr>
            <w:t>PHARMACY PREMISES COMMITTEE OF THE NORTHERN TERRITORY</w:t>
          </w:r>
        </w:p>
      </w:tc>
    </w:tr>
    <w:tr w:rsidR="00DF290C" w:rsidRPr="005B14EC" w14:paraId="65A0BE9A" w14:textId="77777777" w:rsidTr="00521BA0">
      <w:tc>
        <w:tcPr>
          <w:tcW w:w="9242" w:type="dxa"/>
        </w:tcPr>
        <w:p w14:paraId="4A747738" w14:textId="77777777" w:rsidR="00645297" w:rsidRDefault="00DF290C" w:rsidP="00645297">
          <w:pPr>
            <w:autoSpaceDE w:val="0"/>
            <w:autoSpaceDN w:val="0"/>
            <w:adjustRightInd w:val="0"/>
            <w:spacing w:before="0" w:after="0"/>
            <w:jc w:val="center"/>
            <w:rPr>
              <w:rFonts w:ascii="Calibri" w:eastAsiaTheme="minorHAnsi" w:hAnsi="Calibri" w:cs="Calibri"/>
              <w:b/>
              <w:sz w:val="28"/>
              <w:szCs w:val="28"/>
            </w:rPr>
          </w:pPr>
          <w:r w:rsidRPr="00645297">
            <w:rPr>
              <w:rFonts w:ascii="Calibri" w:eastAsiaTheme="minorHAnsi" w:hAnsi="Calibri" w:cs="Calibri"/>
              <w:b/>
              <w:sz w:val="28"/>
              <w:szCs w:val="28"/>
            </w:rPr>
            <w:t>PS8 Obligations of the Pharmacists-in-Charge</w:t>
          </w:r>
          <w:r w:rsidR="00D53F2B" w:rsidRPr="00645297">
            <w:rPr>
              <w:rFonts w:ascii="Calibri" w:eastAsiaTheme="minorHAnsi" w:hAnsi="Calibri" w:cs="Calibri"/>
              <w:b/>
              <w:sz w:val="28"/>
              <w:szCs w:val="28"/>
            </w:rPr>
            <w:t xml:space="preserve"> in pharmacy businesses</w:t>
          </w:r>
        </w:p>
        <w:p w14:paraId="70401634" w14:textId="710E81DF" w:rsidR="00DF290C" w:rsidRPr="005B14EC" w:rsidRDefault="00D53F2B" w:rsidP="00645297">
          <w:pPr>
            <w:autoSpaceDE w:val="0"/>
            <w:autoSpaceDN w:val="0"/>
            <w:adjustRightInd w:val="0"/>
            <w:spacing w:before="0" w:after="0"/>
            <w:jc w:val="center"/>
            <w:rPr>
              <w:rFonts w:ascii="Calibri" w:eastAsiaTheme="minorHAnsi" w:hAnsi="Calibri" w:cs="Calibri"/>
              <w:b/>
              <w:color w:val="000000"/>
              <w:sz w:val="28"/>
              <w:szCs w:val="28"/>
            </w:rPr>
          </w:pPr>
          <w:r w:rsidRPr="00645297">
            <w:rPr>
              <w:rFonts w:ascii="Calibri" w:eastAsiaTheme="minorHAnsi" w:hAnsi="Calibri" w:cs="Calibri"/>
              <w:b/>
              <w:sz w:val="28"/>
              <w:szCs w:val="28"/>
            </w:rPr>
            <w:t xml:space="preserve">and </w:t>
          </w:r>
          <w:r w:rsidR="00645297" w:rsidRPr="00645297">
            <w:rPr>
              <w:rFonts w:ascii="Calibri" w:eastAsiaTheme="minorHAnsi" w:hAnsi="Calibri" w:cs="Calibri"/>
              <w:b/>
              <w:sz w:val="28"/>
              <w:szCs w:val="28"/>
            </w:rPr>
            <w:t xml:space="preserve">pharmacy </w:t>
          </w:r>
          <w:r w:rsidRPr="00645297">
            <w:rPr>
              <w:rFonts w:ascii="Calibri" w:eastAsiaTheme="minorHAnsi" w:hAnsi="Calibri" w:cs="Calibri"/>
              <w:b/>
              <w:sz w:val="28"/>
              <w:szCs w:val="28"/>
            </w:rPr>
            <w:t>departments.</w:t>
          </w:r>
          <w:r w:rsidR="00DF290C" w:rsidRPr="00645297">
            <w:rPr>
              <w:rFonts w:ascii="Calibri" w:eastAsiaTheme="minorHAnsi" w:hAnsi="Calibri" w:cs="Calibri"/>
              <w:b/>
              <w:sz w:val="28"/>
              <w:szCs w:val="28"/>
            </w:rPr>
            <w:t xml:space="preserve"> </w:t>
          </w:r>
        </w:p>
      </w:tc>
    </w:tr>
  </w:tbl>
  <w:p w14:paraId="62BD0192" w14:textId="77777777" w:rsidR="00DF290C" w:rsidRDefault="00DF29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2428F"/>
    <w:multiLevelType w:val="hybridMultilevel"/>
    <w:tmpl w:val="CF6E6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1141B9"/>
    <w:multiLevelType w:val="hybridMultilevel"/>
    <w:tmpl w:val="2D208C4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 w15:restartNumberingAfterBreak="0">
    <w:nsid w:val="0F847CED"/>
    <w:multiLevelType w:val="hybridMultilevel"/>
    <w:tmpl w:val="9950F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9D0A3F"/>
    <w:multiLevelType w:val="multilevel"/>
    <w:tmpl w:val="8EB2D548"/>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C633455"/>
    <w:multiLevelType w:val="multilevel"/>
    <w:tmpl w:val="8EB2D548"/>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1E422BF"/>
    <w:multiLevelType w:val="multilevel"/>
    <w:tmpl w:val="392CAB10"/>
    <w:lvl w:ilvl="0">
      <w:start w:val="2"/>
      <w:numFmt w:val="decimal"/>
      <w:lvlText w:val="%1."/>
      <w:lvlJc w:val="left"/>
      <w:pPr>
        <w:ind w:left="36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9355586"/>
    <w:multiLevelType w:val="hybridMultilevel"/>
    <w:tmpl w:val="59D48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FA67ACF"/>
    <w:multiLevelType w:val="hybridMultilevel"/>
    <w:tmpl w:val="059695C6"/>
    <w:lvl w:ilvl="0" w:tplc="0C090001">
      <w:start w:val="1"/>
      <w:numFmt w:val="bullet"/>
      <w:lvlText w:val=""/>
      <w:lvlJc w:val="left"/>
      <w:pPr>
        <w:ind w:left="769" w:hanging="360"/>
      </w:pPr>
      <w:rPr>
        <w:rFonts w:ascii="Symbol" w:hAnsi="Symbol" w:hint="default"/>
      </w:rPr>
    </w:lvl>
    <w:lvl w:ilvl="1" w:tplc="0C090003">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8" w15:restartNumberingAfterBreak="0">
    <w:nsid w:val="4FBE60FE"/>
    <w:multiLevelType w:val="hybridMultilevel"/>
    <w:tmpl w:val="6B3EBE0C"/>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9" w15:restartNumberingAfterBreak="0">
    <w:nsid w:val="51EE602C"/>
    <w:multiLevelType w:val="multilevel"/>
    <w:tmpl w:val="8EE8DB3A"/>
    <w:lvl w:ilvl="0">
      <w:start w:val="1"/>
      <w:numFmt w:val="decimal"/>
      <w:pStyle w:val="Heading1"/>
      <w:lvlText w:val="%1."/>
      <w:lvlJc w:val="left"/>
      <w:pPr>
        <w:ind w:left="1070" w:hanging="360"/>
      </w:pPr>
      <w:rPr>
        <w:rFonts w:hint="default"/>
        <w:b/>
        <w:color w:val="auto"/>
        <w:sz w:val="28"/>
        <w:szCs w:val="28"/>
      </w:rPr>
    </w:lvl>
    <w:lvl w:ilvl="1">
      <w:start w:val="1"/>
      <w:numFmt w:val="decimal"/>
      <w:isLgl/>
      <w:lvlText w:val="%1.%2"/>
      <w:lvlJc w:val="left"/>
      <w:pPr>
        <w:ind w:left="786" w:hanging="360"/>
      </w:pPr>
      <w:rPr>
        <w:rFonts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E1F091D"/>
    <w:multiLevelType w:val="multilevel"/>
    <w:tmpl w:val="00ECC3B2"/>
    <w:lvl w:ilvl="0">
      <w:start w:val="2"/>
      <w:numFmt w:val="decimal"/>
      <w:lvlText w:val="%1."/>
      <w:lvlJc w:val="left"/>
      <w:pPr>
        <w:ind w:left="360" w:hanging="360"/>
      </w:pPr>
      <w:rPr>
        <w:rFonts w:hint="default"/>
        <w:b/>
      </w:r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0FB3711"/>
    <w:multiLevelType w:val="multilevel"/>
    <w:tmpl w:val="F7922BA2"/>
    <w:lvl w:ilvl="0">
      <w:start w:val="2"/>
      <w:numFmt w:val="decimal"/>
      <w:lvlText w:val="%1."/>
      <w:lvlJc w:val="left"/>
      <w:pPr>
        <w:ind w:left="36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4974896"/>
    <w:multiLevelType w:val="hybridMultilevel"/>
    <w:tmpl w:val="DFA2C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A482774"/>
    <w:multiLevelType w:val="hybridMultilevel"/>
    <w:tmpl w:val="9D9E6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4DD1599"/>
    <w:multiLevelType w:val="hybridMultilevel"/>
    <w:tmpl w:val="9E42E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C8B466B"/>
    <w:multiLevelType w:val="hybridMultilevel"/>
    <w:tmpl w:val="57CCB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41637591">
    <w:abstractNumId w:val="12"/>
  </w:num>
  <w:num w:numId="2" w16cid:durableId="1283465464">
    <w:abstractNumId w:val="9"/>
  </w:num>
  <w:num w:numId="3" w16cid:durableId="603150825">
    <w:abstractNumId w:val="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4773621">
    <w:abstractNumId w:val="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5646034">
    <w:abstractNumId w:val="3"/>
  </w:num>
  <w:num w:numId="6" w16cid:durableId="631861419">
    <w:abstractNumId w:val="1"/>
  </w:num>
  <w:num w:numId="7" w16cid:durableId="1355612855">
    <w:abstractNumId w:val="2"/>
  </w:num>
  <w:num w:numId="8" w16cid:durableId="57677090">
    <w:abstractNumId w:val="6"/>
  </w:num>
  <w:num w:numId="9" w16cid:durableId="1626082680">
    <w:abstractNumId w:val="0"/>
  </w:num>
  <w:num w:numId="10" w16cid:durableId="1973293315">
    <w:abstractNumId w:val="7"/>
  </w:num>
  <w:num w:numId="11" w16cid:durableId="1307397226">
    <w:abstractNumId w:val="4"/>
  </w:num>
  <w:num w:numId="12" w16cid:durableId="1274051575">
    <w:abstractNumId w:val="5"/>
  </w:num>
  <w:num w:numId="13" w16cid:durableId="582026705">
    <w:abstractNumId w:val="11"/>
  </w:num>
  <w:num w:numId="14" w16cid:durableId="1396925964">
    <w:abstractNumId w:val="13"/>
  </w:num>
  <w:num w:numId="15" w16cid:durableId="1095440543">
    <w:abstractNumId w:val="8"/>
  </w:num>
  <w:num w:numId="16" w16cid:durableId="1196887278">
    <w:abstractNumId w:val="14"/>
  </w:num>
  <w:num w:numId="17" w16cid:durableId="184711581">
    <w:abstractNumId w:val="15"/>
  </w:num>
  <w:num w:numId="18" w16cid:durableId="8180380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153"/>
    <w:rsid w:val="00036607"/>
    <w:rsid w:val="00043DFB"/>
    <w:rsid w:val="00061E68"/>
    <w:rsid w:val="000C34D2"/>
    <w:rsid w:val="000E70DE"/>
    <w:rsid w:val="00104924"/>
    <w:rsid w:val="0014045B"/>
    <w:rsid w:val="00171BDB"/>
    <w:rsid w:val="001922BE"/>
    <w:rsid w:val="00223A25"/>
    <w:rsid w:val="002B5743"/>
    <w:rsid w:val="003158FC"/>
    <w:rsid w:val="003223B6"/>
    <w:rsid w:val="00387383"/>
    <w:rsid w:val="004427DA"/>
    <w:rsid w:val="004D1F2B"/>
    <w:rsid w:val="004F3005"/>
    <w:rsid w:val="005139DC"/>
    <w:rsid w:val="00522161"/>
    <w:rsid w:val="005232C9"/>
    <w:rsid w:val="00526CD1"/>
    <w:rsid w:val="005839D9"/>
    <w:rsid w:val="005B14EC"/>
    <w:rsid w:val="00634153"/>
    <w:rsid w:val="00645297"/>
    <w:rsid w:val="006F45BB"/>
    <w:rsid w:val="00706B1E"/>
    <w:rsid w:val="0071671B"/>
    <w:rsid w:val="0074764D"/>
    <w:rsid w:val="007D6A5E"/>
    <w:rsid w:val="0087787F"/>
    <w:rsid w:val="008A2141"/>
    <w:rsid w:val="008D69EE"/>
    <w:rsid w:val="00902384"/>
    <w:rsid w:val="00913D9C"/>
    <w:rsid w:val="00914082"/>
    <w:rsid w:val="00995A5C"/>
    <w:rsid w:val="009A0D0A"/>
    <w:rsid w:val="009B3A02"/>
    <w:rsid w:val="009F02C2"/>
    <w:rsid w:val="00A26F7C"/>
    <w:rsid w:val="00A625F6"/>
    <w:rsid w:val="00AB3562"/>
    <w:rsid w:val="00B20CF3"/>
    <w:rsid w:val="00B240F8"/>
    <w:rsid w:val="00B35E3C"/>
    <w:rsid w:val="00B65D42"/>
    <w:rsid w:val="00BE2C52"/>
    <w:rsid w:val="00C336AB"/>
    <w:rsid w:val="00C47634"/>
    <w:rsid w:val="00C5249F"/>
    <w:rsid w:val="00CB7C3F"/>
    <w:rsid w:val="00CC6050"/>
    <w:rsid w:val="00CD0AAB"/>
    <w:rsid w:val="00CD4FA8"/>
    <w:rsid w:val="00D00FC2"/>
    <w:rsid w:val="00D53F2B"/>
    <w:rsid w:val="00D7609C"/>
    <w:rsid w:val="00DB6D67"/>
    <w:rsid w:val="00DE153D"/>
    <w:rsid w:val="00DF290C"/>
    <w:rsid w:val="00E7741F"/>
    <w:rsid w:val="00E83154"/>
    <w:rsid w:val="00EB50F8"/>
    <w:rsid w:val="00ED75E3"/>
    <w:rsid w:val="00F535A2"/>
    <w:rsid w:val="00F558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44D49"/>
  <w15:chartTrackingRefBased/>
  <w15:docId w15:val="{CFBC699A-6B1C-4BFA-93AE-CC7BF42D1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153"/>
    <w:pPr>
      <w:spacing w:before="120" w:after="120" w:line="240" w:lineRule="auto"/>
    </w:pPr>
    <w:rPr>
      <w:rFonts w:ascii="Arial" w:eastAsia="Times New Roman" w:hAnsi="Arial" w:cs="Times New Roman"/>
    </w:rPr>
  </w:style>
  <w:style w:type="paragraph" w:styleId="Heading1">
    <w:name w:val="heading 1"/>
    <w:basedOn w:val="ListParagraph"/>
    <w:next w:val="Normal"/>
    <w:link w:val="Heading1Char"/>
    <w:uiPriority w:val="9"/>
    <w:qFormat/>
    <w:rsid w:val="00634153"/>
    <w:pPr>
      <w:framePr w:hSpace="180" w:wrap="around" w:vAnchor="text" w:hAnchor="margin" w:y="172"/>
      <w:numPr>
        <w:numId w:val="2"/>
      </w:numPr>
      <w:jc w:val="both"/>
      <w:outlineLvl w:val="0"/>
    </w:pPr>
    <w:rPr>
      <w:rFonts w:asciiTheme="minorHAnsi" w:hAnsiTheme="minorHAnsi"/>
      <w:b/>
      <w:sz w:val="28"/>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153"/>
    <w:pPr>
      <w:ind w:left="720"/>
      <w:contextualSpacing/>
    </w:pPr>
  </w:style>
  <w:style w:type="character" w:customStyle="1" w:styleId="Heading1Char">
    <w:name w:val="Heading 1 Char"/>
    <w:basedOn w:val="DefaultParagraphFont"/>
    <w:link w:val="Heading1"/>
    <w:uiPriority w:val="9"/>
    <w:rsid w:val="00634153"/>
    <w:rPr>
      <w:rFonts w:eastAsia="Times New Roman" w:cs="Times New Roman"/>
      <w:b/>
      <w:sz w:val="28"/>
      <w:szCs w:val="24"/>
      <w:lang w:eastAsia="en-AU"/>
    </w:rPr>
  </w:style>
  <w:style w:type="table" w:styleId="TableGrid">
    <w:name w:val="Table Grid"/>
    <w:basedOn w:val="TableNormal"/>
    <w:rsid w:val="005B14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ectionChar">
    <w:name w:val="Subsection Char"/>
    <w:link w:val="Subsection"/>
    <w:rsid w:val="009A0D0A"/>
    <w:rPr>
      <w:rFonts w:ascii="Helvetica" w:hAnsi="Helvetica"/>
      <w:sz w:val="24"/>
      <w:szCs w:val="24"/>
    </w:rPr>
  </w:style>
  <w:style w:type="paragraph" w:customStyle="1" w:styleId="Subsection">
    <w:name w:val="Subsection"/>
    <w:basedOn w:val="Normal"/>
    <w:link w:val="SubsectionChar"/>
    <w:rsid w:val="009A0D0A"/>
    <w:pPr>
      <w:widowControl w:val="0"/>
      <w:tabs>
        <w:tab w:val="right" w:pos="902"/>
      </w:tabs>
      <w:spacing w:before="0" w:after="240"/>
      <w:ind w:left="1100" w:hanging="1100"/>
      <w:jc w:val="both"/>
    </w:pPr>
    <w:rPr>
      <w:rFonts w:ascii="Helvetica" w:eastAsiaTheme="minorHAnsi" w:hAnsi="Helvetica" w:cstheme="minorBidi"/>
      <w:sz w:val="24"/>
      <w:szCs w:val="24"/>
    </w:rPr>
  </w:style>
  <w:style w:type="paragraph" w:customStyle="1" w:styleId="Penalty">
    <w:name w:val="Penalty"/>
    <w:basedOn w:val="Normal"/>
    <w:next w:val="Normal"/>
    <w:rsid w:val="009A0D0A"/>
    <w:pPr>
      <w:widowControl w:val="0"/>
      <w:spacing w:before="0" w:after="240"/>
      <w:ind w:left="3600" w:hanging="2500"/>
    </w:pPr>
    <w:rPr>
      <w:rFonts w:ascii="Helvetica" w:hAnsi="Helvetica"/>
      <w:sz w:val="24"/>
      <w:szCs w:val="24"/>
      <w:lang w:eastAsia="en-AU"/>
    </w:rPr>
  </w:style>
  <w:style w:type="paragraph" w:styleId="FootnoteText">
    <w:name w:val="footnote text"/>
    <w:basedOn w:val="Normal"/>
    <w:link w:val="FootnoteTextChar"/>
    <w:uiPriority w:val="99"/>
    <w:semiHidden/>
    <w:unhideWhenUsed/>
    <w:rsid w:val="00902384"/>
    <w:pPr>
      <w:spacing w:before="0" w:after="0"/>
    </w:pPr>
    <w:rPr>
      <w:sz w:val="20"/>
      <w:szCs w:val="20"/>
    </w:rPr>
  </w:style>
  <w:style w:type="character" w:customStyle="1" w:styleId="FootnoteTextChar">
    <w:name w:val="Footnote Text Char"/>
    <w:basedOn w:val="DefaultParagraphFont"/>
    <w:link w:val="FootnoteText"/>
    <w:uiPriority w:val="99"/>
    <w:semiHidden/>
    <w:rsid w:val="00902384"/>
    <w:rPr>
      <w:rFonts w:ascii="Arial" w:eastAsia="Times New Roman" w:hAnsi="Arial" w:cs="Times New Roman"/>
      <w:sz w:val="20"/>
      <w:szCs w:val="20"/>
    </w:rPr>
  </w:style>
  <w:style w:type="paragraph" w:styleId="Header">
    <w:name w:val="header"/>
    <w:basedOn w:val="Normal"/>
    <w:link w:val="HeaderChar"/>
    <w:uiPriority w:val="99"/>
    <w:unhideWhenUsed/>
    <w:rsid w:val="00DF290C"/>
    <w:pPr>
      <w:tabs>
        <w:tab w:val="center" w:pos="4513"/>
        <w:tab w:val="right" w:pos="9026"/>
      </w:tabs>
      <w:spacing w:before="0" w:after="0"/>
    </w:pPr>
  </w:style>
  <w:style w:type="character" w:customStyle="1" w:styleId="HeaderChar">
    <w:name w:val="Header Char"/>
    <w:basedOn w:val="DefaultParagraphFont"/>
    <w:link w:val="Header"/>
    <w:uiPriority w:val="99"/>
    <w:rsid w:val="00DF290C"/>
    <w:rPr>
      <w:rFonts w:ascii="Arial" w:eastAsia="Times New Roman" w:hAnsi="Arial" w:cs="Times New Roman"/>
    </w:rPr>
  </w:style>
  <w:style w:type="paragraph" w:styleId="Footer">
    <w:name w:val="footer"/>
    <w:basedOn w:val="Normal"/>
    <w:link w:val="FooterChar"/>
    <w:uiPriority w:val="99"/>
    <w:unhideWhenUsed/>
    <w:rsid w:val="00DF290C"/>
    <w:pPr>
      <w:tabs>
        <w:tab w:val="center" w:pos="4513"/>
        <w:tab w:val="right" w:pos="9026"/>
      </w:tabs>
      <w:spacing w:before="0" w:after="0"/>
    </w:pPr>
  </w:style>
  <w:style w:type="character" w:customStyle="1" w:styleId="FooterChar">
    <w:name w:val="Footer Char"/>
    <w:basedOn w:val="DefaultParagraphFont"/>
    <w:link w:val="Footer"/>
    <w:uiPriority w:val="99"/>
    <w:rsid w:val="00DF290C"/>
    <w:rPr>
      <w:rFonts w:ascii="Arial" w:eastAsia="Times New Roman" w:hAnsi="Arial" w:cs="Times New Roman"/>
    </w:rPr>
  </w:style>
  <w:style w:type="character" w:styleId="CommentReference">
    <w:name w:val="annotation reference"/>
    <w:basedOn w:val="DefaultParagraphFont"/>
    <w:uiPriority w:val="99"/>
    <w:semiHidden/>
    <w:unhideWhenUsed/>
    <w:rsid w:val="009B3A02"/>
    <w:rPr>
      <w:sz w:val="16"/>
      <w:szCs w:val="16"/>
    </w:rPr>
  </w:style>
  <w:style w:type="paragraph" w:styleId="CommentText">
    <w:name w:val="annotation text"/>
    <w:basedOn w:val="Normal"/>
    <w:link w:val="CommentTextChar"/>
    <w:uiPriority w:val="99"/>
    <w:unhideWhenUsed/>
    <w:rsid w:val="009B3A02"/>
    <w:rPr>
      <w:sz w:val="20"/>
      <w:szCs w:val="20"/>
    </w:rPr>
  </w:style>
  <w:style w:type="character" w:customStyle="1" w:styleId="CommentTextChar">
    <w:name w:val="Comment Text Char"/>
    <w:basedOn w:val="DefaultParagraphFont"/>
    <w:link w:val="CommentText"/>
    <w:uiPriority w:val="99"/>
    <w:rsid w:val="009B3A0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B3A02"/>
    <w:rPr>
      <w:b/>
      <w:bCs/>
    </w:rPr>
  </w:style>
  <w:style w:type="character" w:customStyle="1" w:styleId="CommentSubjectChar">
    <w:name w:val="Comment Subject Char"/>
    <w:basedOn w:val="CommentTextChar"/>
    <w:link w:val="CommentSubject"/>
    <w:uiPriority w:val="99"/>
    <w:semiHidden/>
    <w:rsid w:val="009B3A02"/>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9B3A0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A02"/>
    <w:rPr>
      <w:rFonts w:ascii="Segoe UI" w:eastAsia="Times New Roman" w:hAnsi="Segoe UI" w:cs="Segoe UI"/>
      <w:sz w:val="18"/>
      <w:szCs w:val="18"/>
    </w:rPr>
  </w:style>
  <w:style w:type="paragraph" w:styleId="Revision">
    <w:name w:val="Revision"/>
    <w:hidden/>
    <w:uiPriority w:val="99"/>
    <w:semiHidden/>
    <w:rsid w:val="00104924"/>
    <w:pPr>
      <w:spacing w:after="0" w:line="240" w:lineRule="auto"/>
    </w:pPr>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3EBD2-2FA1-4DC0-8C7B-9DBDD3BBA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1010</Words>
  <Characters>5612</Characters>
  <Application>Microsoft Office Word</Application>
  <DocSecurity>0</DocSecurity>
  <Lines>130</Lines>
  <Paragraphs>83</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Northern Territory Government</dc:creator>
  <cp:keywords/>
  <dc:description/>
  <cp:lastModifiedBy>Peter Kern</cp:lastModifiedBy>
  <cp:revision>5</cp:revision>
  <dcterms:created xsi:type="dcterms:W3CDTF">2025-12-04T02:15:00Z</dcterms:created>
  <dcterms:modified xsi:type="dcterms:W3CDTF">2025-12-04T02:20:00Z</dcterms:modified>
</cp:coreProperties>
</file>