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EF5D" w14:textId="77777777" w:rsidR="003954DB" w:rsidRDefault="003954DB" w:rsidP="003954DB">
      <w:pPr>
        <w:spacing w:before="0" w:after="0"/>
        <w:jc w:val="both"/>
        <w:rPr>
          <w:rFonts w:asciiTheme="minorHAnsi" w:hAnsiTheme="minorHAnsi" w:cstheme="minorHAnsi"/>
          <w:b/>
          <w:sz w:val="28"/>
          <w:szCs w:val="24"/>
        </w:rPr>
      </w:pPr>
    </w:p>
    <w:p w14:paraId="1E349F19" w14:textId="77777777" w:rsidR="003954DB" w:rsidRDefault="003954DB" w:rsidP="003954DB">
      <w:pPr>
        <w:spacing w:before="0" w:after="0"/>
        <w:jc w:val="both"/>
        <w:rPr>
          <w:rFonts w:asciiTheme="minorHAnsi" w:hAnsiTheme="minorHAnsi" w:cstheme="minorHAnsi"/>
          <w:b/>
          <w:sz w:val="28"/>
          <w:szCs w:val="24"/>
        </w:rPr>
      </w:pPr>
    </w:p>
    <w:p w14:paraId="63C85387" w14:textId="77777777" w:rsidR="003954DB" w:rsidRDefault="003954DB" w:rsidP="003954DB">
      <w:pPr>
        <w:spacing w:before="0" w:after="0"/>
        <w:jc w:val="both"/>
        <w:rPr>
          <w:rFonts w:asciiTheme="minorHAnsi" w:hAnsiTheme="minorHAnsi" w:cstheme="minorHAnsi"/>
          <w:b/>
          <w:sz w:val="28"/>
          <w:szCs w:val="24"/>
        </w:rPr>
      </w:pPr>
    </w:p>
    <w:p w14:paraId="17394CE5" w14:textId="77777777" w:rsidR="003954DB" w:rsidRDefault="003954DB" w:rsidP="003954DB">
      <w:pPr>
        <w:spacing w:before="0" w:after="0"/>
        <w:jc w:val="both"/>
        <w:rPr>
          <w:rFonts w:asciiTheme="minorHAnsi" w:hAnsiTheme="minorHAnsi" w:cstheme="minorHAnsi"/>
          <w:b/>
          <w:sz w:val="28"/>
          <w:szCs w:val="24"/>
        </w:rPr>
      </w:pPr>
    </w:p>
    <w:p w14:paraId="0C47A16B" w14:textId="77777777" w:rsidR="003954DB" w:rsidRDefault="003954DB" w:rsidP="003954DB">
      <w:pPr>
        <w:spacing w:before="0" w:after="0"/>
        <w:jc w:val="both"/>
        <w:rPr>
          <w:rFonts w:asciiTheme="minorHAnsi" w:hAnsiTheme="minorHAnsi" w:cstheme="minorHAnsi"/>
          <w:b/>
          <w:sz w:val="28"/>
          <w:szCs w:val="24"/>
        </w:rPr>
      </w:pPr>
    </w:p>
    <w:p w14:paraId="33085080"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PHARMACY PREMISES COMMITTEE</w:t>
      </w:r>
    </w:p>
    <w:p w14:paraId="6105150A"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OF THE</w:t>
      </w:r>
    </w:p>
    <w:p w14:paraId="1B0518F8"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NORTHERN TERRITORY</w:t>
      </w:r>
    </w:p>
    <w:p w14:paraId="2D9BB0FF" w14:textId="77777777" w:rsidR="003954DB" w:rsidRDefault="003954DB" w:rsidP="003954DB">
      <w:pPr>
        <w:spacing w:before="0" w:after="0"/>
        <w:jc w:val="center"/>
        <w:rPr>
          <w:rFonts w:asciiTheme="minorHAnsi" w:hAnsiTheme="minorHAnsi" w:cstheme="minorHAnsi"/>
          <w:b/>
          <w:sz w:val="56"/>
          <w:szCs w:val="56"/>
        </w:rPr>
      </w:pPr>
    </w:p>
    <w:p w14:paraId="48E1E461" w14:textId="77777777" w:rsidR="003954DB" w:rsidRDefault="003954DB" w:rsidP="003954DB">
      <w:pPr>
        <w:spacing w:before="0" w:after="0"/>
        <w:jc w:val="center"/>
        <w:rPr>
          <w:rFonts w:asciiTheme="minorHAnsi" w:hAnsiTheme="minorHAnsi" w:cstheme="minorHAnsi"/>
          <w:b/>
          <w:sz w:val="56"/>
          <w:szCs w:val="56"/>
        </w:rPr>
      </w:pPr>
    </w:p>
    <w:p w14:paraId="1D032A7E" w14:textId="77777777" w:rsidR="003954DB" w:rsidRPr="0089078F" w:rsidRDefault="003954DB" w:rsidP="003954DB">
      <w:pPr>
        <w:spacing w:before="0" w:after="0"/>
        <w:jc w:val="center"/>
        <w:rPr>
          <w:rFonts w:asciiTheme="minorHAnsi" w:hAnsiTheme="minorHAnsi" w:cstheme="minorHAnsi"/>
          <w:b/>
          <w:sz w:val="56"/>
          <w:szCs w:val="56"/>
        </w:rPr>
      </w:pPr>
    </w:p>
    <w:p w14:paraId="1D81E1AB" w14:textId="77777777" w:rsidR="003377AE" w:rsidRDefault="003377AE" w:rsidP="003954DB">
      <w:pPr>
        <w:spacing w:before="0" w:after="0"/>
        <w:jc w:val="center"/>
        <w:rPr>
          <w:rFonts w:asciiTheme="minorHAnsi" w:hAnsiTheme="minorHAnsi" w:cstheme="minorHAnsi"/>
          <w:b/>
          <w:sz w:val="60"/>
          <w:szCs w:val="60"/>
        </w:rPr>
      </w:pPr>
      <w:r>
        <w:rPr>
          <w:rFonts w:asciiTheme="minorHAnsi" w:hAnsiTheme="minorHAnsi" w:cstheme="minorHAnsi"/>
          <w:b/>
          <w:sz w:val="60"/>
          <w:szCs w:val="60"/>
        </w:rPr>
        <w:t>PS2</w:t>
      </w:r>
    </w:p>
    <w:p w14:paraId="1ABB11F3" w14:textId="77777777" w:rsidR="003954DB" w:rsidRPr="00920263" w:rsidRDefault="003954DB" w:rsidP="003954DB">
      <w:pPr>
        <w:spacing w:before="0" w:after="0"/>
        <w:jc w:val="center"/>
        <w:rPr>
          <w:rFonts w:asciiTheme="minorHAnsi" w:hAnsiTheme="minorHAnsi" w:cstheme="minorHAnsi"/>
          <w:b/>
          <w:sz w:val="60"/>
          <w:szCs w:val="60"/>
        </w:rPr>
      </w:pPr>
      <w:r w:rsidRPr="00920263">
        <w:rPr>
          <w:rFonts w:asciiTheme="minorHAnsi" w:hAnsiTheme="minorHAnsi" w:cstheme="minorHAnsi"/>
          <w:b/>
          <w:sz w:val="60"/>
          <w:szCs w:val="60"/>
        </w:rPr>
        <w:t>PREMISES STANDARD</w:t>
      </w:r>
    </w:p>
    <w:p w14:paraId="15AC4CEE" w14:textId="77777777" w:rsidR="003954DB" w:rsidRDefault="00DC227E" w:rsidP="003954DB">
      <w:pPr>
        <w:spacing w:before="0" w:after="0"/>
        <w:jc w:val="center"/>
        <w:rPr>
          <w:rFonts w:asciiTheme="minorHAnsi" w:hAnsiTheme="minorHAnsi" w:cstheme="minorHAnsi"/>
          <w:b/>
          <w:sz w:val="60"/>
          <w:szCs w:val="60"/>
        </w:rPr>
      </w:pPr>
      <w:r>
        <w:rPr>
          <w:rFonts w:asciiTheme="minorHAnsi" w:hAnsiTheme="minorHAnsi" w:cstheme="minorHAnsi"/>
          <w:b/>
          <w:sz w:val="60"/>
          <w:szCs w:val="60"/>
        </w:rPr>
        <w:t xml:space="preserve">FOR NORTHERN TERRITORY </w:t>
      </w:r>
      <w:r w:rsidR="003954DB" w:rsidRPr="00920263">
        <w:rPr>
          <w:rFonts w:asciiTheme="minorHAnsi" w:hAnsiTheme="minorHAnsi" w:cstheme="minorHAnsi"/>
          <w:b/>
          <w:sz w:val="60"/>
          <w:szCs w:val="60"/>
        </w:rPr>
        <w:t>PHARMACY BUSINESSES</w:t>
      </w:r>
    </w:p>
    <w:p w14:paraId="0E0FFC0A" w14:textId="77777777" w:rsidR="00864229" w:rsidRDefault="00864229" w:rsidP="003954DB">
      <w:pPr>
        <w:spacing w:before="0" w:after="0"/>
        <w:jc w:val="center"/>
        <w:rPr>
          <w:rFonts w:asciiTheme="minorHAnsi" w:hAnsiTheme="minorHAnsi" w:cstheme="minorHAnsi"/>
          <w:b/>
          <w:sz w:val="60"/>
          <w:szCs w:val="60"/>
        </w:rPr>
      </w:pPr>
    </w:p>
    <w:p w14:paraId="1644BA3E" w14:textId="17B1A56F" w:rsidR="0064120D" w:rsidRDefault="0064120D" w:rsidP="003954DB">
      <w:pPr>
        <w:spacing w:before="0" w:after="0"/>
        <w:jc w:val="center"/>
        <w:rPr>
          <w:rFonts w:asciiTheme="minorHAnsi" w:hAnsiTheme="minorHAnsi" w:cstheme="minorHAnsi"/>
          <w:b/>
          <w:i/>
          <w:sz w:val="32"/>
          <w:szCs w:val="32"/>
        </w:rPr>
      </w:pPr>
      <w:r w:rsidRPr="00864229">
        <w:rPr>
          <w:rFonts w:asciiTheme="minorHAnsi" w:hAnsiTheme="minorHAnsi" w:cstheme="minorHAnsi"/>
          <w:b/>
          <w:i/>
          <w:sz w:val="32"/>
          <w:szCs w:val="32"/>
        </w:rPr>
        <w:t xml:space="preserve">Version </w:t>
      </w:r>
      <w:r w:rsidR="00BF56ED" w:rsidRPr="00C13377">
        <w:rPr>
          <w:rFonts w:asciiTheme="minorHAnsi" w:hAnsiTheme="minorHAnsi" w:cstheme="minorHAnsi"/>
          <w:b/>
          <w:sz w:val="32"/>
          <w:szCs w:val="32"/>
        </w:rPr>
        <w:t>5</w:t>
      </w:r>
      <w:r w:rsidR="00EF0037" w:rsidRPr="00AC3763">
        <w:rPr>
          <w:rFonts w:asciiTheme="minorHAnsi" w:hAnsiTheme="minorHAnsi" w:cstheme="minorHAnsi"/>
          <w:b/>
          <w:sz w:val="32"/>
          <w:szCs w:val="32"/>
        </w:rPr>
        <w:t>.</w:t>
      </w:r>
      <w:r w:rsidR="00C218D5">
        <w:rPr>
          <w:rFonts w:asciiTheme="minorHAnsi" w:hAnsiTheme="minorHAnsi" w:cstheme="minorHAnsi"/>
          <w:b/>
          <w:sz w:val="32"/>
          <w:szCs w:val="32"/>
        </w:rPr>
        <w:t>6</w:t>
      </w:r>
    </w:p>
    <w:p w14:paraId="65A98F3F" w14:textId="77777777" w:rsidR="003954DB" w:rsidRDefault="003954DB" w:rsidP="00E80C88">
      <w:pPr>
        <w:spacing w:before="0" w:after="200" w:line="276" w:lineRule="auto"/>
        <w:rPr>
          <w:rFonts w:asciiTheme="minorHAnsi" w:hAnsiTheme="minorHAnsi" w:cstheme="minorHAnsi"/>
          <w:b/>
          <w:sz w:val="28"/>
          <w:szCs w:val="24"/>
        </w:rPr>
      </w:pPr>
      <w:r>
        <w:rPr>
          <w:rFonts w:asciiTheme="minorHAnsi" w:hAnsiTheme="minorHAnsi" w:cstheme="minorHAnsi"/>
          <w:b/>
          <w:sz w:val="28"/>
          <w:szCs w:val="24"/>
        </w:rPr>
        <w:br w:type="page"/>
      </w:r>
    </w:p>
    <w:tbl>
      <w:tblPr>
        <w:tblW w:w="9356"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222"/>
        <w:gridCol w:w="1134"/>
      </w:tblGrid>
      <w:tr w:rsidR="003954DB" w:rsidRPr="00D31656" w14:paraId="788679F7" w14:textId="77777777" w:rsidTr="00EF0037">
        <w:trPr>
          <w:trHeight w:val="442"/>
        </w:trPr>
        <w:tc>
          <w:tcPr>
            <w:tcW w:w="9356" w:type="dxa"/>
            <w:gridSpan w:val="2"/>
            <w:vAlign w:val="center"/>
          </w:tcPr>
          <w:p w14:paraId="34E962F7" w14:textId="77777777" w:rsidR="003954DB" w:rsidRPr="00D31656" w:rsidRDefault="00415163" w:rsidP="00415163">
            <w:pPr>
              <w:pStyle w:val="Default"/>
              <w:jc w:val="center"/>
              <w:rPr>
                <w:rFonts w:ascii="Calibri" w:hAnsi="Calibri" w:cs="Arial"/>
                <w:b/>
                <w:bCs/>
                <w:sz w:val="32"/>
                <w:szCs w:val="32"/>
              </w:rPr>
            </w:pPr>
            <w:r>
              <w:rPr>
                <w:rFonts w:ascii="Calibri" w:hAnsi="Calibri"/>
                <w:b/>
                <w:bCs/>
                <w:sz w:val="32"/>
                <w:szCs w:val="32"/>
              </w:rPr>
              <w:lastRenderedPageBreak/>
              <w:t xml:space="preserve">                                        </w:t>
            </w:r>
            <w:r w:rsidR="003954DB" w:rsidRPr="00D31656">
              <w:rPr>
                <w:rFonts w:ascii="Calibri" w:hAnsi="Calibri"/>
                <w:b/>
                <w:bCs/>
                <w:sz w:val="32"/>
                <w:szCs w:val="32"/>
              </w:rPr>
              <w:t>Table of Contents</w:t>
            </w:r>
            <w:r>
              <w:rPr>
                <w:rFonts w:ascii="Calibri" w:hAnsi="Calibri"/>
                <w:b/>
                <w:bCs/>
                <w:sz w:val="32"/>
                <w:szCs w:val="32"/>
              </w:rPr>
              <w:t xml:space="preserve">                                       </w:t>
            </w:r>
            <w:r w:rsidRPr="00D31656">
              <w:rPr>
                <w:rFonts w:ascii="Calibri" w:hAnsi="Calibri" w:cs="Arial"/>
                <w:b/>
                <w:bCs/>
                <w:sz w:val="28"/>
                <w:szCs w:val="28"/>
              </w:rPr>
              <w:t>Page</w:t>
            </w:r>
          </w:p>
        </w:tc>
      </w:tr>
      <w:tr w:rsidR="003954DB" w:rsidRPr="00D31656" w14:paraId="0D1D67AF" w14:textId="77777777" w:rsidTr="006B13D6">
        <w:trPr>
          <w:trHeight w:val="397"/>
        </w:trPr>
        <w:tc>
          <w:tcPr>
            <w:tcW w:w="8222" w:type="dxa"/>
            <w:vAlign w:val="center"/>
          </w:tcPr>
          <w:p w14:paraId="5A01E992" w14:textId="77777777" w:rsidR="003954DB" w:rsidRPr="006B13D6" w:rsidRDefault="003954DB" w:rsidP="00CA5E41">
            <w:pPr>
              <w:pStyle w:val="Default"/>
              <w:numPr>
                <w:ilvl w:val="0"/>
                <w:numId w:val="7"/>
              </w:numPr>
              <w:rPr>
                <w:rFonts w:asciiTheme="minorHAnsi" w:hAnsiTheme="minorHAnsi" w:cstheme="minorHAnsi"/>
                <w:b/>
                <w:bCs/>
                <w:sz w:val="22"/>
                <w:szCs w:val="22"/>
              </w:rPr>
            </w:pPr>
            <w:r w:rsidRPr="006B13D6">
              <w:rPr>
                <w:rFonts w:asciiTheme="minorHAnsi" w:hAnsiTheme="minorHAnsi" w:cstheme="minorHAnsi"/>
                <w:b/>
                <w:bCs/>
                <w:sz w:val="22"/>
                <w:szCs w:val="22"/>
              </w:rPr>
              <w:t>General Information</w:t>
            </w:r>
          </w:p>
        </w:tc>
        <w:tc>
          <w:tcPr>
            <w:tcW w:w="1134" w:type="dxa"/>
            <w:vAlign w:val="center"/>
          </w:tcPr>
          <w:p w14:paraId="166A7529" w14:textId="77777777" w:rsidR="003335C8" w:rsidRPr="006B13D6" w:rsidRDefault="003335C8" w:rsidP="003335C8">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3</w:t>
            </w:r>
          </w:p>
        </w:tc>
      </w:tr>
      <w:tr w:rsidR="00A20192" w:rsidRPr="00A20192" w14:paraId="18CF0930" w14:textId="77777777" w:rsidTr="006B13D6">
        <w:trPr>
          <w:trHeight w:val="397"/>
        </w:trPr>
        <w:tc>
          <w:tcPr>
            <w:tcW w:w="8222" w:type="dxa"/>
            <w:vAlign w:val="center"/>
          </w:tcPr>
          <w:p w14:paraId="3C1F6A7C" w14:textId="77777777" w:rsidR="003954DB" w:rsidRPr="006B13D6" w:rsidRDefault="0010585F" w:rsidP="00CA5E41">
            <w:pPr>
              <w:pStyle w:val="ListParagraph"/>
              <w:numPr>
                <w:ilvl w:val="0"/>
                <w:numId w:val="7"/>
              </w:numPr>
              <w:autoSpaceDE w:val="0"/>
              <w:autoSpaceDN w:val="0"/>
              <w:adjustRightInd w:val="0"/>
              <w:spacing w:before="0" w:after="0"/>
              <w:rPr>
                <w:rFonts w:asciiTheme="minorHAnsi" w:hAnsiTheme="minorHAnsi" w:cstheme="minorHAnsi"/>
                <w:b/>
                <w:bCs/>
              </w:rPr>
            </w:pPr>
            <w:r w:rsidRPr="006B13D6">
              <w:rPr>
                <w:rFonts w:asciiTheme="minorHAnsi" w:hAnsiTheme="minorHAnsi" w:cstheme="minorHAnsi"/>
                <w:b/>
                <w:bCs/>
              </w:rPr>
              <w:t>Overview</w:t>
            </w:r>
          </w:p>
        </w:tc>
        <w:tc>
          <w:tcPr>
            <w:tcW w:w="1134" w:type="dxa"/>
            <w:vAlign w:val="center"/>
          </w:tcPr>
          <w:p w14:paraId="1C44DC95" w14:textId="77777777" w:rsidR="003954DB" w:rsidRPr="006B13D6" w:rsidRDefault="003335C8" w:rsidP="00CA5E41">
            <w:pPr>
              <w:pStyle w:val="Default"/>
              <w:jc w:val="center"/>
              <w:rPr>
                <w:rFonts w:asciiTheme="minorHAnsi" w:hAnsiTheme="minorHAnsi" w:cstheme="minorHAnsi"/>
                <w:b/>
                <w:bCs/>
                <w:color w:val="auto"/>
                <w:sz w:val="22"/>
                <w:szCs w:val="22"/>
              </w:rPr>
            </w:pPr>
            <w:r w:rsidRPr="006B13D6">
              <w:rPr>
                <w:rFonts w:asciiTheme="minorHAnsi" w:hAnsiTheme="minorHAnsi" w:cstheme="minorHAnsi"/>
                <w:b/>
                <w:bCs/>
                <w:color w:val="auto"/>
                <w:sz w:val="22"/>
                <w:szCs w:val="22"/>
              </w:rPr>
              <w:t>3</w:t>
            </w:r>
          </w:p>
        </w:tc>
      </w:tr>
      <w:tr w:rsidR="00DF132F" w:rsidRPr="00D31656" w14:paraId="43245006" w14:textId="77777777" w:rsidTr="006B13D6">
        <w:trPr>
          <w:trHeight w:val="397"/>
        </w:trPr>
        <w:tc>
          <w:tcPr>
            <w:tcW w:w="8222" w:type="dxa"/>
            <w:vAlign w:val="center"/>
          </w:tcPr>
          <w:p w14:paraId="59A02DBC" w14:textId="77777777" w:rsidR="00DF132F" w:rsidRPr="006B13D6" w:rsidRDefault="00DF132F" w:rsidP="00CA5E41">
            <w:pPr>
              <w:pStyle w:val="ListParagraph"/>
              <w:numPr>
                <w:ilvl w:val="0"/>
                <w:numId w:val="7"/>
              </w:numPr>
              <w:autoSpaceDE w:val="0"/>
              <w:autoSpaceDN w:val="0"/>
              <w:adjustRightInd w:val="0"/>
              <w:spacing w:before="0" w:after="0"/>
              <w:rPr>
                <w:rFonts w:asciiTheme="minorHAnsi" w:hAnsiTheme="minorHAnsi" w:cstheme="minorHAnsi"/>
                <w:b/>
                <w:bCs/>
                <w:color w:val="000000"/>
              </w:rPr>
            </w:pPr>
            <w:r w:rsidRPr="006B13D6">
              <w:rPr>
                <w:rFonts w:asciiTheme="minorHAnsi" w:hAnsiTheme="minorHAnsi" w:cstheme="minorHAnsi"/>
                <w:b/>
                <w:bCs/>
                <w:color w:val="000000"/>
              </w:rPr>
              <w:t xml:space="preserve">Pharmacy </w:t>
            </w:r>
            <w:r w:rsidR="00273368" w:rsidRPr="006B13D6">
              <w:rPr>
                <w:rFonts w:asciiTheme="minorHAnsi" w:hAnsiTheme="minorHAnsi" w:cstheme="minorHAnsi"/>
                <w:b/>
                <w:bCs/>
                <w:color w:val="000000"/>
              </w:rPr>
              <w:t xml:space="preserve">Name and </w:t>
            </w:r>
            <w:r w:rsidRPr="006B13D6">
              <w:rPr>
                <w:rFonts w:asciiTheme="minorHAnsi" w:hAnsiTheme="minorHAnsi" w:cstheme="minorHAnsi"/>
                <w:b/>
                <w:bCs/>
                <w:color w:val="000000"/>
              </w:rPr>
              <w:t>Signage</w:t>
            </w:r>
          </w:p>
        </w:tc>
        <w:tc>
          <w:tcPr>
            <w:tcW w:w="1134" w:type="dxa"/>
            <w:vAlign w:val="center"/>
          </w:tcPr>
          <w:p w14:paraId="71076115" w14:textId="77777777" w:rsidR="00DF132F"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3</w:t>
            </w:r>
          </w:p>
        </w:tc>
      </w:tr>
      <w:tr w:rsidR="003954DB" w:rsidRPr="00D31656" w14:paraId="48D5EEDE" w14:textId="77777777" w:rsidTr="006B13D6">
        <w:trPr>
          <w:trHeight w:val="397"/>
        </w:trPr>
        <w:tc>
          <w:tcPr>
            <w:tcW w:w="8222" w:type="dxa"/>
            <w:vAlign w:val="center"/>
          </w:tcPr>
          <w:p w14:paraId="631ED782" w14:textId="77777777" w:rsidR="003954DB" w:rsidRPr="006B13D6" w:rsidRDefault="003954DB" w:rsidP="00CA5E41">
            <w:pPr>
              <w:pStyle w:val="ListParagraph"/>
              <w:numPr>
                <w:ilvl w:val="0"/>
                <w:numId w:val="7"/>
              </w:numPr>
              <w:autoSpaceDE w:val="0"/>
              <w:autoSpaceDN w:val="0"/>
              <w:adjustRightInd w:val="0"/>
              <w:spacing w:before="0" w:after="0"/>
              <w:rPr>
                <w:rFonts w:asciiTheme="minorHAnsi" w:hAnsiTheme="minorHAnsi" w:cstheme="minorHAnsi"/>
                <w:b/>
                <w:bCs/>
                <w:color w:val="000000"/>
              </w:rPr>
            </w:pPr>
            <w:r w:rsidRPr="006B13D6">
              <w:rPr>
                <w:rFonts w:asciiTheme="minorHAnsi" w:hAnsiTheme="minorHAnsi" w:cstheme="minorHAnsi"/>
                <w:b/>
                <w:bCs/>
                <w:color w:val="000000"/>
              </w:rPr>
              <w:t>Security</w:t>
            </w:r>
          </w:p>
        </w:tc>
        <w:tc>
          <w:tcPr>
            <w:tcW w:w="1134" w:type="dxa"/>
            <w:vAlign w:val="center"/>
          </w:tcPr>
          <w:p w14:paraId="313E948F"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3</w:t>
            </w:r>
          </w:p>
        </w:tc>
      </w:tr>
      <w:tr w:rsidR="003954DB" w:rsidRPr="00D31656" w14:paraId="31FE5847" w14:textId="77777777" w:rsidTr="006B13D6">
        <w:trPr>
          <w:trHeight w:val="397"/>
        </w:trPr>
        <w:tc>
          <w:tcPr>
            <w:tcW w:w="8222" w:type="dxa"/>
            <w:vAlign w:val="center"/>
          </w:tcPr>
          <w:p w14:paraId="523987F9" w14:textId="77777777" w:rsidR="003954DB" w:rsidRPr="006B13D6" w:rsidRDefault="00DF132F" w:rsidP="00864229">
            <w:pPr>
              <w:pStyle w:val="Default"/>
              <w:ind w:left="176" w:firstLine="284"/>
              <w:rPr>
                <w:rFonts w:asciiTheme="minorHAnsi" w:hAnsiTheme="minorHAnsi" w:cstheme="minorHAnsi"/>
                <w:b/>
                <w:bCs/>
                <w:sz w:val="22"/>
                <w:szCs w:val="22"/>
              </w:rPr>
            </w:pPr>
            <w:r w:rsidRPr="006B13D6">
              <w:rPr>
                <w:rFonts w:asciiTheme="minorHAnsi" w:hAnsiTheme="minorHAnsi" w:cstheme="minorHAnsi"/>
                <w:b/>
                <w:bCs/>
                <w:sz w:val="22"/>
                <w:szCs w:val="22"/>
              </w:rPr>
              <w:t>4</w:t>
            </w:r>
            <w:r w:rsidR="003954DB" w:rsidRPr="006B13D6">
              <w:rPr>
                <w:rFonts w:asciiTheme="minorHAnsi" w:hAnsiTheme="minorHAnsi" w:cstheme="minorHAnsi"/>
                <w:b/>
                <w:bCs/>
                <w:sz w:val="22"/>
                <w:szCs w:val="22"/>
              </w:rPr>
              <w:t>.1  Physical Security</w:t>
            </w:r>
          </w:p>
        </w:tc>
        <w:tc>
          <w:tcPr>
            <w:tcW w:w="1134" w:type="dxa"/>
            <w:vAlign w:val="center"/>
          </w:tcPr>
          <w:p w14:paraId="042246AF"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3</w:t>
            </w:r>
          </w:p>
        </w:tc>
      </w:tr>
      <w:tr w:rsidR="003954DB" w:rsidRPr="00D31656" w14:paraId="34F6935A" w14:textId="77777777" w:rsidTr="006B13D6">
        <w:trPr>
          <w:trHeight w:val="397"/>
        </w:trPr>
        <w:tc>
          <w:tcPr>
            <w:tcW w:w="8222" w:type="dxa"/>
            <w:vAlign w:val="center"/>
          </w:tcPr>
          <w:p w14:paraId="058D782F" w14:textId="77777777" w:rsidR="003954DB" w:rsidRPr="006B13D6" w:rsidRDefault="00DF132F" w:rsidP="00864229">
            <w:pPr>
              <w:pStyle w:val="Default"/>
              <w:ind w:left="176" w:firstLine="284"/>
              <w:rPr>
                <w:rFonts w:asciiTheme="minorHAnsi" w:hAnsiTheme="minorHAnsi" w:cstheme="minorHAnsi"/>
                <w:b/>
                <w:bCs/>
                <w:sz w:val="22"/>
                <w:szCs w:val="22"/>
              </w:rPr>
            </w:pPr>
            <w:r w:rsidRPr="006B13D6">
              <w:rPr>
                <w:rFonts w:asciiTheme="minorHAnsi" w:hAnsiTheme="minorHAnsi" w:cstheme="minorHAnsi"/>
                <w:b/>
                <w:bCs/>
                <w:sz w:val="22"/>
                <w:szCs w:val="22"/>
              </w:rPr>
              <w:t>4</w:t>
            </w:r>
            <w:r w:rsidR="003954DB" w:rsidRPr="006B13D6">
              <w:rPr>
                <w:rFonts w:asciiTheme="minorHAnsi" w:hAnsiTheme="minorHAnsi" w:cstheme="minorHAnsi"/>
                <w:b/>
                <w:bCs/>
                <w:sz w:val="22"/>
                <w:szCs w:val="22"/>
              </w:rPr>
              <w:t>.2  Alarm Systems</w:t>
            </w:r>
          </w:p>
        </w:tc>
        <w:tc>
          <w:tcPr>
            <w:tcW w:w="1134" w:type="dxa"/>
            <w:vAlign w:val="center"/>
          </w:tcPr>
          <w:p w14:paraId="1F485521"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4</w:t>
            </w:r>
          </w:p>
        </w:tc>
      </w:tr>
      <w:tr w:rsidR="003954DB" w:rsidRPr="00D31656" w14:paraId="1765B6E1" w14:textId="77777777" w:rsidTr="006B13D6">
        <w:trPr>
          <w:trHeight w:val="397"/>
        </w:trPr>
        <w:tc>
          <w:tcPr>
            <w:tcW w:w="8222" w:type="dxa"/>
            <w:vAlign w:val="center"/>
          </w:tcPr>
          <w:p w14:paraId="727FBEA8" w14:textId="77777777" w:rsidR="003954DB" w:rsidRPr="006B13D6" w:rsidRDefault="003954DB" w:rsidP="00CA5E41">
            <w:pPr>
              <w:pStyle w:val="Default"/>
              <w:numPr>
                <w:ilvl w:val="0"/>
                <w:numId w:val="7"/>
              </w:numPr>
              <w:rPr>
                <w:rFonts w:asciiTheme="minorHAnsi" w:hAnsiTheme="minorHAnsi" w:cstheme="minorHAnsi"/>
                <w:b/>
                <w:bCs/>
                <w:sz w:val="22"/>
                <w:szCs w:val="22"/>
              </w:rPr>
            </w:pPr>
            <w:r w:rsidRPr="006B13D6">
              <w:rPr>
                <w:rFonts w:asciiTheme="minorHAnsi" w:hAnsiTheme="minorHAnsi" w:cstheme="minorHAnsi"/>
                <w:b/>
                <w:bCs/>
                <w:sz w:val="22"/>
                <w:szCs w:val="22"/>
              </w:rPr>
              <w:t>Pharmacy Access</w:t>
            </w:r>
          </w:p>
        </w:tc>
        <w:tc>
          <w:tcPr>
            <w:tcW w:w="1134" w:type="dxa"/>
            <w:vAlign w:val="center"/>
          </w:tcPr>
          <w:p w14:paraId="29C22081"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4</w:t>
            </w:r>
          </w:p>
        </w:tc>
      </w:tr>
      <w:tr w:rsidR="003954DB" w:rsidRPr="00D31656" w14:paraId="0A3744A4" w14:textId="77777777" w:rsidTr="006B13D6">
        <w:trPr>
          <w:trHeight w:val="397"/>
        </w:trPr>
        <w:tc>
          <w:tcPr>
            <w:tcW w:w="8222" w:type="dxa"/>
            <w:vAlign w:val="center"/>
          </w:tcPr>
          <w:p w14:paraId="34258A30" w14:textId="77777777" w:rsidR="003954DB" w:rsidRPr="006B13D6" w:rsidRDefault="003954DB" w:rsidP="00CA5E41">
            <w:pPr>
              <w:pStyle w:val="Default"/>
              <w:numPr>
                <w:ilvl w:val="0"/>
                <w:numId w:val="7"/>
              </w:numPr>
              <w:rPr>
                <w:rFonts w:asciiTheme="minorHAnsi" w:hAnsiTheme="minorHAnsi" w:cstheme="minorHAnsi"/>
                <w:b/>
                <w:bCs/>
                <w:sz w:val="22"/>
                <w:szCs w:val="22"/>
              </w:rPr>
            </w:pPr>
            <w:r w:rsidRPr="006B13D6">
              <w:rPr>
                <w:rFonts w:asciiTheme="minorHAnsi" w:hAnsiTheme="minorHAnsi" w:cstheme="minorHAnsi"/>
                <w:b/>
                <w:bCs/>
                <w:sz w:val="22"/>
                <w:szCs w:val="22"/>
              </w:rPr>
              <w:t>Lighting</w:t>
            </w:r>
          </w:p>
        </w:tc>
        <w:tc>
          <w:tcPr>
            <w:tcW w:w="1134" w:type="dxa"/>
            <w:vAlign w:val="center"/>
          </w:tcPr>
          <w:p w14:paraId="1F3332F9"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4</w:t>
            </w:r>
          </w:p>
        </w:tc>
      </w:tr>
      <w:tr w:rsidR="003954DB" w:rsidRPr="00D31656" w14:paraId="1C73C6B5" w14:textId="77777777" w:rsidTr="006B13D6">
        <w:trPr>
          <w:trHeight w:val="397"/>
        </w:trPr>
        <w:tc>
          <w:tcPr>
            <w:tcW w:w="8222" w:type="dxa"/>
            <w:vAlign w:val="center"/>
          </w:tcPr>
          <w:p w14:paraId="0550F450" w14:textId="77777777" w:rsidR="003954DB" w:rsidRPr="006B13D6" w:rsidRDefault="003954DB" w:rsidP="00CA5E41">
            <w:pPr>
              <w:pStyle w:val="ListParagraph"/>
              <w:numPr>
                <w:ilvl w:val="0"/>
                <w:numId w:val="7"/>
              </w:numPr>
              <w:autoSpaceDE w:val="0"/>
              <w:autoSpaceDN w:val="0"/>
              <w:adjustRightInd w:val="0"/>
              <w:spacing w:before="0" w:after="0"/>
              <w:rPr>
                <w:rFonts w:asciiTheme="minorHAnsi" w:hAnsiTheme="minorHAnsi" w:cstheme="minorHAnsi"/>
                <w:b/>
                <w:bCs/>
                <w:color w:val="000000"/>
              </w:rPr>
            </w:pPr>
            <w:r w:rsidRPr="006B13D6">
              <w:rPr>
                <w:rFonts w:asciiTheme="minorHAnsi" w:hAnsiTheme="minorHAnsi" w:cstheme="minorHAnsi"/>
                <w:b/>
                <w:bCs/>
                <w:color w:val="000000"/>
              </w:rPr>
              <w:t>Temperature Control</w:t>
            </w:r>
          </w:p>
        </w:tc>
        <w:tc>
          <w:tcPr>
            <w:tcW w:w="1134" w:type="dxa"/>
            <w:vAlign w:val="center"/>
          </w:tcPr>
          <w:p w14:paraId="0DB96567"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4</w:t>
            </w:r>
          </w:p>
        </w:tc>
      </w:tr>
      <w:tr w:rsidR="003954DB" w:rsidRPr="00D31656" w14:paraId="7F432362" w14:textId="77777777" w:rsidTr="006B13D6">
        <w:trPr>
          <w:trHeight w:val="397"/>
        </w:trPr>
        <w:tc>
          <w:tcPr>
            <w:tcW w:w="8222" w:type="dxa"/>
            <w:vAlign w:val="center"/>
          </w:tcPr>
          <w:p w14:paraId="209AE0A0" w14:textId="77777777" w:rsidR="003954DB" w:rsidRPr="006B13D6" w:rsidRDefault="003954DB" w:rsidP="00CA5E41">
            <w:pPr>
              <w:pStyle w:val="ListParagraph"/>
              <w:numPr>
                <w:ilvl w:val="0"/>
                <w:numId w:val="7"/>
              </w:numPr>
              <w:autoSpaceDE w:val="0"/>
              <w:autoSpaceDN w:val="0"/>
              <w:adjustRightInd w:val="0"/>
              <w:spacing w:before="0" w:after="0"/>
              <w:rPr>
                <w:rFonts w:asciiTheme="minorHAnsi" w:hAnsiTheme="minorHAnsi" w:cstheme="minorHAnsi"/>
                <w:b/>
                <w:bCs/>
                <w:color w:val="000000"/>
              </w:rPr>
            </w:pPr>
            <w:r w:rsidRPr="006B13D6">
              <w:rPr>
                <w:rFonts w:asciiTheme="minorHAnsi" w:hAnsiTheme="minorHAnsi" w:cstheme="minorHAnsi"/>
                <w:b/>
                <w:bCs/>
                <w:color w:val="000000"/>
              </w:rPr>
              <w:t>Professional Services Area</w:t>
            </w:r>
          </w:p>
        </w:tc>
        <w:tc>
          <w:tcPr>
            <w:tcW w:w="1134" w:type="dxa"/>
            <w:vAlign w:val="center"/>
          </w:tcPr>
          <w:p w14:paraId="70A82FEA"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5</w:t>
            </w:r>
          </w:p>
        </w:tc>
      </w:tr>
      <w:tr w:rsidR="003954DB" w:rsidRPr="00D31656" w14:paraId="03048E4D" w14:textId="77777777" w:rsidTr="006B13D6">
        <w:trPr>
          <w:trHeight w:val="397"/>
        </w:trPr>
        <w:tc>
          <w:tcPr>
            <w:tcW w:w="8222" w:type="dxa"/>
            <w:vAlign w:val="center"/>
          </w:tcPr>
          <w:p w14:paraId="4DB15EB6" w14:textId="77777777" w:rsidR="003954DB" w:rsidRPr="006B13D6" w:rsidRDefault="00DF132F" w:rsidP="00864229">
            <w:pPr>
              <w:pStyle w:val="Default"/>
              <w:ind w:left="176" w:firstLine="284"/>
              <w:rPr>
                <w:rFonts w:asciiTheme="minorHAnsi" w:hAnsiTheme="minorHAnsi" w:cstheme="minorHAnsi"/>
                <w:b/>
                <w:bCs/>
                <w:sz w:val="22"/>
                <w:szCs w:val="22"/>
              </w:rPr>
            </w:pPr>
            <w:r w:rsidRPr="006B13D6">
              <w:rPr>
                <w:rFonts w:asciiTheme="minorHAnsi" w:hAnsiTheme="minorHAnsi" w:cstheme="minorHAnsi"/>
                <w:b/>
                <w:bCs/>
                <w:sz w:val="22"/>
                <w:szCs w:val="22"/>
              </w:rPr>
              <w:t>8</w:t>
            </w:r>
            <w:r w:rsidR="003954DB" w:rsidRPr="006B13D6">
              <w:rPr>
                <w:rFonts w:asciiTheme="minorHAnsi" w:hAnsiTheme="minorHAnsi" w:cstheme="minorHAnsi"/>
                <w:b/>
                <w:bCs/>
                <w:sz w:val="22"/>
                <w:szCs w:val="22"/>
              </w:rPr>
              <w:t>.1  Dispensary</w:t>
            </w:r>
          </w:p>
        </w:tc>
        <w:tc>
          <w:tcPr>
            <w:tcW w:w="1134" w:type="dxa"/>
            <w:vAlign w:val="center"/>
          </w:tcPr>
          <w:p w14:paraId="288B4C8D"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5</w:t>
            </w:r>
          </w:p>
        </w:tc>
      </w:tr>
      <w:tr w:rsidR="003954DB" w:rsidRPr="00D31656" w14:paraId="3B981E31" w14:textId="77777777" w:rsidTr="006B13D6">
        <w:trPr>
          <w:trHeight w:val="397"/>
        </w:trPr>
        <w:tc>
          <w:tcPr>
            <w:tcW w:w="8222" w:type="dxa"/>
            <w:vAlign w:val="center"/>
          </w:tcPr>
          <w:p w14:paraId="60D3C19D" w14:textId="77777777" w:rsidR="003954DB" w:rsidRPr="006B13D6" w:rsidRDefault="00DF132F" w:rsidP="00864229">
            <w:pPr>
              <w:pStyle w:val="Default"/>
              <w:ind w:left="176" w:firstLine="284"/>
              <w:rPr>
                <w:rFonts w:asciiTheme="minorHAnsi" w:hAnsiTheme="minorHAnsi" w:cstheme="minorHAnsi"/>
                <w:b/>
                <w:sz w:val="22"/>
                <w:szCs w:val="22"/>
              </w:rPr>
            </w:pPr>
            <w:r w:rsidRPr="006B13D6">
              <w:rPr>
                <w:rFonts w:asciiTheme="minorHAnsi" w:hAnsiTheme="minorHAnsi" w:cstheme="minorHAnsi"/>
                <w:b/>
                <w:sz w:val="22"/>
                <w:szCs w:val="22"/>
              </w:rPr>
              <w:t>8</w:t>
            </w:r>
            <w:r w:rsidR="003954DB" w:rsidRPr="006B13D6">
              <w:rPr>
                <w:rFonts w:asciiTheme="minorHAnsi" w:hAnsiTheme="minorHAnsi" w:cstheme="minorHAnsi"/>
                <w:b/>
                <w:sz w:val="22"/>
                <w:szCs w:val="22"/>
              </w:rPr>
              <w:t>.2  Schedule 3 Medicines Storage</w:t>
            </w:r>
          </w:p>
        </w:tc>
        <w:tc>
          <w:tcPr>
            <w:tcW w:w="1134" w:type="dxa"/>
            <w:vAlign w:val="center"/>
          </w:tcPr>
          <w:p w14:paraId="36B7933B"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5</w:t>
            </w:r>
          </w:p>
        </w:tc>
      </w:tr>
      <w:tr w:rsidR="003954DB" w:rsidRPr="00D31656" w14:paraId="215B24FD" w14:textId="77777777" w:rsidTr="006B13D6">
        <w:trPr>
          <w:trHeight w:val="397"/>
        </w:trPr>
        <w:tc>
          <w:tcPr>
            <w:tcW w:w="8222" w:type="dxa"/>
            <w:vAlign w:val="center"/>
          </w:tcPr>
          <w:p w14:paraId="55CB1CE2" w14:textId="77777777" w:rsidR="003954DB" w:rsidRPr="006B13D6" w:rsidRDefault="00DF132F" w:rsidP="00864229">
            <w:pPr>
              <w:pStyle w:val="Default"/>
              <w:ind w:left="176" w:firstLine="284"/>
              <w:rPr>
                <w:rFonts w:asciiTheme="minorHAnsi" w:hAnsiTheme="minorHAnsi" w:cstheme="minorHAnsi"/>
                <w:b/>
                <w:bCs/>
                <w:sz w:val="22"/>
                <w:szCs w:val="22"/>
              </w:rPr>
            </w:pPr>
            <w:r w:rsidRPr="006B13D6">
              <w:rPr>
                <w:rFonts w:asciiTheme="minorHAnsi" w:hAnsiTheme="minorHAnsi" w:cstheme="minorHAnsi"/>
                <w:b/>
                <w:bCs/>
                <w:sz w:val="22"/>
                <w:szCs w:val="22"/>
              </w:rPr>
              <w:t>8</w:t>
            </w:r>
            <w:r w:rsidR="003954DB" w:rsidRPr="006B13D6">
              <w:rPr>
                <w:rFonts w:asciiTheme="minorHAnsi" w:hAnsiTheme="minorHAnsi" w:cstheme="minorHAnsi"/>
                <w:b/>
                <w:bCs/>
                <w:sz w:val="22"/>
                <w:szCs w:val="22"/>
              </w:rPr>
              <w:t>.3  Schedule 2 Medicines Storage</w:t>
            </w:r>
          </w:p>
        </w:tc>
        <w:tc>
          <w:tcPr>
            <w:tcW w:w="1134" w:type="dxa"/>
            <w:vAlign w:val="center"/>
          </w:tcPr>
          <w:p w14:paraId="6C1FF732"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6</w:t>
            </w:r>
          </w:p>
        </w:tc>
      </w:tr>
      <w:tr w:rsidR="003954DB" w:rsidRPr="00D31656" w14:paraId="5F71FD2C" w14:textId="77777777" w:rsidTr="006B13D6">
        <w:trPr>
          <w:trHeight w:val="397"/>
        </w:trPr>
        <w:tc>
          <w:tcPr>
            <w:tcW w:w="8222" w:type="dxa"/>
            <w:vAlign w:val="center"/>
          </w:tcPr>
          <w:p w14:paraId="40A6C012" w14:textId="77777777" w:rsidR="003954DB" w:rsidRPr="006B13D6" w:rsidRDefault="00DF132F" w:rsidP="00864229">
            <w:pPr>
              <w:pStyle w:val="Default"/>
              <w:ind w:left="176" w:firstLine="284"/>
              <w:rPr>
                <w:rFonts w:asciiTheme="minorHAnsi" w:hAnsiTheme="minorHAnsi" w:cstheme="minorHAnsi"/>
                <w:b/>
                <w:sz w:val="22"/>
                <w:szCs w:val="22"/>
              </w:rPr>
            </w:pPr>
            <w:r w:rsidRPr="006B13D6">
              <w:rPr>
                <w:rFonts w:asciiTheme="minorHAnsi" w:hAnsiTheme="minorHAnsi" w:cstheme="minorHAnsi"/>
                <w:b/>
                <w:sz w:val="22"/>
                <w:szCs w:val="22"/>
              </w:rPr>
              <w:t>8</w:t>
            </w:r>
            <w:r w:rsidR="003954DB" w:rsidRPr="006B13D6">
              <w:rPr>
                <w:rFonts w:asciiTheme="minorHAnsi" w:hAnsiTheme="minorHAnsi" w:cstheme="minorHAnsi"/>
                <w:b/>
                <w:sz w:val="22"/>
                <w:szCs w:val="22"/>
              </w:rPr>
              <w:t>.4  Counselling Area</w:t>
            </w:r>
          </w:p>
        </w:tc>
        <w:tc>
          <w:tcPr>
            <w:tcW w:w="1134" w:type="dxa"/>
            <w:vAlign w:val="center"/>
          </w:tcPr>
          <w:p w14:paraId="58235B4A"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6</w:t>
            </w:r>
          </w:p>
        </w:tc>
      </w:tr>
      <w:tr w:rsidR="00864229" w:rsidRPr="00D31656" w14:paraId="44881B52" w14:textId="77777777" w:rsidTr="006B13D6">
        <w:trPr>
          <w:trHeight w:val="397"/>
        </w:trPr>
        <w:tc>
          <w:tcPr>
            <w:tcW w:w="8222" w:type="dxa"/>
            <w:vAlign w:val="center"/>
          </w:tcPr>
          <w:p w14:paraId="330A7247" w14:textId="77777777" w:rsidR="00864229" w:rsidRPr="006B13D6" w:rsidRDefault="00864229" w:rsidP="00864229">
            <w:pPr>
              <w:pStyle w:val="Default"/>
              <w:ind w:left="176" w:firstLine="709"/>
              <w:rPr>
                <w:rFonts w:asciiTheme="minorHAnsi" w:hAnsiTheme="minorHAnsi" w:cstheme="minorHAnsi"/>
                <w:b/>
                <w:sz w:val="22"/>
                <w:szCs w:val="22"/>
              </w:rPr>
            </w:pPr>
            <w:r w:rsidRPr="006B13D6">
              <w:rPr>
                <w:rFonts w:asciiTheme="minorHAnsi" w:hAnsiTheme="minorHAnsi" w:cstheme="minorHAnsi"/>
                <w:b/>
                <w:sz w:val="22"/>
                <w:szCs w:val="22"/>
              </w:rPr>
              <w:t>8.4.1 Semi-private Booths</w:t>
            </w:r>
          </w:p>
        </w:tc>
        <w:tc>
          <w:tcPr>
            <w:tcW w:w="1134" w:type="dxa"/>
            <w:vAlign w:val="center"/>
          </w:tcPr>
          <w:p w14:paraId="32CED9D9" w14:textId="77777777" w:rsidR="00864229"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6</w:t>
            </w:r>
          </w:p>
        </w:tc>
      </w:tr>
      <w:tr w:rsidR="00864229" w:rsidRPr="00D31656" w14:paraId="0C16CC10" w14:textId="77777777" w:rsidTr="006B13D6">
        <w:trPr>
          <w:trHeight w:val="397"/>
        </w:trPr>
        <w:tc>
          <w:tcPr>
            <w:tcW w:w="8222" w:type="dxa"/>
            <w:vAlign w:val="center"/>
          </w:tcPr>
          <w:p w14:paraId="348CE930" w14:textId="77777777" w:rsidR="00864229" w:rsidRPr="006B13D6" w:rsidRDefault="00864229" w:rsidP="00864229">
            <w:pPr>
              <w:pStyle w:val="Default"/>
              <w:ind w:left="176" w:firstLine="709"/>
              <w:rPr>
                <w:rFonts w:asciiTheme="minorHAnsi" w:hAnsiTheme="minorHAnsi" w:cstheme="minorHAnsi"/>
                <w:b/>
                <w:sz w:val="22"/>
                <w:szCs w:val="22"/>
              </w:rPr>
            </w:pPr>
            <w:r w:rsidRPr="006B13D6">
              <w:rPr>
                <w:rFonts w:asciiTheme="minorHAnsi" w:hAnsiTheme="minorHAnsi" w:cstheme="minorHAnsi"/>
                <w:b/>
                <w:sz w:val="22"/>
                <w:szCs w:val="22"/>
              </w:rPr>
              <w:t>8.4.2 Counselling Rooms</w:t>
            </w:r>
          </w:p>
        </w:tc>
        <w:tc>
          <w:tcPr>
            <w:tcW w:w="1134" w:type="dxa"/>
            <w:vAlign w:val="center"/>
          </w:tcPr>
          <w:p w14:paraId="1CDAAC75" w14:textId="77777777" w:rsidR="00864229"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6</w:t>
            </w:r>
          </w:p>
        </w:tc>
      </w:tr>
      <w:tr w:rsidR="00864229" w:rsidRPr="00D31656" w14:paraId="2E1FE1D8" w14:textId="77777777" w:rsidTr="006B13D6">
        <w:trPr>
          <w:trHeight w:val="397"/>
        </w:trPr>
        <w:tc>
          <w:tcPr>
            <w:tcW w:w="8222" w:type="dxa"/>
            <w:vAlign w:val="center"/>
          </w:tcPr>
          <w:p w14:paraId="619F4732" w14:textId="77777777" w:rsidR="00864229" w:rsidRPr="006B13D6" w:rsidRDefault="00864229" w:rsidP="000D69C7">
            <w:pPr>
              <w:pStyle w:val="Default"/>
              <w:ind w:firstLine="460"/>
              <w:rPr>
                <w:rFonts w:asciiTheme="minorHAnsi" w:hAnsiTheme="minorHAnsi" w:cstheme="minorHAnsi"/>
                <w:b/>
                <w:bCs/>
                <w:color w:val="auto"/>
                <w:sz w:val="22"/>
                <w:szCs w:val="22"/>
              </w:rPr>
            </w:pPr>
            <w:r w:rsidRPr="006B13D6">
              <w:rPr>
                <w:rFonts w:asciiTheme="minorHAnsi" w:hAnsiTheme="minorHAnsi" w:cstheme="minorHAnsi"/>
                <w:b/>
                <w:bCs/>
                <w:color w:val="auto"/>
                <w:sz w:val="22"/>
                <w:szCs w:val="22"/>
              </w:rPr>
              <w:t>8.</w:t>
            </w:r>
            <w:r w:rsidR="000D69C7" w:rsidRPr="006B13D6">
              <w:rPr>
                <w:rFonts w:asciiTheme="minorHAnsi" w:hAnsiTheme="minorHAnsi" w:cstheme="minorHAnsi"/>
                <w:b/>
                <w:bCs/>
                <w:color w:val="auto"/>
                <w:sz w:val="22"/>
                <w:szCs w:val="22"/>
              </w:rPr>
              <w:t>5</w:t>
            </w:r>
            <w:r w:rsidRPr="006B13D6">
              <w:rPr>
                <w:rFonts w:asciiTheme="minorHAnsi" w:hAnsiTheme="minorHAnsi" w:cstheme="minorHAnsi"/>
                <w:b/>
                <w:bCs/>
                <w:color w:val="auto"/>
                <w:sz w:val="22"/>
                <w:szCs w:val="22"/>
              </w:rPr>
              <w:t xml:space="preserve"> Non-approved </w:t>
            </w:r>
            <w:r w:rsidR="00A74444" w:rsidRPr="006B13D6">
              <w:rPr>
                <w:rFonts w:asciiTheme="minorHAnsi" w:hAnsiTheme="minorHAnsi" w:cstheme="minorHAnsi"/>
                <w:b/>
                <w:bCs/>
                <w:color w:val="auto"/>
                <w:sz w:val="22"/>
                <w:szCs w:val="22"/>
              </w:rPr>
              <w:t>P</w:t>
            </w:r>
            <w:r w:rsidRPr="006B13D6">
              <w:rPr>
                <w:rFonts w:asciiTheme="minorHAnsi" w:hAnsiTheme="minorHAnsi" w:cstheme="minorHAnsi"/>
                <w:b/>
                <w:bCs/>
                <w:color w:val="auto"/>
                <w:sz w:val="22"/>
                <w:szCs w:val="22"/>
              </w:rPr>
              <w:t>harmacies</w:t>
            </w:r>
          </w:p>
        </w:tc>
        <w:tc>
          <w:tcPr>
            <w:tcW w:w="1134" w:type="dxa"/>
            <w:vAlign w:val="center"/>
          </w:tcPr>
          <w:p w14:paraId="367B2AA6" w14:textId="77777777" w:rsidR="00864229" w:rsidRPr="006B13D6" w:rsidRDefault="003335C8" w:rsidP="00CA5E41">
            <w:pPr>
              <w:pStyle w:val="Default"/>
              <w:jc w:val="center"/>
              <w:rPr>
                <w:rFonts w:asciiTheme="minorHAnsi" w:hAnsiTheme="minorHAnsi" w:cstheme="minorHAnsi"/>
                <w:b/>
                <w:bCs/>
                <w:color w:val="auto"/>
                <w:sz w:val="22"/>
                <w:szCs w:val="22"/>
              </w:rPr>
            </w:pPr>
            <w:r w:rsidRPr="006B13D6">
              <w:rPr>
                <w:rFonts w:asciiTheme="minorHAnsi" w:hAnsiTheme="minorHAnsi" w:cstheme="minorHAnsi"/>
                <w:b/>
                <w:bCs/>
                <w:color w:val="auto"/>
                <w:sz w:val="22"/>
                <w:szCs w:val="22"/>
              </w:rPr>
              <w:t>7</w:t>
            </w:r>
          </w:p>
        </w:tc>
      </w:tr>
      <w:tr w:rsidR="00EF0037" w:rsidRPr="00D31656" w14:paraId="42A71927" w14:textId="77777777" w:rsidTr="006B13D6">
        <w:trPr>
          <w:trHeight w:val="397"/>
        </w:trPr>
        <w:tc>
          <w:tcPr>
            <w:tcW w:w="8222" w:type="dxa"/>
            <w:vAlign w:val="center"/>
          </w:tcPr>
          <w:p w14:paraId="1827F682" w14:textId="77777777" w:rsidR="00EF0037" w:rsidRPr="006B13D6" w:rsidRDefault="00EF0037" w:rsidP="00EF0037">
            <w:pPr>
              <w:autoSpaceDE w:val="0"/>
              <w:autoSpaceDN w:val="0"/>
              <w:adjustRightInd w:val="0"/>
              <w:spacing w:after="0" w:line="276" w:lineRule="auto"/>
              <w:rPr>
                <w:rFonts w:asciiTheme="minorHAnsi" w:hAnsiTheme="minorHAnsi" w:cstheme="minorHAnsi"/>
                <w:b/>
                <w:bCs/>
              </w:rPr>
            </w:pPr>
            <w:r w:rsidRPr="006B13D6">
              <w:rPr>
                <w:rFonts w:asciiTheme="minorHAnsi" w:hAnsiTheme="minorHAnsi" w:cstheme="minorHAnsi"/>
                <w:b/>
                <w:bCs/>
                <w:color w:val="FF0000"/>
              </w:rPr>
              <w:t xml:space="preserve">        </w:t>
            </w:r>
            <w:r w:rsidRPr="006B13D6">
              <w:rPr>
                <w:rFonts w:asciiTheme="minorHAnsi" w:hAnsiTheme="minorHAnsi" w:cstheme="minorHAnsi"/>
                <w:b/>
                <w:bCs/>
              </w:rPr>
              <w:t xml:space="preserve">8.6 </w:t>
            </w:r>
            <w:r w:rsidRPr="006B13D6">
              <w:rPr>
                <w:rFonts w:asciiTheme="minorHAnsi" w:eastAsiaTheme="minorHAnsi" w:hAnsiTheme="minorHAnsi" w:cstheme="minorHAnsi"/>
                <w:b/>
              </w:rPr>
              <w:t>Computer and Information Technology</w:t>
            </w:r>
          </w:p>
        </w:tc>
        <w:tc>
          <w:tcPr>
            <w:tcW w:w="1134" w:type="dxa"/>
            <w:vAlign w:val="center"/>
          </w:tcPr>
          <w:p w14:paraId="5028A74D" w14:textId="77777777" w:rsidR="00EF0037" w:rsidRPr="006B13D6" w:rsidRDefault="00C65212" w:rsidP="00CA5E4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8</w:t>
            </w:r>
          </w:p>
        </w:tc>
      </w:tr>
      <w:tr w:rsidR="003954DB" w:rsidRPr="00D31656" w14:paraId="639641A4" w14:textId="77777777" w:rsidTr="006B13D6">
        <w:trPr>
          <w:trHeight w:val="397"/>
        </w:trPr>
        <w:tc>
          <w:tcPr>
            <w:tcW w:w="8222" w:type="dxa"/>
            <w:vAlign w:val="center"/>
          </w:tcPr>
          <w:p w14:paraId="1F7CC164" w14:textId="77777777" w:rsidR="003954DB" w:rsidRPr="006B13D6" w:rsidRDefault="003954DB" w:rsidP="00CA5E41">
            <w:pPr>
              <w:pStyle w:val="Default"/>
              <w:numPr>
                <w:ilvl w:val="0"/>
                <w:numId w:val="7"/>
              </w:numPr>
              <w:rPr>
                <w:rFonts w:asciiTheme="minorHAnsi" w:hAnsiTheme="minorHAnsi" w:cstheme="minorHAnsi"/>
                <w:b/>
                <w:bCs/>
                <w:sz w:val="22"/>
                <w:szCs w:val="22"/>
              </w:rPr>
            </w:pPr>
            <w:r w:rsidRPr="006B13D6">
              <w:rPr>
                <w:rFonts w:asciiTheme="minorHAnsi" w:hAnsiTheme="minorHAnsi" w:cstheme="minorHAnsi"/>
                <w:b/>
                <w:bCs/>
                <w:sz w:val="22"/>
                <w:szCs w:val="22"/>
              </w:rPr>
              <w:t>Schedule 8 Safe</w:t>
            </w:r>
          </w:p>
        </w:tc>
        <w:tc>
          <w:tcPr>
            <w:tcW w:w="1134" w:type="dxa"/>
            <w:vAlign w:val="center"/>
          </w:tcPr>
          <w:p w14:paraId="1013D31A" w14:textId="77777777" w:rsidR="003954DB" w:rsidRPr="006B13D6" w:rsidRDefault="003335C8" w:rsidP="00CA5E41">
            <w:pPr>
              <w:pStyle w:val="Default"/>
              <w:jc w:val="center"/>
              <w:rPr>
                <w:rFonts w:asciiTheme="minorHAnsi" w:hAnsiTheme="minorHAnsi" w:cstheme="minorHAnsi"/>
                <w:b/>
                <w:bCs/>
                <w:sz w:val="22"/>
                <w:szCs w:val="22"/>
              </w:rPr>
            </w:pPr>
            <w:r w:rsidRPr="006B13D6">
              <w:rPr>
                <w:rFonts w:asciiTheme="minorHAnsi" w:hAnsiTheme="minorHAnsi" w:cstheme="minorHAnsi"/>
                <w:b/>
                <w:bCs/>
                <w:sz w:val="22"/>
                <w:szCs w:val="22"/>
              </w:rPr>
              <w:t>8</w:t>
            </w:r>
          </w:p>
        </w:tc>
      </w:tr>
      <w:tr w:rsidR="003954DB" w:rsidRPr="00D31656" w14:paraId="356C0FE0" w14:textId="77777777" w:rsidTr="006B13D6">
        <w:trPr>
          <w:trHeight w:val="397"/>
        </w:trPr>
        <w:tc>
          <w:tcPr>
            <w:tcW w:w="8222" w:type="dxa"/>
            <w:vAlign w:val="center"/>
          </w:tcPr>
          <w:p w14:paraId="16612F6F" w14:textId="77777777" w:rsidR="003954DB" w:rsidRPr="006B13D6" w:rsidRDefault="003954DB"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 xml:space="preserve">Refrigerator </w:t>
            </w:r>
          </w:p>
        </w:tc>
        <w:tc>
          <w:tcPr>
            <w:tcW w:w="1134" w:type="dxa"/>
            <w:vAlign w:val="center"/>
          </w:tcPr>
          <w:p w14:paraId="29657CA8" w14:textId="77777777" w:rsidR="003954DB" w:rsidRPr="006B13D6" w:rsidRDefault="003335C8" w:rsidP="00CA5E41">
            <w:pPr>
              <w:spacing w:before="0" w:after="0"/>
              <w:jc w:val="center"/>
              <w:rPr>
                <w:rFonts w:asciiTheme="minorHAnsi" w:hAnsiTheme="minorHAnsi" w:cstheme="minorHAnsi"/>
                <w:b/>
              </w:rPr>
            </w:pPr>
            <w:r w:rsidRPr="006B13D6">
              <w:rPr>
                <w:rFonts w:asciiTheme="minorHAnsi" w:hAnsiTheme="minorHAnsi" w:cstheme="minorHAnsi"/>
                <w:b/>
              </w:rPr>
              <w:t>8</w:t>
            </w:r>
          </w:p>
        </w:tc>
      </w:tr>
      <w:tr w:rsidR="00DF132F" w:rsidRPr="00D31656" w14:paraId="4DE849D8" w14:textId="77777777" w:rsidTr="006B13D6">
        <w:trPr>
          <w:trHeight w:val="397"/>
        </w:trPr>
        <w:tc>
          <w:tcPr>
            <w:tcW w:w="8222" w:type="dxa"/>
            <w:vAlign w:val="center"/>
          </w:tcPr>
          <w:p w14:paraId="0DA9CBDC" w14:textId="77777777" w:rsidR="00DF132F" w:rsidRPr="006B13D6" w:rsidRDefault="00DF132F"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Sinks</w:t>
            </w:r>
          </w:p>
        </w:tc>
        <w:tc>
          <w:tcPr>
            <w:tcW w:w="1134" w:type="dxa"/>
            <w:vAlign w:val="center"/>
          </w:tcPr>
          <w:p w14:paraId="45FE7556" w14:textId="77777777" w:rsidR="00DF132F" w:rsidRPr="006B13D6" w:rsidRDefault="003335C8" w:rsidP="00CA5E41">
            <w:pPr>
              <w:spacing w:before="0" w:after="0"/>
              <w:jc w:val="center"/>
              <w:rPr>
                <w:rFonts w:asciiTheme="minorHAnsi" w:hAnsiTheme="minorHAnsi" w:cstheme="minorHAnsi"/>
                <w:b/>
              </w:rPr>
            </w:pPr>
            <w:r w:rsidRPr="006B13D6">
              <w:rPr>
                <w:rFonts w:asciiTheme="minorHAnsi" w:hAnsiTheme="minorHAnsi" w:cstheme="minorHAnsi"/>
                <w:b/>
              </w:rPr>
              <w:t>8</w:t>
            </w:r>
          </w:p>
        </w:tc>
      </w:tr>
      <w:tr w:rsidR="00DF132F" w:rsidRPr="00D31656" w14:paraId="795309D7" w14:textId="77777777" w:rsidTr="006B13D6">
        <w:trPr>
          <w:trHeight w:val="397"/>
        </w:trPr>
        <w:tc>
          <w:tcPr>
            <w:tcW w:w="8222" w:type="dxa"/>
            <w:vAlign w:val="center"/>
          </w:tcPr>
          <w:p w14:paraId="6365C8FF" w14:textId="77777777" w:rsidR="00DF132F" w:rsidRPr="006B13D6" w:rsidRDefault="002A5D02"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Hygiene</w:t>
            </w:r>
            <w:r w:rsidR="00DF132F" w:rsidRPr="006B13D6">
              <w:rPr>
                <w:rFonts w:asciiTheme="minorHAnsi" w:hAnsiTheme="minorHAnsi" w:cstheme="minorHAnsi"/>
                <w:b/>
                <w:bCs/>
              </w:rPr>
              <w:t xml:space="preserve"> and Pest Control</w:t>
            </w:r>
          </w:p>
        </w:tc>
        <w:tc>
          <w:tcPr>
            <w:tcW w:w="1134" w:type="dxa"/>
            <w:vAlign w:val="center"/>
          </w:tcPr>
          <w:p w14:paraId="52DCBD32" w14:textId="77777777" w:rsidR="00DF132F" w:rsidRPr="006B13D6" w:rsidRDefault="00C65212" w:rsidP="00CA5E41">
            <w:pPr>
              <w:spacing w:before="0" w:after="0"/>
              <w:jc w:val="center"/>
              <w:rPr>
                <w:rFonts w:asciiTheme="minorHAnsi" w:hAnsiTheme="minorHAnsi" w:cstheme="minorHAnsi"/>
                <w:b/>
              </w:rPr>
            </w:pPr>
            <w:r>
              <w:rPr>
                <w:rFonts w:asciiTheme="minorHAnsi" w:hAnsiTheme="minorHAnsi" w:cstheme="minorHAnsi"/>
                <w:b/>
              </w:rPr>
              <w:t>9</w:t>
            </w:r>
          </w:p>
        </w:tc>
      </w:tr>
      <w:tr w:rsidR="00DF132F" w:rsidRPr="00D31656" w14:paraId="7295008C" w14:textId="77777777" w:rsidTr="006B13D6">
        <w:trPr>
          <w:trHeight w:val="397"/>
        </w:trPr>
        <w:tc>
          <w:tcPr>
            <w:tcW w:w="8222" w:type="dxa"/>
            <w:vAlign w:val="center"/>
          </w:tcPr>
          <w:p w14:paraId="01AD85C7" w14:textId="77777777" w:rsidR="00DF132F" w:rsidRPr="006B13D6" w:rsidRDefault="00DF132F"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Storerooms</w:t>
            </w:r>
          </w:p>
        </w:tc>
        <w:tc>
          <w:tcPr>
            <w:tcW w:w="1134" w:type="dxa"/>
            <w:vAlign w:val="center"/>
          </w:tcPr>
          <w:p w14:paraId="78F1E2C1" w14:textId="77777777" w:rsidR="00DF132F" w:rsidRPr="006B13D6" w:rsidRDefault="00C65212" w:rsidP="00CA5E41">
            <w:pPr>
              <w:spacing w:before="0" w:after="0"/>
              <w:jc w:val="center"/>
              <w:rPr>
                <w:rFonts w:asciiTheme="minorHAnsi" w:hAnsiTheme="minorHAnsi" w:cstheme="minorHAnsi"/>
                <w:b/>
              </w:rPr>
            </w:pPr>
            <w:r>
              <w:rPr>
                <w:rFonts w:asciiTheme="minorHAnsi" w:hAnsiTheme="minorHAnsi" w:cstheme="minorHAnsi"/>
                <w:b/>
              </w:rPr>
              <w:t>9</w:t>
            </w:r>
          </w:p>
        </w:tc>
      </w:tr>
      <w:tr w:rsidR="003954DB" w:rsidRPr="00D31656" w14:paraId="2F8EC9C4" w14:textId="77777777" w:rsidTr="006B13D6">
        <w:trPr>
          <w:trHeight w:val="397"/>
        </w:trPr>
        <w:tc>
          <w:tcPr>
            <w:tcW w:w="8222" w:type="dxa"/>
            <w:vAlign w:val="center"/>
          </w:tcPr>
          <w:p w14:paraId="5942E422" w14:textId="77777777" w:rsidR="003954DB" w:rsidRPr="006B13D6" w:rsidRDefault="003954DB"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Dos</w:t>
            </w:r>
            <w:r w:rsidR="002A5D02" w:rsidRPr="006B13D6">
              <w:rPr>
                <w:rFonts w:asciiTheme="minorHAnsi" w:hAnsiTheme="minorHAnsi" w:cstheme="minorHAnsi"/>
                <w:b/>
                <w:bCs/>
              </w:rPr>
              <w:t>e Administration Aid (DAA) Program</w:t>
            </w:r>
          </w:p>
        </w:tc>
        <w:tc>
          <w:tcPr>
            <w:tcW w:w="1134" w:type="dxa"/>
            <w:vAlign w:val="center"/>
          </w:tcPr>
          <w:p w14:paraId="7636CE21" w14:textId="77777777" w:rsidR="003954DB" w:rsidRPr="006B13D6" w:rsidRDefault="003335C8" w:rsidP="00CA5E41">
            <w:pPr>
              <w:spacing w:before="0" w:after="0"/>
              <w:jc w:val="center"/>
              <w:rPr>
                <w:rFonts w:asciiTheme="minorHAnsi" w:hAnsiTheme="minorHAnsi" w:cstheme="minorHAnsi"/>
                <w:b/>
              </w:rPr>
            </w:pPr>
            <w:r w:rsidRPr="006B13D6">
              <w:rPr>
                <w:rFonts w:asciiTheme="minorHAnsi" w:hAnsiTheme="minorHAnsi" w:cstheme="minorHAnsi"/>
                <w:b/>
              </w:rPr>
              <w:t>9</w:t>
            </w:r>
          </w:p>
        </w:tc>
      </w:tr>
      <w:tr w:rsidR="00B81F61" w:rsidRPr="00D31656" w14:paraId="620300D0" w14:textId="77777777" w:rsidTr="006B13D6">
        <w:trPr>
          <w:trHeight w:val="397"/>
        </w:trPr>
        <w:tc>
          <w:tcPr>
            <w:tcW w:w="8222" w:type="dxa"/>
            <w:vAlign w:val="center"/>
          </w:tcPr>
          <w:p w14:paraId="13DF2EC3" w14:textId="77777777" w:rsidR="00B81F61" w:rsidRPr="00AC3763" w:rsidRDefault="00B81F61" w:rsidP="00B81F61">
            <w:pPr>
              <w:spacing w:before="0" w:after="0"/>
              <w:ind w:left="482" w:hanging="238"/>
              <w:rPr>
                <w:rFonts w:asciiTheme="minorHAnsi" w:hAnsiTheme="minorHAnsi" w:cstheme="minorHAnsi"/>
                <w:b/>
                <w:bCs/>
              </w:rPr>
            </w:pPr>
            <w:r w:rsidRPr="00AC3763">
              <w:rPr>
                <w:rFonts w:asciiTheme="minorHAnsi" w:hAnsiTheme="minorHAnsi" w:cstheme="minorHAnsi"/>
                <w:b/>
                <w:bCs/>
              </w:rPr>
              <w:t xml:space="preserve">14.1 </w:t>
            </w:r>
            <w:r w:rsidR="006B13D6" w:rsidRPr="00AC3763">
              <w:rPr>
                <w:rFonts w:asciiTheme="minorHAnsi" w:hAnsiTheme="minorHAnsi" w:cstheme="minorHAnsi"/>
                <w:b/>
              </w:rPr>
              <w:t>A pharmacy provides DAA to less than 15 clients per week</w:t>
            </w:r>
          </w:p>
        </w:tc>
        <w:tc>
          <w:tcPr>
            <w:tcW w:w="1134" w:type="dxa"/>
            <w:vAlign w:val="center"/>
          </w:tcPr>
          <w:p w14:paraId="7411980C" w14:textId="77777777" w:rsidR="00C65212" w:rsidRPr="00AC3763" w:rsidRDefault="00C65212" w:rsidP="00C65212">
            <w:pPr>
              <w:spacing w:before="0" w:after="0"/>
              <w:jc w:val="center"/>
              <w:rPr>
                <w:rFonts w:asciiTheme="minorHAnsi" w:hAnsiTheme="minorHAnsi" w:cstheme="minorHAnsi"/>
                <w:b/>
              </w:rPr>
            </w:pPr>
            <w:r w:rsidRPr="00AC3763">
              <w:rPr>
                <w:rFonts w:asciiTheme="minorHAnsi" w:hAnsiTheme="minorHAnsi" w:cstheme="minorHAnsi"/>
                <w:b/>
              </w:rPr>
              <w:t>9</w:t>
            </w:r>
          </w:p>
        </w:tc>
      </w:tr>
      <w:tr w:rsidR="00B81F61" w:rsidRPr="00D31656" w14:paraId="67DB922A" w14:textId="77777777" w:rsidTr="006B13D6">
        <w:trPr>
          <w:trHeight w:val="397"/>
        </w:trPr>
        <w:tc>
          <w:tcPr>
            <w:tcW w:w="8222" w:type="dxa"/>
            <w:vAlign w:val="center"/>
          </w:tcPr>
          <w:p w14:paraId="28432087" w14:textId="77777777" w:rsidR="00B81F61" w:rsidRPr="00AC3763" w:rsidRDefault="00B81F61" w:rsidP="006B13D6">
            <w:pPr>
              <w:spacing w:before="0" w:after="0"/>
              <w:ind w:left="482" w:hanging="238"/>
              <w:rPr>
                <w:rFonts w:asciiTheme="minorHAnsi" w:hAnsiTheme="minorHAnsi" w:cstheme="minorHAnsi"/>
                <w:b/>
                <w:bCs/>
              </w:rPr>
            </w:pPr>
            <w:r w:rsidRPr="00AC3763">
              <w:rPr>
                <w:rFonts w:asciiTheme="minorHAnsi" w:hAnsiTheme="minorHAnsi" w:cstheme="minorHAnsi"/>
                <w:b/>
                <w:bCs/>
              </w:rPr>
              <w:t>14.2</w:t>
            </w:r>
            <w:r w:rsidR="006B13D6" w:rsidRPr="00AC3763">
              <w:rPr>
                <w:rFonts w:asciiTheme="minorHAnsi" w:hAnsiTheme="minorHAnsi" w:cstheme="minorHAnsi"/>
                <w:b/>
                <w:bCs/>
              </w:rPr>
              <w:t xml:space="preserve"> </w:t>
            </w:r>
            <w:r w:rsidR="006B13D6" w:rsidRPr="00AC3763">
              <w:rPr>
                <w:rFonts w:asciiTheme="minorHAnsi" w:hAnsiTheme="minorHAnsi" w:cstheme="minorHAnsi"/>
                <w:b/>
              </w:rPr>
              <w:t>A pharmacy provides DAA to more than 15 clients per week</w:t>
            </w:r>
          </w:p>
        </w:tc>
        <w:tc>
          <w:tcPr>
            <w:tcW w:w="1134" w:type="dxa"/>
            <w:vAlign w:val="center"/>
          </w:tcPr>
          <w:p w14:paraId="3243A346" w14:textId="77777777" w:rsidR="00B81F61" w:rsidRPr="00AC3763" w:rsidRDefault="00C65212" w:rsidP="00CA5E41">
            <w:pPr>
              <w:spacing w:before="0" w:after="0"/>
              <w:jc w:val="center"/>
              <w:rPr>
                <w:rFonts w:asciiTheme="minorHAnsi" w:hAnsiTheme="minorHAnsi" w:cstheme="minorHAnsi"/>
                <w:b/>
              </w:rPr>
            </w:pPr>
            <w:r w:rsidRPr="00AC3763">
              <w:rPr>
                <w:rFonts w:asciiTheme="minorHAnsi" w:hAnsiTheme="minorHAnsi" w:cstheme="minorHAnsi"/>
                <w:b/>
              </w:rPr>
              <w:t>9</w:t>
            </w:r>
          </w:p>
        </w:tc>
      </w:tr>
      <w:tr w:rsidR="00B81F61" w:rsidRPr="00D31656" w14:paraId="0EFC3592" w14:textId="77777777" w:rsidTr="006B13D6">
        <w:trPr>
          <w:trHeight w:val="397"/>
        </w:trPr>
        <w:tc>
          <w:tcPr>
            <w:tcW w:w="8222" w:type="dxa"/>
            <w:vAlign w:val="center"/>
          </w:tcPr>
          <w:p w14:paraId="6D833803" w14:textId="77777777" w:rsidR="00B81F61" w:rsidRPr="00AC3763" w:rsidRDefault="00B81F61" w:rsidP="004A2C05">
            <w:pPr>
              <w:spacing w:before="0" w:after="0"/>
              <w:ind w:left="482" w:hanging="238"/>
              <w:rPr>
                <w:rFonts w:asciiTheme="minorHAnsi" w:hAnsiTheme="minorHAnsi" w:cstheme="minorHAnsi"/>
                <w:b/>
                <w:bCs/>
              </w:rPr>
            </w:pPr>
            <w:r w:rsidRPr="00AC3763">
              <w:rPr>
                <w:rFonts w:asciiTheme="minorHAnsi" w:hAnsiTheme="minorHAnsi" w:cstheme="minorHAnsi"/>
                <w:b/>
                <w:bCs/>
              </w:rPr>
              <w:t>14.3</w:t>
            </w:r>
            <w:r w:rsidR="006B13D6" w:rsidRPr="00AC3763">
              <w:rPr>
                <w:rFonts w:asciiTheme="minorHAnsi" w:hAnsiTheme="minorHAnsi" w:cstheme="minorHAnsi"/>
                <w:b/>
                <w:bCs/>
              </w:rPr>
              <w:t xml:space="preserve"> </w:t>
            </w:r>
            <w:r w:rsidR="006B13D6" w:rsidRPr="00AC3763">
              <w:rPr>
                <w:rFonts w:asciiTheme="minorHAnsi" w:hAnsiTheme="minorHAnsi" w:cstheme="minorHAnsi"/>
                <w:b/>
              </w:rPr>
              <w:t xml:space="preserve">A pharmacy provides DAA on a large scale to multiple sites that may include the use of </w:t>
            </w:r>
            <w:r w:rsidR="004A2C05" w:rsidRPr="00AC3763">
              <w:rPr>
                <w:rFonts w:asciiTheme="minorHAnsi" w:hAnsiTheme="minorHAnsi" w:cstheme="minorHAnsi"/>
                <w:b/>
              </w:rPr>
              <w:t>automated</w:t>
            </w:r>
            <w:r w:rsidR="006B13D6" w:rsidRPr="00AC3763">
              <w:rPr>
                <w:rFonts w:asciiTheme="minorHAnsi" w:hAnsiTheme="minorHAnsi" w:cstheme="minorHAnsi"/>
                <w:b/>
              </w:rPr>
              <w:t xml:space="preserve"> packing machines</w:t>
            </w:r>
          </w:p>
        </w:tc>
        <w:tc>
          <w:tcPr>
            <w:tcW w:w="1134" w:type="dxa"/>
            <w:vAlign w:val="center"/>
          </w:tcPr>
          <w:p w14:paraId="5E08B45D" w14:textId="77777777" w:rsidR="00B81F61" w:rsidRPr="00AC3763" w:rsidRDefault="00C65212" w:rsidP="00CA5E41">
            <w:pPr>
              <w:spacing w:before="0" w:after="0"/>
              <w:jc w:val="center"/>
              <w:rPr>
                <w:rFonts w:asciiTheme="minorHAnsi" w:hAnsiTheme="minorHAnsi" w:cstheme="minorHAnsi"/>
                <w:b/>
              </w:rPr>
            </w:pPr>
            <w:r w:rsidRPr="00AC3763">
              <w:rPr>
                <w:rFonts w:asciiTheme="minorHAnsi" w:hAnsiTheme="minorHAnsi" w:cstheme="minorHAnsi"/>
                <w:b/>
              </w:rPr>
              <w:t>10</w:t>
            </w:r>
          </w:p>
        </w:tc>
      </w:tr>
      <w:tr w:rsidR="003954DB" w:rsidRPr="00D31656" w14:paraId="1D38554C" w14:textId="77777777" w:rsidTr="006B13D6">
        <w:trPr>
          <w:trHeight w:val="397"/>
        </w:trPr>
        <w:tc>
          <w:tcPr>
            <w:tcW w:w="8222" w:type="dxa"/>
            <w:vAlign w:val="center"/>
          </w:tcPr>
          <w:p w14:paraId="7C9FD716" w14:textId="77777777" w:rsidR="003954DB" w:rsidRPr="00AC3763" w:rsidRDefault="003954DB" w:rsidP="00CA5E41">
            <w:pPr>
              <w:pStyle w:val="ListParagraph"/>
              <w:numPr>
                <w:ilvl w:val="0"/>
                <w:numId w:val="7"/>
              </w:numPr>
              <w:spacing w:before="0" w:after="0"/>
              <w:rPr>
                <w:rFonts w:asciiTheme="minorHAnsi" w:hAnsiTheme="minorHAnsi" w:cstheme="minorHAnsi"/>
                <w:b/>
                <w:bCs/>
              </w:rPr>
            </w:pPr>
            <w:r w:rsidRPr="00AC3763">
              <w:rPr>
                <w:rFonts w:asciiTheme="minorHAnsi" w:hAnsiTheme="minorHAnsi" w:cstheme="minorHAnsi"/>
                <w:b/>
                <w:bCs/>
              </w:rPr>
              <w:t>Opioid Pharmacotherapy Program</w:t>
            </w:r>
            <w:r w:rsidR="002A5D02" w:rsidRPr="00AC3763">
              <w:rPr>
                <w:rFonts w:asciiTheme="minorHAnsi" w:hAnsiTheme="minorHAnsi" w:cstheme="minorHAnsi"/>
                <w:b/>
                <w:bCs/>
              </w:rPr>
              <w:t xml:space="preserve"> (OPP)</w:t>
            </w:r>
          </w:p>
        </w:tc>
        <w:tc>
          <w:tcPr>
            <w:tcW w:w="1134" w:type="dxa"/>
            <w:vAlign w:val="center"/>
          </w:tcPr>
          <w:p w14:paraId="1B0B57E9" w14:textId="77777777" w:rsidR="003954DB" w:rsidRPr="00AC3763" w:rsidRDefault="00C65212" w:rsidP="00A20192">
            <w:pPr>
              <w:spacing w:before="0" w:after="0"/>
              <w:jc w:val="center"/>
              <w:rPr>
                <w:rFonts w:asciiTheme="minorHAnsi" w:hAnsiTheme="minorHAnsi" w:cstheme="minorHAnsi"/>
                <w:b/>
              </w:rPr>
            </w:pPr>
            <w:r w:rsidRPr="00AC3763">
              <w:rPr>
                <w:rFonts w:asciiTheme="minorHAnsi" w:hAnsiTheme="minorHAnsi" w:cstheme="minorHAnsi"/>
                <w:b/>
              </w:rPr>
              <w:t>10</w:t>
            </w:r>
          </w:p>
        </w:tc>
      </w:tr>
      <w:tr w:rsidR="003954DB" w:rsidRPr="00D31656" w14:paraId="35895D72" w14:textId="77777777" w:rsidTr="006B13D6">
        <w:trPr>
          <w:trHeight w:val="397"/>
        </w:trPr>
        <w:tc>
          <w:tcPr>
            <w:tcW w:w="8222" w:type="dxa"/>
            <w:vAlign w:val="center"/>
          </w:tcPr>
          <w:p w14:paraId="152CFB4F" w14:textId="77777777" w:rsidR="003954DB" w:rsidRPr="006B13D6" w:rsidRDefault="00384280"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References</w:t>
            </w:r>
          </w:p>
        </w:tc>
        <w:tc>
          <w:tcPr>
            <w:tcW w:w="1134" w:type="dxa"/>
            <w:vAlign w:val="center"/>
          </w:tcPr>
          <w:p w14:paraId="79B1D01A" w14:textId="1B31069B" w:rsidR="003954DB" w:rsidRPr="006B13D6" w:rsidRDefault="00166FBA" w:rsidP="004A2BF2">
            <w:pPr>
              <w:spacing w:before="0" w:after="0"/>
              <w:jc w:val="center"/>
              <w:rPr>
                <w:rFonts w:asciiTheme="minorHAnsi" w:hAnsiTheme="minorHAnsi" w:cstheme="minorHAnsi"/>
                <w:b/>
              </w:rPr>
            </w:pPr>
            <w:r>
              <w:rPr>
                <w:rFonts w:asciiTheme="minorHAnsi" w:hAnsiTheme="minorHAnsi" w:cstheme="minorHAnsi"/>
                <w:b/>
              </w:rPr>
              <w:t>11</w:t>
            </w:r>
          </w:p>
        </w:tc>
      </w:tr>
      <w:tr w:rsidR="00384280" w:rsidRPr="00D31656" w14:paraId="5C4F067F" w14:textId="77777777" w:rsidTr="006B13D6">
        <w:trPr>
          <w:trHeight w:val="397"/>
        </w:trPr>
        <w:tc>
          <w:tcPr>
            <w:tcW w:w="8222" w:type="dxa"/>
            <w:vAlign w:val="center"/>
          </w:tcPr>
          <w:p w14:paraId="71D2BCBF" w14:textId="77777777" w:rsidR="00384280" w:rsidRPr="006B13D6" w:rsidRDefault="00384280"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Acknowledgements</w:t>
            </w:r>
          </w:p>
        </w:tc>
        <w:tc>
          <w:tcPr>
            <w:tcW w:w="1134" w:type="dxa"/>
            <w:vAlign w:val="center"/>
          </w:tcPr>
          <w:p w14:paraId="3C9FDF87" w14:textId="77777777" w:rsidR="00384280" w:rsidRPr="006B13D6" w:rsidRDefault="00C65212" w:rsidP="004A2BF2">
            <w:pPr>
              <w:spacing w:before="0" w:after="0"/>
              <w:jc w:val="center"/>
              <w:rPr>
                <w:rFonts w:asciiTheme="minorHAnsi" w:hAnsiTheme="minorHAnsi" w:cstheme="minorHAnsi"/>
                <w:b/>
              </w:rPr>
            </w:pPr>
            <w:r>
              <w:rPr>
                <w:rFonts w:asciiTheme="minorHAnsi" w:hAnsiTheme="minorHAnsi" w:cstheme="minorHAnsi"/>
                <w:b/>
              </w:rPr>
              <w:t>11</w:t>
            </w:r>
          </w:p>
        </w:tc>
      </w:tr>
      <w:tr w:rsidR="003954DB" w:rsidRPr="00D31656" w14:paraId="387E93F9" w14:textId="77777777" w:rsidTr="006B13D6">
        <w:trPr>
          <w:trHeight w:val="397"/>
        </w:trPr>
        <w:tc>
          <w:tcPr>
            <w:tcW w:w="8222" w:type="dxa"/>
            <w:vAlign w:val="center"/>
          </w:tcPr>
          <w:p w14:paraId="5EB928C7" w14:textId="77777777" w:rsidR="003954DB" w:rsidRPr="006B13D6" w:rsidRDefault="00DF132F" w:rsidP="00CA5E41">
            <w:pPr>
              <w:pStyle w:val="ListParagraph"/>
              <w:numPr>
                <w:ilvl w:val="0"/>
                <w:numId w:val="7"/>
              </w:numPr>
              <w:spacing w:before="0" w:after="0"/>
              <w:rPr>
                <w:rFonts w:asciiTheme="minorHAnsi" w:hAnsiTheme="minorHAnsi" w:cstheme="minorHAnsi"/>
                <w:b/>
                <w:bCs/>
              </w:rPr>
            </w:pPr>
            <w:r w:rsidRPr="006B13D6">
              <w:rPr>
                <w:rFonts w:asciiTheme="minorHAnsi" w:hAnsiTheme="minorHAnsi" w:cstheme="minorHAnsi"/>
                <w:b/>
                <w:bCs/>
              </w:rPr>
              <w:t>Disclaimer</w:t>
            </w:r>
          </w:p>
        </w:tc>
        <w:tc>
          <w:tcPr>
            <w:tcW w:w="1134" w:type="dxa"/>
            <w:vAlign w:val="center"/>
          </w:tcPr>
          <w:p w14:paraId="005E30B1" w14:textId="25149C25" w:rsidR="003954DB" w:rsidRPr="006B13D6" w:rsidRDefault="00C65212" w:rsidP="00CA5E41">
            <w:pPr>
              <w:spacing w:before="0" w:after="0"/>
              <w:jc w:val="center"/>
              <w:rPr>
                <w:rFonts w:asciiTheme="minorHAnsi" w:hAnsiTheme="minorHAnsi" w:cstheme="minorHAnsi"/>
                <w:b/>
              </w:rPr>
            </w:pPr>
            <w:r>
              <w:rPr>
                <w:rFonts w:asciiTheme="minorHAnsi" w:hAnsiTheme="minorHAnsi" w:cstheme="minorHAnsi"/>
                <w:b/>
              </w:rPr>
              <w:t>1</w:t>
            </w:r>
            <w:r w:rsidR="00166FBA">
              <w:rPr>
                <w:rFonts w:asciiTheme="minorHAnsi" w:hAnsiTheme="minorHAnsi" w:cstheme="minorHAnsi"/>
                <w:b/>
              </w:rPr>
              <w:t>1</w:t>
            </w:r>
          </w:p>
        </w:tc>
      </w:tr>
      <w:tr w:rsidR="009816A7" w:rsidRPr="00D31656" w14:paraId="6AB7C0CD" w14:textId="77777777" w:rsidTr="006B13D6">
        <w:trPr>
          <w:trHeight w:val="397"/>
        </w:trPr>
        <w:tc>
          <w:tcPr>
            <w:tcW w:w="8222" w:type="dxa"/>
            <w:vAlign w:val="center"/>
          </w:tcPr>
          <w:p w14:paraId="6AFF8E99" w14:textId="77777777" w:rsidR="009816A7" w:rsidRPr="006B13D6" w:rsidRDefault="009816A7" w:rsidP="00F53569">
            <w:pPr>
              <w:spacing w:before="0" w:after="0"/>
              <w:rPr>
                <w:rFonts w:asciiTheme="minorHAnsi" w:hAnsiTheme="minorHAnsi" w:cstheme="minorHAnsi"/>
                <w:b/>
                <w:bCs/>
              </w:rPr>
            </w:pPr>
            <w:r w:rsidRPr="006B13D6">
              <w:rPr>
                <w:rFonts w:asciiTheme="minorHAnsi" w:hAnsiTheme="minorHAnsi" w:cstheme="minorHAnsi"/>
                <w:b/>
                <w:bCs/>
              </w:rPr>
              <w:t xml:space="preserve">Appendix </w:t>
            </w:r>
            <w:r w:rsidR="002F343C" w:rsidRPr="006B13D6">
              <w:rPr>
                <w:rFonts w:asciiTheme="minorHAnsi" w:hAnsiTheme="minorHAnsi" w:cstheme="minorHAnsi"/>
                <w:b/>
                <w:bCs/>
              </w:rPr>
              <w:t>A</w:t>
            </w:r>
            <w:r w:rsidRPr="006B13D6">
              <w:rPr>
                <w:rFonts w:asciiTheme="minorHAnsi" w:hAnsiTheme="minorHAnsi" w:cstheme="minorHAnsi"/>
                <w:b/>
                <w:bCs/>
              </w:rPr>
              <w:t xml:space="preserve">   Det</w:t>
            </w:r>
            <w:r w:rsidR="00F53569" w:rsidRPr="006B13D6">
              <w:rPr>
                <w:rFonts w:asciiTheme="minorHAnsi" w:hAnsiTheme="minorHAnsi" w:cstheme="minorHAnsi"/>
                <w:b/>
                <w:bCs/>
              </w:rPr>
              <w:t>ermination of Risk for Pharmacy Premises</w:t>
            </w:r>
          </w:p>
        </w:tc>
        <w:tc>
          <w:tcPr>
            <w:tcW w:w="1134" w:type="dxa"/>
            <w:vAlign w:val="center"/>
          </w:tcPr>
          <w:p w14:paraId="690E7552" w14:textId="60DDE36F" w:rsidR="009816A7" w:rsidRPr="006B13D6" w:rsidRDefault="00C65212" w:rsidP="00206DE5">
            <w:pPr>
              <w:spacing w:before="0" w:after="0"/>
              <w:jc w:val="center"/>
              <w:rPr>
                <w:rFonts w:asciiTheme="minorHAnsi" w:hAnsiTheme="minorHAnsi" w:cstheme="minorHAnsi"/>
                <w:b/>
              </w:rPr>
            </w:pPr>
            <w:r>
              <w:rPr>
                <w:rFonts w:asciiTheme="minorHAnsi" w:hAnsiTheme="minorHAnsi" w:cstheme="minorHAnsi"/>
                <w:b/>
              </w:rPr>
              <w:t>1</w:t>
            </w:r>
            <w:r w:rsidR="00166FBA">
              <w:rPr>
                <w:rFonts w:asciiTheme="minorHAnsi" w:hAnsiTheme="minorHAnsi" w:cstheme="minorHAnsi"/>
                <w:b/>
              </w:rPr>
              <w:t>2</w:t>
            </w:r>
          </w:p>
        </w:tc>
      </w:tr>
    </w:tbl>
    <w:tbl>
      <w:tblPr>
        <w:tblStyle w:val="TableGrid"/>
        <w:tblpPr w:leftFromText="180" w:rightFromText="180" w:vertAnchor="text" w:horzAnchor="margin" w:tblpY="172"/>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22"/>
      </w:tblGrid>
      <w:tr w:rsidR="009E1DF4" w:rsidRPr="009E1DF4" w14:paraId="251A332D" w14:textId="77777777" w:rsidTr="00A9782C">
        <w:trPr>
          <w:trHeight w:val="567"/>
        </w:trPr>
        <w:tc>
          <w:tcPr>
            <w:tcW w:w="9322" w:type="dxa"/>
          </w:tcPr>
          <w:p w14:paraId="266C5589" w14:textId="77777777" w:rsidR="009E1DF4" w:rsidRPr="005008AC" w:rsidRDefault="009E1DF4" w:rsidP="009E1DF4">
            <w:pPr>
              <w:numPr>
                <w:ilvl w:val="0"/>
                <w:numId w:val="20"/>
              </w:numPr>
              <w:ind w:left="567" w:hanging="567"/>
              <w:contextualSpacing/>
              <w:jc w:val="both"/>
              <w:outlineLvl w:val="0"/>
              <w:rPr>
                <w:rFonts w:asciiTheme="minorHAnsi" w:hAnsiTheme="minorHAnsi" w:cstheme="minorHAnsi"/>
                <w:b/>
                <w:sz w:val="28"/>
                <w:szCs w:val="24"/>
              </w:rPr>
            </w:pPr>
            <w:r w:rsidRPr="005008AC">
              <w:rPr>
                <w:rFonts w:asciiTheme="minorHAnsi" w:hAnsiTheme="minorHAnsi" w:cstheme="minorHAnsi"/>
                <w:b/>
                <w:sz w:val="28"/>
                <w:szCs w:val="24"/>
              </w:rPr>
              <w:lastRenderedPageBreak/>
              <w:t>GENERAL INFORMATION</w:t>
            </w:r>
          </w:p>
        </w:tc>
      </w:tr>
      <w:tr w:rsidR="009E1DF4" w:rsidRPr="009E1DF4" w14:paraId="5C5ACFE1" w14:textId="77777777" w:rsidTr="00A9782C">
        <w:trPr>
          <w:trHeight w:val="736"/>
        </w:trPr>
        <w:tc>
          <w:tcPr>
            <w:tcW w:w="9322" w:type="dxa"/>
          </w:tcPr>
          <w:p w14:paraId="792A06FB" w14:textId="77777777" w:rsidR="009E1DF4" w:rsidRPr="005008AC" w:rsidRDefault="009E1DF4" w:rsidP="0055258D">
            <w:pPr>
              <w:numPr>
                <w:ilvl w:val="0"/>
                <w:numId w:val="21"/>
              </w:numPr>
              <w:spacing w:after="0"/>
              <w:ind w:left="1134"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 xml:space="preserve">Pursuant to the </w:t>
            </w:r>
            <w:r w:rsidRPr="005008AC">
              <w:rPr>
                <w:rFonts w:asciiTheme="minorHAnsi" w:hAnsiTheme="minorHAnsi" w:cstheme="minorHAnsi"/>
                <w:i/>
                <w:sz w:val="24"/>
                <w:szCs w:val="24"/>
              </w:rPr>
              <w:t xml:space="preserve">Health Practitioners Act </w:t>
            </w:r>
            <w:r w:rsidR="00433B0A">
              <w:rPr>
                <w:rFonts w:asciiTheme="minorHAnsi" w:hAnsiTheme="minorHAnsi" w:cstheme="minorHAnsi"/>
                <w:i/>
                <w:sz w:val="24"/>
                <w:szCs w:val="24"/>
              </w:rPr>
              <w:t xml:space="preserve">2004 </w:t>
            </w:r>
            <w:r w:rsidRPr="005008AC">
              <w:rPr>
                <w:rFonts w:asciiTheme="minorHAnsi" w:hAnsiTheme="minorHAnsi" w:cstheme="minorHAnsi"/>
                <w:i/>
                <w:sz w:val="24"/>
                <w:szCs w:val="24"/>
              </w:rPr>
              <w:t>(</w:t>
            </w:r>
            <w:r w:rsidRPr="0072269F">
              <w:rPr>
                <w:rFonts w:asciiTheme="minorHAnsi" w:hAnsiTheme="minorHAnsi" w:cstheme="minorHAnsi"/>
                <w:sz w:val="24"/>
                <w:szCs w:val="24"/>
              </w:rPr>
              <w:t>HPA</w:t>
            </w:r>
            <w:r w:rsidRPr="005008AC">
              <w:rPr>
                <w:rFonts w:asciiTheme="minorHAnsi" w:hAnsiTheme="minorHAnsi" w:cstheme="minorHAnsi"/>
                <w:i/>
                <w:sz w:val="24"/>
                <w:szCs w:val="24"/>
              </w:rPr>
              <w:t>),</w:t>
            </w:r>
            <w:r w:rsidRPr="005008AC">
              <w:rPr>
                <w:rFonts w:asciiTheme="minorHAnsi" w:hAnsiTheme="minorHAnsi" w:cstheme="minorHAnsi"/>
                <w:sz w:val="24"/>
                <w:szCs w:val="24"/>
              </w:rPr>
              <w:t xml:space="preserve"> Schedule 7, Clause 4</w:t>
            </w:r>
            <w:r w:rsidRPr="005008AC">
              <w:rPr>
                <w:rFonts w:asciiTheme="minorHAnsi" w:hAnsiTheme="minorHAnsi" w:cstheme="minorHAnsi"/>
                <w:i/>
                <w:sz w:val="24"/>
                <w:szCs w:val="24"/>
              </w:rPr>
              <w:t xml:space="preserve"> </w:t>
            </w:r>
            <w:r w:rsidRPr="005008AC">
              <w:rPr>
                <w:rFonts w:asciiTheme="minorHAnsi" w:hAnsiTheme="minorHAnsi" w:cstheme="minorHAnsi"/>
                <w:sz w:val="24"/>
                <w:szCs w:val="24"/>
              </w:rPr>
              <w:t>the Pharmacy Premises Committee (</w:t>
            </w:r>
            <w:r w:rsidR="0091131D">
              <w:rPr>
                <w:rFonts w:asciiTheme="minorHAnsi" w:hAnsiTheme="minorHAnsi" w:cstheme="minorHAnsi"/>
                <w:sz w:val="24"/>
                <w:szCs w:val="24"/>
              </w:rPr>
              <w:t xml:space="preserve">the </w:t>
            </w:r>
            <w:r w:rsidRPr="005008AC">
              <w:rPr>
                <w:rFonts w:asciiTheme="minorHAnsi" w:hAnsiTheme="minorHAnsi" w:cstheme="minorHAnsi"/>
                <w:sz w:val="24"/>
                <w:szCs w:val="24"/>
              </w:rPr>
              <w:t>Committee) prescribes that all pharmacy businesses must comply with the premises standard</w:t>
            </w:r>
            <w:r w:rsidR="0055258D">
              <w:rPr>
                <w:rFonts w:asciiTheme="minorHAnsi" w:hAnsiTheme="minorHAnsi" w:cstheme="minorHAnsi"/>
                <w:sz w:val="24"/>
                <w:szCs w:val="24"/>
              </w:rPr>
              <w:t>s</w:t>
            </w:r>
          </w:p>
        </w:tc>
      </w:tr>
      <w:tr w:rsidR="009E1DF4" w:rsidRPr="009E1DF4" w14:paraId="25A3A117" w14:textId="77777777" w:rsidTr="00A9782C">
        <w:trPr>
          <w:trHeight w:val="736"/>
        </w:trPr>
        <w:tc>
          <w:tcPr>
            <w:tcW w:w="9322" w:type="dxa"/>
          </w:tcPr>
          <w:p w14:paraId="22E5DEF4" w14:textId="77777777" w:rsidR="009E1DF4" w:rsidRPr="00381969" w:rsidRDefault="009E1DF4" w:rsidP="009E1DF4">
            <w:pPr>
              <w:spacing w:after="0"/>
              <w:ind w:left="1134" w:hanging="567"/>
              <w:jc w:val="both"/>
              <w:rPr>
                <w:rFonts w:asciiTheme="minorHAnsi" w:hAnsiTheme="minorHAnsi" w:cstheme="minorHAnsi"/>
                <w:sz w:val="24"/>
                <w:szCs w:val="24"/>
              </w:rPr>
            </w:pPr>
            <w:r w:rsidRPr="005008AC">
              <w:rPr>
                <w:rFonts w:asciiTheme="minorHAnsi" w:hAnsiTheme="minorHAnsi" w:cstheme="minorHAnsi"/>
                <w:b/>
                <w:sz w:val="24"/>
                <w:szCs w:val="24"/>
              </w:rPr>
              <w:t>1.2</w:t>
            </w:r>
            <w:r w:rsidRPr="005008AC">
              <w:rPr>
                <w:rFonts w:asciiTheme="minorHAnsi" w:hAnsiTheme="minorHAnsi" w:cstheme="minorHAnsi"/>
                <w:sz w:val="24"/>
                <w:szCs w:val="24"/>
              </w:rPr>
              <w:t xml:space="preserve">   </w:t>
            </w:r>
            <w:r w:rsidRPr="00381969">
              <w:rPr>
                <w:rFonts w:asciiTheme="minorHAnsi" w:hAnsiTheme="minorHAnsi" w:cstheme="minorHAnsi"/>
                <w:sz w:val="24"/>
                <w:szCs w:val="24"/>
              </w:rPr>
              <w:t>Pharmacy businesses found to be in compliance with the premises standards will be issued a Certificate of Compliance under the following conditions:</w:t>
            </w:r>
          </w:p>
          <w:p w14:paraId="67A705EA" w14:textId="77777777" w:rsidR="009E1DF4" w:rsidRPr="00381969" w:rsidRDefault="009E1DF4" w:rsidP="009E1DF4">
            <w:pPr>
              <w:numPr>
                <w:ilvl w:val="0"/>
                <w:numId w:val="22"/>
              </w:numPr>
              <w:spacing w:after="0"/>
              <w:ind w:left="1701" w:hanging="567"/>
              <w:contextualSpacing/>
              <w:jc w:val="both"/>
              <w:rPr>
                <w:rFonts w:asciiTheme="minorHAnsi" w:hAnsiTheme="minorHAnsi" w:cstheme="minorHAnsi"/>
                <w:sz w:val="24"/>
                <w:szCs w:val="24"/>
              </w:rPr>
            </w:pPr>
            <w:r w:rsidRPr="00381969">
              <w:rPr>
                <w:rFonts w:asciiTheme="minorHAnsi" w:hAnsiTheme="minorHAnsi" w:cstheme="minorHAnsi"/>
                <w:sz w:val="24"/>
                <w:szCs w:val="24"/>
              </w:rPr>
              <w:t>effective for two years</w:t>
            </w:r>
            <w:r w:rsidR="00317D24" w:rsidRPr="00381969">
              <w:rPr>
                <w:rFonts w:asciiTheme="minorHAnsi" w:hAnsiTheme="minorHAnsi" w:cstheme="minorHAnsi"/>
                <w:sz w:val="24"/>
                <w:szCs w:val="24"/>
              </w:rPr>
              <w:t xml:space="preserve"> unless deemed to be of high risk</w:t>
            </w:r>
            <w:r w:rsidR="009657EB" w:rsidRPr="00381969">
              <w:rPr>
                <w:rFonts w:asciiTheme="minorHAnsi" w:hAnsiTheme="minorHAnsi" w:cstheme="minorHAnsi"/>
                <w:sz w:val="24"/>
                <w:szCs w:val="24"/>
              </w:rPr>
              <w:t xml:space="preserve"> at which a Certificate of Compliance will be issued</w:t>
            </w:r>
            <w:r w:rsidR="0055258D" w:rsidRPr="00381969">
              <w:rPr>
                <w:rFonts w:asciiTheme="minorHAnsi" w:hAnsiTheme="minorHAnsi" w:cstheme="minorHAnsi"/>
                <w:sz w:val="24"/>
                <w:szCs w:val="24"/>
              </w:rPr>
              <w:t xml:space="preserve"> by the committee</w:t>
            </w:r>
            <w:r w:rsidR="009657EB" w:rsidRPr="00381969">
              <w:rPr>
                <w:rFonts w:asciiTheme="minorHAnsi" w:hAnsiTheme="minorHAnsi" w:cstheme="minorHAnsi"/>
                <w:sz w:val="24"/>
                <w:szCs w:val="24"/>
              </w:rPr>
              <w:t xml:space="preserve"> for one year</w:t>
            </w:r>
            <w:r w:rsidR="0068198A" w:rsidRPr="00381969">
              <w:rPr>
                <w:rFonts w:asciiTheme="minorHAnsi" w:hAnsiTheme="minorHAnsi" w:cstheme="minorHAnsi"/>
                <w:sz w:val="24"/>
                <w:szCs w:val="24"/>
              </w:rPr>
              <w:t xml:space="preserve"> (Appendix </w:t>
            </w:r>
            <w:r w:rsidR="002F343C" w:rsidRPr="00381969">
              <w:rPr>
                <w:rFonts w:asciiTheme="minorHAnsi" w:hAnsiTheme="minorHAnsi" w:cstheme="minorHAnsi"/>
                <w:sz w:val="24"/>
                <w:szCs w:val="24"/>
              </w:rPr>
              <w:t>A</w:t>
            </w:r>
            <w:r w:rsidR="0068198A" w:rsidRPr="00381969">
              <w:rPr>
                <w:rFonts w:asciiTheme="minorHAnsi" w:hAnsiTheme="minorHAnsi" w:cstheme="minorHAnsi"/>
                <w:sz w:val="24"/>
                <w:szCs w:val="24"/>
              </w:rPr>
              <w:t>)</w:t>
            </w:r>
            <w:r w:rsidRPr="00381969">
              <w:rPr>
                <w:rFonts w:asciiTheme="minorHAnsi" w:hAnsiTheme="minorHAnsi" w:cstheme="minorHAnsi"/>
                <w:sz w:val="24"/>
                <w:szCs w:val="24"/>
              </w:rPr>
              <w:t>;</w:t>
            </w:r>
          </w:p>
          <w:p w14:paraId="0D9AC298" w14:textId="77777777" w:rsidR="009E1DF4" w:rsidRPr="005008AC" w:rsidRDefault="009E1DF4" w:rsidP="009E1DF4">
            <w:pPr>
              <w:numPr>
                <w:ilvl w:val="0"/>
                <w:numId w:val="22"/>
              </w:numPr>
              <w:spacing w:after="0"/>
              <w:ind w:left="1701"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valid only for the address listed</w:t>
            </w:r>
          </w:p>
          <w:p w14:paraId="0527F9DE" w14:textId="77777777" w:rsidR="009E1DF4" w:rsidRPr="005008AC" w:rsidRDefault="009E1DF4" w:rsidP="009E1DF4">
            <w:pPr>
              <w:numPr>
                <w:ilvl w:val="0"/>
                <w:numId w:val="22"/>
              </w:numPr>
              <w:spacing w:after="0"/>
              <w:ind w:left="1701"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not transferrable from the current ownership structure; and</w:t>
            </w:r>
          </w:p>
          <w:p w14:paraId="69A97969" w14:textId="77777777" w:rsidR="009E1DF4" w:rsidRPr="005008AC" w:rsidRDefault="009E1DF4" w:rsidP="009E1DF4">
            <w:pPr>
              <w:numPr>
                <w:ilvl w:val="0"/>
                <w:numId w:val="22"/>
              </w:numPr>
              <w:spacing w:before="0" w:after="0"/>
              <w:ind w:left="1701" w:hanging="567"/>
              <w:contextualSpacing/>
              <w:jc w:val="both"/>
              <w:rPr>
                <w:rFonts w:asciiTheme="minorHAnsi" w:hAnsiTheme="minorHAnsi" w:cstheme="minorHAnsi"/>
                <w:sz w:val="24"/>
                <w:szCs w:val="24"/>
              </w:rPr>
            </w:pPr>
            <w:r w:rsidRPr="005008AC">
              <w:rPr>
                <w:rFonts w:asciiTheme="minorHAnsi" w:hAnsiTheme="minorHAnsi" w:cstheme="minorHAnsi"/>
                <w:sz w:val="24"/>
                <w:szCs w:val="24"/>
              </w:rPr>
              <w:t>not valid if the premises undergo</w:t>
            </w:r>
            <w:r w:rsidR="00D0109A">
              <w:rPr>
                <w:rFonts w:asciiTheme="minorHAnsi" w:hAnsiTheme="minorHAnsi" w:cstheme="minorHAnsi"/>
                <w:sz w:val="24"/>
                <w:szCs w:val="24"/>
              </w:rPr>
              <w:t>es</w:t>
            </w:r>
            <w:r w:rsidRPr="005008AC">
              <w:rPr>
                <w:rFonts w:asciiTheme="minorHAnsi" w:hAnsiTheme="minorHAnsi" w:cstheme="minorHAnsi"/>
                <w:sz w:val="24"/>
                <w:szCs w:val="24"/>
              </w:rPr>
              <w:t xml:space="preserve"> major retrofitting.</w:t>
            </w:r>
          </w:p>
        </w:tc>
      </w:tr>
    </w:tbl>
    <w:p w14:paraId="1167B112" w14:textId="77777777" w:rsidR="003954DB" w:rsidRPr="00486A09" w:rsidRDefault="003954DB" w:rsidP="00317D24">
      <w:pPr>
        <w:spacing w:before="0" w:after="0"/>
        <w:rPr>
          <w:rFonts w:asciiTheme="minorHAnsi" w:hAnsiTheme="minorHAnsi" w:cstheme="minorHAnsi"/>
          <w:b/>
          <w:sz w:val="28"/>
          <w:szCs w:val="28"/>
        </w:rPr>
      </w:pPr>
    </w:p>
    <w:p w14:paraId="5200BE7A" w14:textId="77777777" w:rsidR="00CD0401" w:rsidRPr="00381969" w:rsidRDefault="00CD0401" w:rsidP="009E1DF4">
      <w:pPr>
        <w:pStyle w:val="ListParagraph"/>
        <w:numPr>
          <w:ilvl w:val="0"/>
          <w:numId w:val="5"/>
        </w:numPr>
        <w:spacing w:before="0" w:after="0"/>
        <w:ind w:left="567" w:hanging="567"/>
        <w:jc w:val="both"/>
        <w:rPr>
          <w:rFonts w:asciiTheme="minorHAnsi" w:hAnsiTheme="minorHAnsi" w:cstheme="minorHAnsi"/>
          <w:b/>
          <w:sz w:val="28"/>
          <w:szCs w:val="24"/>
        </w:rPr>
      </w:pPr>
      <w:r w:rsidRPr="00381969">
        <w:rPr>
          <w:rFonts w:asciiTheme="minorHAnsi" w:hAnsiTheme="minorHAnsi" w:cstheme="minorHAnsi"/>
          <w:b/>
          <w:sz w:val="28"/>
          <w:szCs w:val="24"/>
        </w:rPr>
        <w:t>OVERVIEW</w:t>
      </w:r>
    </w:p>
    <w:p w14:paraId="01983E58" w14:textId="77777777" w:rsidR="00CD0401" w:rsidRPr="00381969" w:rsidRDefault="00CD0401" w:rsidP="00CD0401">
      <w:pPr>
        <w:framePr w:hSpace="180" w:wrap="around" w:vAnchor="text" w:hAnchor="margin" w:y="172"/>
        <w:spacing w:after="0"/>
        <w:jc w:val="both"/>
        <w:rPr>
          <w:rFonts w:ascii="Calibri" w:hAnsi="Calibri" w:cs="Arial"/>
          <w:sz w:val="24"/>
          <w:szCs w:val="24"/>
        </w:rPr>
      </w:pPr>
      <w:r w:rsidRPr="00381969">
        <w:rPr>
          <w:rFonts w:ascii="Calibri" w:hAnsi="Calibri" w:cs="Arial"/>
          <w:sz w:val="24"/>
          <w:szCs w:val="24"/>
        </w:rPr>
        <w:t>The premises must consist of an enclosed area with sufficient space for the safe provision of therapeutic products and pharmacy services. The premises must:</w:t>
      </w:r>
    </w:p>
    <w:p w14:paraId="489C5849" w14:textId="77777777" w:rsidR="00CD0401" w:rsidRPr="00381969" w:rsidRDefault="00CD0401" w:rsidP="00A20192">
      <w:pPr>
        <w:pStyle w:val="ListParagraph"/>
        <w:framePr w:hSpace="180" w:wrap="around" w:vAnchor="text" w:hAnchor="margin" w:y="172"/>
        <w:numPr>
          <w:ilvl w:val="0"/>
          <w:numId w:val="40"/>
        </w:numPr>
        <w:tabs>
          <w:tab w:val="left" w:pos="1710"/>
        </w:tabs>
        <w:spacing w:before="0" w:after="0"/>
        <w:jc w:val="both"/>
        <w:rPr>
          <w:rFonts w:ascii="Calibri" w:hAnsi="Calibri" w:cs="Arial"/>
          <w:sz w:val="24"/>
          <w:szCs w:val="24"/>
        </w:rPr>
      </w:pPr>
      <w:r w:rsidRPr="00381969">
        <w:rPr>
          <w:rFonts w:ascii="Calibri" w:hAnsi="Calibri" w:cs="Arial"/>
          <w:sz w:val="24"/>
          <w:szCs w:val="24"/>
        </w:rPr>
        <w:t>provide adequate security for the storage of scheduled medicines;</w:t>
      </w:r>
    </w:p>
    <w:p w14:paraId="30F3C9B4" w14:textId="77777777" w:rsidR="00CD0401" w:rsidRPr="00381969" w:rsidRDefault="00CD0401" w:rsidP="00A20192">
      <w:pPr>
        <w:pStyle w:val="ListParagraph"/>
        <w:framePr w:hSpace="180" w:wrap="around" w:vAnchor="text" w:hAnchor="margin" w:y="172"/>
        <w:numPr>
          <w:ilvl w:val="0"/>
          <w:numId w:val="40"/>
        </w:numPr>
        <w:tabs>
          <w:tab w:val="left" w:pos="1701"/>
        </w:tabs>
        <w:spacing w:after="0"/>
        <w:jc w:val="both"/>
        <w:rPr>
          <w:rFonts w:ascii="Calibri" w:hAnsi="Calibri" w:cs="Arial"/>
          <w:sz w:val="24"/>
          <w:szCs w:val="24"/>
        </w:rPr>
      </w:pPr>
      <w:r w:rsidRPr="00381969">
        <w:rPr>
          <w:rFonts w:ascii="Calibri" w:hAnsi="Calibri" w:cs="Arial"/>
          <w:sz w:val="24"/>
          <w:szCs w:val="24"/>
        </w:rPr>
        <w:t>provide the necessary lighting, temperature and humidity control to ensure the integrity of medicines;</w:t>
      </w:r>
    </w:p>
    <w:p w14:paraId="138DD3E3" w14:textId="77777777" w:rsidR="00CD0401" w:rsidRPr="00381969" w:rsidRDefault="00CD0401" w:rsidP="00A20192">
      <w:pPr>
        <w:pStyle w:val="ListParagraph"/>
        <w:framePr w:hSpace="180" w:wrap="around" w:vAnchor="text" w:hAnchor="margin" w:y="172"/>
        <w:numPr>
          <w:ilvl w:val="0"/>
          <w:numId w:val="40"/>
        </w:numPr>
        <w:tabs>
          <w:tab w:val="left" w:pos="1701"/>
        </w:tabs>
        <w:spacing w:after="0"/>
        <w:jc w:val="both"/>
        <w:rPr>
          <w:rFonts w:ascii="Calibri" w:hAnsi="Calibri" w:cs="Arial"/>
          <w:sz w:val="24"/>
          <w:szCs w:val="24"/>
        </w:rPr>
      </w:pPr>
      <w:r w:rsidRPr="00381969">
        <w:rPr>
          <w:rFonts w:ascii="Calibri" w:hAnsi="Calibri" w:cs="Arial"/>
          <w:sz w:val="24"/>
          <w:szCs w:val="24"/>
        </w:rPr>
        <w:t>allow an appropriate level of public access; and</w:t>
      </w:r>
    </w:p>
    <w:p w14:paraId="4306689B" w14:textId="77777777" w:rsidR="00CD0401" w:rsidRPr="00381969" w:rsidRDefault="00CD0401" w:rsidP="00A20192">
      <w:pPr>
        <w:pStyle w:val="ListParagraph"/>
        <w:numPr>
          <w:ilvl w:val="0"/>
          <w:numId w:val="40"/>
        </w:numPr>
        <w:spacing w:before="0" w:after="0"/>
        <w:jc w:val="both"/>
        <w:rPr>
          <w:rFonts w:asciiTheme="minorHAnsi" w:hAnsiTheme="minorHAnsi" w:cstheme="minorHAnsi"/>
          <w:b/>
          <w:sz w:val="28"/>
          <w:szCs w:val="24"/>
        </w:rPr>
      </w:pPr>
      <w:r w:rsidRPr="00381969">
        <w:rPr>
          <w:rFonts w:ascii="Calibri" w:hAnsi="Calibri" w:cs="Arial"/>
          <w:sz w:val="24"/>
          <w:szCs w:val="24"/>
        </w:rPr>
        <w:t>protect consumer privacy.</w:t>
      </w:r>
    </w:p>
    <w:p w14:paraId="67E7E48A" w14:textId="77777777" w:rsidR="00CD0401" w:rsidRPr="00381969" w:rsidRDefault="00CD0401" w:rsidP="00381969">
      <w:pPr>
        <w:spacing w:before="0" w:after="0"/>
        <w:jc w:val="both"/>
        <w:rPr>
          <w:rFonts w:asciiTheme="minorHAnsi" w:hAnsiTheme="minorHAnsi" w:cstheme="minorHAnsi"/>
          <w:b/>
          <w:sz w:val="28"/>
          <w:szCs w:val="24"/>
        </w:rPr>
      </w:pPr>
    </w:p>
    <w:p w14:paraId="463760FE" w14:textId="77777777" w:rsidR="006430E2" w:rsidRPr="00381969" w:rsidRDefault="006430E2" w:rsidP="00381969">
      <w:pPr>
        <w:pStyle w:val="ListParagraph"/>
        <w:numPr>
          <w:ilvl w:val="0"/>
          <w:numId w:val="37"/>
        </w:numPr>
        <w:spacing w:before="0"/>
        <w:jc w:val="both"/>
        <w:rPr>
          <w:rFonts w:asciiTheme="minorHAnsi" w:hAnsiTheme="minorHAnsi" w:cstheme="minorHAnsi"/>
          <w:b/>
          <w:sz w:val="28"/>
          <w:szCs w:val="24"/>
        </w:rPr>
      </w:pPr>
      <w:r w:rsidRPr="00381969">
        <w:rPr>
          <w:rFonts w:asciiTheme="minorHAnsi" w:hAnsiTheme="minorHAnsi" w:cstheme="minorHAnsi"/>
          <w:b/>
          <w:sz w:val="28"/>
          <w:szCs w:val="24"/>
        </w:rPr>
        <w:t xml:space="preserve">PHARMACY </w:t>
      </w:r>
      <w:r w:rsidR="00273368">
        <w:rPr>
          <w:rFonts w:asciiTheme="minorHAnsi" w:hAnsiTheme="minorHAnsi" w:cstheme="minorHAnsi"/>
          <w:b/>
          <w:sz w:val="28"/>
          <w:szCs w:val="24"/>
        </w:rPr>
        <w:t xml:space="preserve">NAME &amp; </w:t>
      </w:r>
      <w:r w:rsidRPr="00381969">
        <w:rPr>
          <w:rFonts w:asciiTheme="minorHAnsi" w:hAnsiTheme="minorHAnsi" w:cstheme="minorHAnsi"/>
          <w:b/>
          <w:sz w:val="28"/>
          <w:szCs w:val="24"/>
        </w:rPr>
        <w:t>SIGNAGE</w:t>
      </w:r>
    </w:p>
    <w:p w14:paraId="5590C877" w14:textId="77777777" w:rsidR="00273368" w:rsidRDefault="00273368" w:rsidP="006430E2">
      <w:pPr>
        <w:spacing w:before="0"/>
        <w:jc w:val="both"/>
        <w:rPr>
          <w:rFonts w:asciiTheme="minorHAnsi" w:hAnsiTheme="minorHAnsi" w:cstheme="minorHAnsi"/>
          <w:sz w:val="24"/>
          <w:szCs w:val="24"/>
        </w:rPr>
      </w:pPr>
      <w:r>
        <w:rPr>
          <w:rFonts w:asciiTheme="minorHAnsi" w:hAnsiTheme="minorHAnsi" w:cstheme="minorHAnsi"/>
          <w:sz w:val="24"/>
          <w:szCs w:val="24"/>
        </w:rPr>
        <w:t xml:space="preserve">The name of the pharmacy must be in compliance of all relevant legislation. If the pharmacy undergoes a name change the proprietor must notify the Committee. Additionally, if the pharmacy name advertises a service and that service is no longer being offered then the proprietor must change the name.                                                   </w:t>
      </w:r>
    </w:p>
    <w:p w14:paraId="2E674F0E" w14:textId="77777777" w:rsidR="006430E2" w:rsidRPr="00352857" w:rsidRDefault="006430E2" w:rsidP="006430E2">
      <w:pPr>
        <w:spacing w:before="0"/>
        <w:jc w:val="both"/>
        <w:rPr>
          <w:rFonts w:asciiTheme="minorHAnsi" w:hAnsiTheme="minorHAnsi" w:cstheme="minorHAnsi"/>
          <w:b/>
          <w:sz w:val="24"/>
          <w:szCs w:val="24"/>
        </w:rPr>
      </w:pPr>
      <w:r w:rsidRPr="00803074">
        <w:rPr>
          <w:rFonts w:asciiTheme="minorHAnsi" w:hAnsiTheme="minorHAnsi" w:cstheme="minorHAnsi"/>
          <w:sz w:val="24"/>
          <w:szCs w:val="24"/>
        </w:rPr>
        <w:t xml:space="preserve">The pharmacy must have appropriate signage to inform the public of relevant details. Details on the requirement for signage can be found in </w:t>
      </w:r>
      <w:r w:rsidR="00352857" w:rsidRPr="00352857">
        <w:rPr>
          <w:rFonts w:asciiTheme="minorHAnsi" w:hAnsiTheme="minorHAnsi" w:cstheme="minorHAnsi"/>
          <w:b/>
          <w:sz w:val="24"/>
          <w:szCs w:val="24"/>
        </w:rPr>
        <w:t xml:space="preserve">PS3 Display of </w:t>
      </w:r>
      <w:r w:rsidR="00352857">
        <w:rPr>
          <w:rFonts w:asciiTheme="minorHAnsi" w:hAnsiTheme="minorHAnsi" w:cstheme="minorHAnsi"/>
          <w:b/>
          <w:sz w:val="24"/>
          <w:szCs w:val="24"/>
        </w:rPr>
        <w:t>N</w:t>
      </w:r>
      <w:r w:rsidR="00352857" w:rsidRPr="00352857">
        <w:rPr>
          <w:rFonts w:asciiTheme="minorHAnsi" w:hAnsiTheme="minorHAnsi" w:cstheme="minorHAnsi"/>
          <w:b/>
          <w:sz w:val="24"/>
          <w:szCs w:val="24"/>
        </w:rPr>
        <w:t xml:space="preserve">ames for </w:t>
      </w:r>
      <w:r w:rsidR="00352857">
        <w:rPr>
          <w:rFonts w:asciiTheme="minorHAnsi" w:hAnsiTheme="minorHAnsi" w:cstheme="minorHAnsi"/>
          <w:b/>
          <w:sz w:val="24"/>
          <w:szCs w:val="24"/>
        </w:rPr>
        <w:t>P</w:t>
      </w:r>
      <w:r w:rsidR="00352857" w:rsidRPr="00352857">
        <w:rPr>
          <w:rFonts w:asciiTheme="minorHAnsi" w:hAnsiTheme="minorHAnsi" w:cstheme="minorHAnsi"/>
          <w:b/>
          <w:sz w:val="24"/>
          <w:szCs w:val="24"/>
        </w:rPr>
        <w:t xml:space="preserve">harmacy </w:t>
      </w:r>
      <w:r w:rsidR="00352857">
        <w:rPr>
          <w:rFonts w:asciiTheme="minorHAnsi" w:hAnsiTheme="minorHAnsi" w:cstheme="minorHAnsi"/>
          <w:b/>
          <w:sz w:val="24"/>
          <w:szCs w:val="24"/>
        </w:rPr>
        <w:t>P</w:t>
      </w:r>
      <w:r w:rsidR="00352857" w:rsidRPr="00352857">
        <w:rPr>
          <w:rFonts w:asciiTheme="minorHAnsi" w:hAnsiTheme="minorHAnsi" w:cstheme="minorHAnsi"/>
          <w:b/>
          <w:sz w:val="24"/>
          <w:szCs w:val="24"/>
        </w:rPr>
        <w:t xml:space="preserve">remises </w:t>
      </w:r>
      <w:r w:rsidR="00352857">
        <w:rPr>
          <w:rFonts w:asciiTheme="minorHAnsi" w:hAnsiTheme="minorHAnsi" w:cstheme="minorHAnsi"/>
          <w:b/>
          <w:sz w:val="24"/>
          <w:szCs w:val="24"/>
        </w:rPr>
        <w:t>S</w:t>
      </w:r>
      <w:r w:rsidRPr="00352857">
        <w:rPr>
          <w:rFonts w:asciiTheme="minorHAnsi" w:hAnsiTheme="minorHAnsi" w:cstheme="minorHAnsi"/>
          <w:b/>
          <w:sz w:val="24"/>
          <w:szCs w:val="24"/>
        </w:rPr>
        <w:t>tandard.</w:t>
      </w:r>
    </w:p>
    <w:p w14:paraId="4C508D0C" w14:textId="77777777" w:rsidR="00DF132F" w:rsidRPr="00803074" w:rsidRDefault="006430E2" w:rsidP="00DF132F">
      <w:pPr>
        <w:spacing w:before="0" w:after="0"/>
        <w:rPr>
          <w:rFonts w:asciiTheme="minorHAnsi" w:hAnsiTheme="minorHAnsi" w:cstheme="minorHAnsi"/>
          <w:sz w:val="24"/>
          <w:szCs w:val="24"/>
        </w:rPr>
      </w:pPr>
      <w:r w:rsidRPr="00803074">
        <w:rPr>
          <w:rFonts w:asciiTheme="minorHAnsi" w:hAnsiTheme="minorHAnsi" w:cstheme="minorHAnsi"/>
          <w:sz w:val="24"/>
          <w:szCs w:val="24"/>
        </w:rPr>
        <w:t>Upon closure or relocation of a pharmacy, all signage indicating</w:t>
      </w:r>
      <w:r w:rsidR="00AD3422" w:rsidRPr="00803074">
        <w:rPr>
          <w:rFonts w:asciiTheme="minorHAnsi" w:hAnsiTheme="minorHAnsi" w:cstheme="minorHAnsi"/>
          <w:sz w:val="24"/>
          <w:szCs w:val="24"/>
        </w:rPr>
        <w:t xml:space="preserve"> that the premise</w:t>
      </w:r>
      <w:r w:rsidRPr="00803074">
        <w:rPr>
          <w:rFonts w:asciiTheme="minorHAnsi" w:hAnsiTheme="minorHAnsi" w:cstheme="minorHAnsi"/>
          <w:sz w:val="24"/>
          <w:szCs w:val="24"/>
        </w:rPr>
        <w:t xml:space="preserve"> was a pharmacy must be immediately removed.</w:t>
      </w:r>
    </w:p>
    <w:p w14:paraId="493FF1B5" w14:textId="77777777" w:rsidR="00DF132F" w:rsidRPr="00803074" w:rsidRDefault="00DF132F" w:rsidP="00DF132F">
      <w:pPr>
        <w:spacing w:before="0" w:after="0"/>
        <w:rPr>
          <w:rFonts w:asciiTheme="minorHAnsi" w:hAnsiTheme="minorHAnsi" w:cstheme="minorHAnsi"/>
          <w:sz w:val="28"/>
          <w:szCs w:val="28"/>
        </w:rPr>
      </w:pPr>
    </w:p>
    <w:p w14:paraId="35287942" w14:textId="77777777" w:rsidR="003954DB" w:rsidRPr="00381969" w:rsidRDefault="003954DB" w:rsidP="00381969">
      <w:pPr>
        <w:pStyle w:val="ListParagraph"/>
        <w:numPr>
          <w:ilvl w:val="0"/>
          <w:numId w:val="37"/>
        </w:numPr>
        <w:spacing w:before="0"/>
        <w:jc w:val="both"/>
        <w:rPr>
          <w:rFonts w:asciiTheme="minorHAnsi" w:hAnsiTheme="minorHAnsi" w:cstheme="minorHAnsi"/>
          <w:b/>
          <w:sz w:val="28"/>
          <w:szCs w:val="24"/>
        </w:rPr>
      </w:pPr>
      <w:r w:rsidRPr="00381969">
        <w:rPr>
          <w:rFonts w:asciiTheme="minorHAnsi" w:hAnsiTheme="minorHAnsi" w:cstheme="minorHAnsi"/>
          <w:b/>
          <w:sz w:val="28"/>
          <w:szCs w:val="24"/>
        </w:rPr>
        <w:t xml:space="preserve">SECURITY </w:t>
      </w:r>
    </w:p>
    <w:p w14:paraId="6CC09DE8" w14:textId="77777777" w:rsidR="003954DB" w:rsidRPr="00803074" w:rsidRDefault="00AD3422" w:rsidP="009E1DF4">
      <w:pPr>
        <w:tabs>
          <w:tab w:val="left" w:pos="1560"/>
        </w:tabs>
        <w:spacing w:before="0" w:after="0"/>
        <w:ind w:left="1134" w:hanging="567"/>
        <w:jc w:val="both"/>
        <w:rPr>
          <w:rFonts w:asciiTheme="minorHAnsi" w:hAnsiTheme="minorHAnsi" w:cstheme="minorHAnsi"/>
          <w:b/>
          <w:sz w:val="24"/>
          <w:szCs w:val="24"/>
        </w:rPr>
      </w:pPr>
      <w:r w:rsidRPr="00803074">
        <w:rPr>
          <w:rFonts w:asciiTheme="minorHAnsi" w:hAnsiTheme="minorHAnsi" w:cstheme="minorHAnsi"/>
          <w:b/>
          <w:sz w:val="24"/>
          <w:szCs w:val="24"/>
        </w:rPr>
        <w:t>4.1</w:t>
      </w:r>
      <w:r w:rsidR="00DF132F" w:rsidRPr="00803074">
        <w:rPr>
          <w:rFonts w:asciiTheme="minorHAnsi" w:hAnsiTheme="minorHAnsi" w:cstheme="minorHAnsi"/>
          <w:b/>
          <w:sz w:val="24"/>
          <w:szCs w:val="24"/>
        </w:rPr>
        <w:t xml:space="preserve"> </w:t>
      </w:r>
      <w:r w:rsidR="009E1DF4">
        <w:rPr>
          <w:rFonts w:asciiTheme="minorHAnsi" w:hAnsiTheme="minorHAnsi" w:cstheme="minorHAnsi"/>
          <w:b/>
          <w:sz w:val="24"/>
          <w:szCs w:val="24"/>
        </w:rPr>
        <w:tab/>
      </w:r>
      <w:r w:rsidR="003954DB" w:rsidRPr="00803074">
        <w:rPr>
          <w:rFonts w:asciiTheme="minorHAnsi" w:hAnsiTheme="minorHAnsi" w:cstheme="minorHAnsi"/>
          <w:b/>
          <w:sz w:val="24"/>
          <w:szCs w:val="24"/>
        </w:rPr>
        <w:t>PHYSICAL SECURITY</w:t>
      </w:r>
    </w:p>
    <w:p w14:paraId="3476D1AE" w14:textId="77777777" w:rsidR="00D74C73" w:rsidRPr="00803074" w:rsidRDefault="00D74C73" w:rsidP="00D74C73">
      <w:pPr>
        <w:pStyle w:val="ListParagraph"/>
        <w:tabs>
          <w:tab w:val="left" w:pos="1134"/>
        </w:tabs>
        <w:spacing w:before="0" w:after="0"/>
        <w:ind w:left="709"/>
        <w:jc w:val="both"/>
        <w:rPr>
          <w:rFonts w:asciiTheme="minorHAnsi" w:hAnsiTheme="minorHAnsi" w:cstheme="minorHAnsi"/>
          <w:b/>
          <w:sz w:val="12"/>
          <w:szCs w:val="12"/>
        </w:rPr>
      </w:pPr>
    </w:p>
    <w:p w14:paraId="4D56D88D"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Pharmacies must be constructed to prevent unauthorised access through walls, doors windows and ceilings.</w:t>
      </w:r>
    </w:p>
    <w:p w14:paraId="17BE78FC" w14:textId="77777777" w:rsidR="003954DB" w:rsidRPr="00803074" w:rsidRDefault="003954DB" w:rsidP="003954DB">
      <w:pPr>
        <w:spacing w:before="0" w:after="0"/>
        <w:jc w:val="both"/>
        <w:rPr>
          <w:rFonts w:asciiTheme="minorHAnsi" w:hAnsiTheme="minorHAnsi" w:cstheme="minorHAnsi"/>
          <w:sz w:val="12"/>
          <w:szCs w:val="12"/>
        </w:rPr>
      </w:pPr>
    </w:p>
    <w:p w14:paraId="01341446"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External walls should be of solid construction to ensure they cannot be breached.  </w:t>
      </w:r>
    </w:p>
    <w:p w14:paraId="45FA61CC" w14:textId="77777777" w:rsidR="00687CE1" w:rsidRPr="00803074" w:rsidRDefault="00687CE1" w:rsidP="003954DB">
      <w:pPr>
        <w:spacing w:before="0" w:after="0"/>
        <w:jc w:val="both"/>
        <w:rPr>
          <w:rFonts w:asciiTheme="minorHAnsi" w:hAnsiTheme="minorHAnsi" w:cstheme="minorHAnsi"/>
          <w:sz w:val="12"/>
          <w:szCs w:val="12"/>
        </w:rPr>
      </w:pPr>
    </w:p>
    <w:p w14:paraId="3186BAEF"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Measures need to prevent entry through the ceiling. It is recommended that the ceiling spaces above pharmacies are secured to ensure the crawl spaces cannot be </w:t>
      </w:r>
      <w:r w:rsidR="00E04472" w:rsidRPr="00803074">
        <w:rPr>
          <w:rFonts w:asciiTheme="minorHAnsi" w:hAnsiTheme="minorHAnsi" w:cstheme="minorHAnsi"/>
          <w:sz w:val="24"/>
          <w:szCs w:val="24"/>
        </w:rPr>
        <w:t xml:space="preserve">accessed from adjoining </w:t>
      </w:r>
      <w:r w:rsidR="00E04472" w:rsidRPr="00803074">
        <w:rPr>
          <w:rFonts w:asciiTheme="minorHAnsi" w:hAnsiTheme="minorHAnsi" w:cstheme="minorHAnsi"/>
          <w:sz w:val="24"/>
          <w:szCs w:val="24"/>
        </w:rPr>
        <w:lastRenderedPageBreak/>
        <w:t>areas.</w:t>
      </w:r>
      <w:r w:rsidR="003A315B" w:rsidRPr="00803074">
        <w:rPr>
          <w:rFonts w:asciiTheme="minorHAnsi" w:hAnsiTheme="minorHAnsi" w:cstheme="minorHAnsi"/>
          <w:sz w:val="24"/>
          <w:szCs w:val="24"/>
        </w:rPr>
        <w:t xml:space="preserve"> </w:t>
      </w:r>
      <w:r w:rsidR="00E04472" w:rsidRPr="00803074">
        <w:rPr>
          <w:rFonts w:asciiTheme="minorHAnsi" w:hAnsiTheme="minorHAnsi" w:cstheme="minorHAnsi"/>
          <w:sz w:val="24"/>
          <w:szCs w:val="24"/>
        </w:rPr>
        <w:t xml:space="preserve"> </w:t>
      </w:r>
      <w:r w:rsidRPr="00803074">
        <w:rPr>
          <w:rFonts w:asciiTheme="minorHAnsi" w:hAnsiTheme="minorHAnsi" w:cstheme="minorHAnsi"/>
          <w:sz w:val="24"/>
          <w:szCs w:val="24"/>
        </w:rPr>
        <w:t>It is recommended that walls are continued to the roof line or security grills are installed to cordon off the ceiling space.</w:t>
      </w:r>
    </w:p>
    <w:p w14:paraId="18BE3061" w14:textId="77777777" w:rsidR="003954DB" w:rsidRPr="00803074" w:rsidRDefault="003954DB" w:rsidP="003954DB">
      <w:pPr>
        <w:spacing w:before="0" w:after="0"/>
        <w:jc w:val="both"/>
        <w:rPr>
          <w:rFonts w:asciiTheme="minorHAnsi" w:hAnsiTheme="minorHAnsi" w:cstheme="minorHAnsi"/>
          <w:sz w:val="12"/>
          <w:szCs w:val="12"/>
        </w:rPr>
      </w:pPr>
    </w:p>
    <w:p w14:paraId="5352ACA3"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External doors are to b</w:t>
      </w:r>
      <w:r w:rsidR="00E04472" w:rsidRPr="00803074">
        <w:rPr>
          <w:rFonts w:asciiTheme="minorHAnsi" w:hAnsiTheme="minorHAnsi" w:cstheme="minorHAnsi"/>
          <w:sz w:val="24"/>
          <w:szCs w:val="24"/>
        </w:rPr>
        <w:t xml:space="preserve">e constructed of a solid core.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Where this is not possible heavy gauge roller door or security grill may be used in addition to a lockable door.</w:t>
      </w:r>
    </w:p>
    <w:p w14:paraId="25B5DA49" w14:textId="77777777" w:rsidR="003954DB" w:rsidRPr="00803074" w:rsidRDefault="003954DB" w:rsidP="003954DB">
      <w:pPr>
        <w:spacing w:before="0" w:after="0"/>
        <w:jc w:val="both"/>
        <w:rPr>
          <w:rFonts w:asciiTheme="minorHAnsi" w:hAnsiTheme="minorHAnsi" w:cstheme="minorHAnsi"/>
          <w:sz w:val="12"/>
          <w:szCs w:val="12"/>
        </w:rPr>
      </w:pPr>
    </w:p>
    <w:p w14:paraId="4C83D9AB"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All external entry points, including windows and skylights, must be lockable with additional s</w:t>
      </w:r>
      <w:r w:rsidR="00E04472" w:rsidRPr="00803074">
        <w:rPr>
          <w:rFonts w:asciiTheme="minorHAnsi" w:hAnsiTheme="minorHAnsi" w:cstheme="minorHAnsi"/>
          <w:sz w:val="24"/>
          <w:szCs w:val="24"/>
        </w:rPr>
        <w:t>ecurity grills or roller doors.</w:t>
      </w:r>
      <w:r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High security glass providing an equivalent level of security as a security grill or roller door will be accepted.</w:t>
      </w:r>
      <w:r w:rsidRPr="00803074" w:rsidDel="000B6989">
        <w:rPr>
          <w:rFonts w:asciiTheme="minorHAnsi" w:hAnsiTheme="minorHAnsi" w:cstheme="minorHAnsi"/>
          <w:sz w:val="24"/>
          <w:szCs w:val="24"/>
        </w:rPr>
        <w:t xml:space="preserve"> </w:t>
      </w:r>
    </w:p>
    <w:p w14:paraId="794242F8" w14:textId="77777777" w:rsidR="003954DB" w:rsidRPr="00803074" w:rsidRDefault="003954DB" w:rsidP="003954DB">
      <w:pPr>
        <w:spacing w:before="0" w:after="0"/>
        <w:jc w:val="both"/>
        <w:rPr>
          <w:rFonts w:asciiTheme="minorHAnsi" w:hAnsiTheme="minorHAnsi" w:cstheme="minorHAnsi"/>
          <w:sz w:val="12"/>
          <w:szCs w:val="12"/>
        </w:rPr>
      </w:pPr>
    </w:p>
    <w:p w14:paraId="7E1019BA"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It is recommended that external bollards are considered if the pharmacy is at high risk of ram raid.</w:t>
      </w:r>
      <w:r w:rsidRPr="00803074" w:rsidDel="000B6989">
        <w:rPr>
          <w:rFonts w:asciiTheme="minorHAnsi" w:hAnsiTheme="minorHAnsi" w:cstheme="minorHAnsi"/>
          <w:sz w:val="24"/>
          <w:szCs w:val="24"/>
        </w:rPr>
        <w:t xml:space="preserve"> </w:t>
      </w:r>
    </w:p>
    <w:p w14:paraId="4AB7FBAA" w14:textId="77777777" w:rsidR="003954DB" w:rsidRPr="00803074" w:rsidRDefault="003954DB" w:rsidP="003954DB">
      <w:pPr>
        <w:spacing w:before="0" w:after="0"/>
        <w:jc w:val="both"/>
        <w:rPr>
          <w:rFonts w:asciiTheme="minorHAnsi" w:hAnsiTheme="minorHAnsi" w:cstheme="minorHAnsi"/>
          <w:sz w:val="12"/>
          <w:szCs w:val="12"/>
        </w:rPr>
      </w:pPr>
    </w:p>
    <w:p w14:paraId="0F3E95C8" w14:textId="77777777" w:rsidR="003954DB" w:rsidRPr="00381969" w:rsidRDefault="00CD0401" w:rsidP="00376FB7">
      <w:pPr>
        <w:spacing w:before="0" w:after="0"/>
        <w:ind w:firstLine="720"/>
        <w:jc w:val="both"/>
        <w:rPr>
          <w:rFonts w:asciiTheme="minorHAnsi" w:hAnsiTheme="minorHAnsi" w:cstheme="minorHAnsi"/>
          <w:b/>
          <w:sz w:val="24"/>
          <w:szCs w:val="24"/>
        </w:rPr>
      </w:pPr>
      <w:r>
        <w:rPr>
          <w:rFonts w:asciiTheme="minorHAnsi" w:hAnsiTheme="minorHAnsi" w:cstheme="minorHAnsi"/>
          <w:b/>
          <w:sz w:val="24"/>
          <w:szCs w:val="24"/>
        </w:rPr>
        <w:t>4.2</w:t>
      </w:r>
      <w:r>
        <w:rPr>
          <w:rFonts w:asciiTheme="minorHAnsi" w:hAnsiTheme="minorHAnsi" w:cstheme="minorHAnsi"/>
          <w:b/>
          <w:sz w:val="24"/>
          <w:szCs w:val="24"/>
        </w:rPr>
        <w:tab/>
      </w:r>
      <w:r w:rsidR="003954DB" w:rsidRPr="00381969">
        <w:rPr>
          <w:rFonts w:asciiTheme="minorHAnsi" w:hAnsiTheme="minorHAnsi" w:cstheme="minorHAnsi"/>
          <w:b/>
          <w:sz w:val="24"/>
          <w:szCs w:val="24"/>
        </w:rPr>
        <w:t>ALARM SYSTEMS</w:t>
      </w:r>
    </w:p>
    <w:p w14:paraId="6F04D825" w14:textId="77777777" w:rsidR="00D74C73" w:rsidRPr="00803074" w:rsidRDefault="00D74C73" w:rsidP="00D74C73">
      <w:pPr>
        <w:pStyle w:val="ListParagraph"/>
        <w:spacing w:before="0" w:after="0"/>
        <w:ind w:left="1455"/>
        <w:jc w:val="both"/>
        <w:rPr>
          <w:rFonts w:asciiTheme="minorHAnsi" w:hAnsiTheme="minorHAnsi" w:cstheme="minorHAnsi"/>
          <w:b/>
          <w:sz w:val="12"/>
          <w:szCs w:val="12"/>
        </w:rPr>
      </w:pPr>
    </w:p>
    <w:p w14:paraId="27E4F004"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Pharmacies must be protected by a back to base electronic alarm which meets Australian Standards.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Alarm detectors should cover the entire pharmacy space.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Where this is not possible, priority should be given to areas that store scheduled medicines.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The alarm system must </w:t>
      </w:r>
      <w:r w:rsidR="00687CE1" w:rsidRPr="00803074">
        <w:rPr>
          <w:rFonts w:asciiTheme="minorHAnsi" w:hAnsiTheme="minorHAnsi" w:cstheme="minorHAnsi"/>
          <w:sz w:val="24"/>
          <w:szCs w:val="24"/>
        </w:rPr>
        <w:t xml:space="preserve">undergo regular testing and </w:t>
      </w:r>
      <w:r w:rsidRPr="00803074">
        <w:rPr>
          <w:rFonts w:asciiTheme="minorHAnsi" w:hAnsiTheme="minorHAnsi" w:cstheme="minorHAnsi"/>
          <w:sz w:val="24"/>
          <w:szCs w:val="24"/>
        </w:rPr>
        <w:t>be monitored by a licensed security firm on a 24 hour basis.</w:t>
      </w:r>
      <w:r w:rsidR="00687CE1" w:rsidRPr="00803074">
        <w:rPr>
          <w:rFonts w:asciiTheme="minorHAnsi" w:hAnsiTheme="minorHAnsi" w:cstheme="minorHAnsi"/>
          <w:sz w:val="24"/>
          <w:szCs w:val="24"/>
        </w:rPr>
        <w:t xml:space="preserve">  </w:t>
      </w:r>
    </w:p>
    <w:p w14:paraId="14D88493" w14:textId="77777777" w:rsidR="003954DB" w:rsidRPr="00803074" w:rsidRDefault="003954DB" w:rsidP="003954DB">
      <w:pPr>
        <w:spacing w:before="0" w:after="0"/>
        <w:jc w:val="both"/>
        <w:rPr>
          <w:rFonts w:asciiTheme="minorHAnsi" w:hAnsiTheme="minorHAnsi" w:cstheme="minorHAnsi"/>
          <w:sz w:val="12"/>
          <w:szCs w:val="12"/>
        </w:rPr>
      </w:pPr>
    </w:p>
    <w:p w14:paraId="5162BAF1"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Duress alarms are also recommended.</w:t>
      </w:r>
    </w:p>
    <w:p w14:paraId="53AA8A96" w14:textId="77777777" w:rsidR="00DF132F" w:rsidRPr="00486A09" w:rsidRDefault="00DF132F" w:rsidP="003954DB">
      <w:pPr>
        <w:spacing w:before="0" w:after="0"/>
        <w:jc w:val="both"/>
        <w:rPr>
          <w:rFonts w:asciiTheme="minorHAnsi" w:hAnsiTheme="minorHAnsi" w:cstheme="minorHAnsi"/>
          <w:sz w:val="28"/>
          <w:szCs w:val="28"/>
        </w:rPr>
      </w:pPr>
    </w:p>
    <w:p w14:paraId="509390EE" w14:textId="77777777" w:rsidR="003954DB" w:rsidRPr="00381969" w:rsidRDefault="003954DB" w:rsidP="00381969">
      <w:pPr>
        <w:pStyle w:val="ListParagraph"/>
        <w:numPr>
          <w:ilvl w:val="0"/>
          <w:numId w:val="39"/>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 xml:space="preserve">PHARMACY ACCESS </w:t>
      </w:r>
    </w:p>
    <w:p w14:paraId="482BDEA4" w14:textId="77777777" w:rsidR="003954DB" w:rsidRPr="00803074" w:rsidRDefault="003954DB" w:rsidP="003954DB">
      <w:pPr>
        <w:spacing w:before="0" w:after="0"/>
        <w:jc w:val="both"/>
        <w:rPr>
          <w:rFonts w:asciiTheme="minorHAnsi" w:hAnsiTheme="minorHAnsi" w:cstheme="minorHAnsi"/>
          <w:b/>
          <w:sz w:val="12"/>
          <w:szCs w:val="12"/>
        </w:rPr>
      </w:pPr>
    </w:p>
    <w:p w14:paraId="56090DCC" w14:textId="77777777" w:rsidR="009E0C06" w:rsidRPr="00803074" w:rsidRDefault="003954DB" w:rsidP="003954DB">
      <w:pPr>
        <w:spacing w:before="0" w:after="0"/>
        <w:jc w:val="both"/>
        <w:rPr>
          <w:rFonts w:ascii="Calibri" w:hAnsi="Calibri" w:cs="Arial"/>
          <w:sz w:val="24"/>
          <w:szCs w:val="24"/>
        </w:rPr>
      </w:pPr>
      <w:r w:rsidRPr="00803074">
        <w:rPr>
          <w:rFonts w:ascii="Calibri" w:hAnsi="Calibri" w:cs="Arial"/>
          <w:sz w:val="24"/>
          <w:szCs w:val="24"/>
        </w:rPr>
        <w:t>The pharmacy must allow public access through a</w:t>
      </w:r>
      <w:r w:rsidR="00687CE1" w:rsidRPr="00803074">
        <w:rPr>
          <w:rFonts w:ascii="Calibri" w:hAnsi="Calibri" w:cs="Arial"/>
          <w:sz w:val="24"/>
          <w:szCs w:val="24"/>
        </w:rPr>
        <w:t>t least one doorway</w:t>
      </w:r>
      <w:r w:rsidR="00E04472" w:rsidRPr="00803074">
        <w:rPr>
          <w:rFonts w:ascii="Calibri" w:hAnsi="Calibri" w:cs="Arial"/>
          <w:sz w:val="24"/>
          <w:szCs w:val="24"/>
        </w:rPr>
        <w:t>,</w:t>
      </w:r>
      <w:r w:rsidRPr="00803074">
        <w:rPr>
          <w:rFonts w:ascii="Calibri" w:hAnsi="Calibri" w:cs="Arial"/>
          <w:sz w:val="24"/>
          <w:szCs w:val="24"/>
        </w:rPr>
        <w:t xml:space="preserve"> but the </w:t>
      </w:r>
      <w:r w:rsidRPr="00803074">
        <w:rPr>
          <w:rFonts w:ascii="Calibri" w:hAnsi="Calibri" w:cs="Arial"/>
          <w:i/>
          <w:sz w:val="24"/>
          <w:szCs w:val="24"/>
        </w:rPr>
        <w:t>Health Practitioners Act</w:t>
      </w:r>
      <w:r w:rsidR="00DD66CC">
        <w:rPr>
          <w:rFonts w:ascii="Calibri" w:hAnsi="Calibri" w:cs="Arial"/>
          <w:i/>
          <w:sz w:val="24"/>
          <w:szCs w:val="24"/>
        </w:rPr>
        <w:t xml:space="preserve"> 2004</w:t>
      </w:r>
      <w:r w:rsidRPr="00803074">
        <w:rPr>
          <w:rFonts w:ascii="Calibri" w:hAnsi="Calibri" w:cs="Arial"/>
          <w:sz w:val="24"/>
          <w:szCs w:val="24"/>
        </w:rPr>
        <w:t>, Schedule 7, Clauses 5, 6 and 9 requires that:</w:t>
      </w:r>
    </w:p>
    <w:p w14:paraId="34632B3E" w14:textId="77777777" w:rsidR="003954DB" w:rsidRPr="00803074" w:rsidRDefault="003954DB" w:rsidP="003954DB">
      <w:pPr>
        <w:pStyle w:val="ListParagraph"/>
        <w:numPr>
          <w:ilvl w:val="0"/>
          <w:numId w:val="1"/>
        </w:numPr>
        <w:spacing w:after="0"/>
        <w:ind w:left="357" w:right="6" w:hanging="357"/>
        <w:jc w:val="both"/>
        <w:rPr>
          <w:rFonts w:ascii="Calibri" w:hAnsi="Calibri" w:cs="Arial"/>
          <w:sz w:val="24"/>
          <w:szCs w:val="24"/>
          <w:lang w:eastAsia="en-AU"/>
        </w:rPr>
      </w:pPr>
      <w:r w:rsidRPr="00803074">
        <w:rPr>
          <w:rFonts w:ascii="Calibri" w:hAnsi="Calibri" w:cs="Arial"/>
          <w:sz w:val="24"/>
          <w:szCs w:val="24"/>
          <w:lang w:eastAsia="en-AU"/>
        </w:rPr>
        <w:t>pharmacy business must be under the direct supervision of a pharmacist at all times while it is open to the public;</w:t>
      </w:r>
    </w:p>
    <w:p w14:paraId="5B7EC516" w14:textId="77777777" w:rsidR="003954DB" w:rsidRPr="00803074" w:rsidRDefault="003954DB" w:rsidP="003954DB">
      <w:pPr>
        <w:pStyle w:val="ListParagraph"/>
        <w:numPr>
          <w:ilvl w:val="0"/>
          <w:numId w:val="1"/>
        </w:numPr>
        <w:spacing w:after="0"/>
        <w:ind w:left="357" w:hanging="357"/>
        <w:jc w:val="both"/>
        <w:rPr>
          <w:rFonts w:ascii="Calibri" w:hAnsi="Calibri" w:cs="Arial"/>
          <w:b/>
          <w:sz w:val="24"/>
          <w:szCs w:val="24"/>
          <w:lang w:eastAsia="en-AU"/>
        </w:rPr>
      </w:pPr>
      <w:r w:rsidRPr="00803074">
        <w:rPr>
          <w:rFonts w:ascii="Calibri" w:hAnsi="Calibri" w:cs="Arial"/>
          <w:sz w:val="24"/>
          <w:szCs w:val="24"/>
          <w:lang w:eastAsia="en-AU"/>
        </w:rPr>
        <w:t xml:space="preserve">non-pharmacists must not enter or remain in a pharmacy unless under the direct supervision of a pharmacist </w:t>
      </w:r>
      <w:r w:rsidRPr="00803074">
        <w:rPr>
          <w:rFonts w:ascii="Calibri" w:hAnsi="Calibri" w:cs="Arial"/>
          <w:i/>
          <w:sz w:val="24"/>
          <w:szCs w:val="24"/>
          <w:lang w:eastAsia="en-AU"/>
        </w:rPr>
        <w:t>(Note: this applies even when the pharmacy is not open for business)</w:t>
      </w:r>
      <w:r w:rsidRPr="00803074">
        <w:rPr>
          <w:rFonts w:ascii="Calibri" w:hAnsi="Calibri" w:cs="Arial"/>
          <w:sz w:val="24"/>
          <w:szCs w:val="24"/>
          <w:lang w:eastAsia="en-AU"/>
        </w:rPr>
        <w:t xml:space="preserve">; and </w:t>
      </w:r>
    </w:p>
    <w:p w14:paraId="295BB57C" w14:textId="77777777" w:rsidR="003954DB" w:rsidRPr="00803074" w:rsidRDefault="003954DB" w:rsidP="003954DB">
      <w:pPr>
        <w:pStyle w:val="ListParagraph"/>
        <w:numPr>
          <w:ilvl w:val="0"/>
          <w:numId w:val="2"/>
        </w:numPr>
        <w:spacing w:after="0"/>
        <w:ind w:left="357" w:hanging="357"/>
        <w:jc w:val="both"/>
        <w:rPr>
          <w:rFonts w:ascii="Calibri" w:hAnsi="Calibri"/>
          <w:sz w:val="24"/>
          <w:szCs w:val="24"/>
          <w:lang w:eastAsia="en-AU"/>
        </w:rPr>
      </w:pPr>
      <w:r w:rsidRPr="00803074">
        <w:rPr>
          <w:rFonts w:ascii="Calibri" w:hAnsi="Calibri"/>
          <w:sz w:val="24"/>
          <w:szCs w:val="24"/>
          <w:lang w:eastAsia="en-AU"/>
        </w:rPr>
        <w:t>a pharmacy key holder must be the pharmacist-in-charge or a pharmacist nominated by the pharmacist-in-charge. Codes or swipe cards used to access the pharmacy premises are considered keys.</w:t>
      </w:r>
    </w:p>
    <w:p w14:paraId="3E4E1D61" w14:textId="77777777" w:rsidR="003954DB" w:rsidRPr="00803074" w:rsidRDefault="003954DB" w:rsidP="003954DB">
      <w:pPr>
        <w:pStyle w:val="ListParagraph"/>
        <w:spacing w:after="0"/>
        <w:ind w:left="357"/>
        <w:jc w:val="both"/>
        <w:rPr>
          <w:rFonts w:ascii="Calibri" w:hAnsi="Calibri"/>
          <w:sz w:val="12"/>
          <w:szCs w:val="12"/>
          <w:lang w:eastAsia="en-AU"/>
        </w:rPr>
      </w:pPr>
    </w:p>
    <w:p w14:paraId="55C9E914" w14:textId="77777777" w:rsidR="003954DB" w:rsidRPr="00803074" w:rsidRDefault="003954DB" w:rsidP="003954DB">
      <w:pPr>
        <w:spacing w:before="0" w:after="0"/>
        <w:jc w:val="both"/>
        <w:rPr>
          <w:rFonts w:ascii="Calibri" w:hAnsi="Calibri"/>
          <w:sz w:val="24"/>
          <w:szCs w:val="24"/>
          <w:lang w:eastAsia="en-AU"/>
        </w:rPr>
      </w:pPr>
      <w:r w:rsidRPr="00803074">
        <w:rPr>
          <w:rFonts w:ascii="Calibri" w:hAnsi="Calibri"/>
          <w:sz w:val="24"/>
          <w:szCs w:val="24"/>
          <w:lang w:eastAsia="en-AU"/>
        </w:rPr>
        <w:t>The premises must allow 24 hour access to the pharmacy by the pharmacist-in-charge.</w:t>
      </w:r>
    </w:p>
    <w:p w14:paraId="3DFF921C" w14:textId="77777777" w:rsidR="003954DB" w:rsidRPr="00486A09" w:rsidRDefault="003954DB" w:rsidP="003954DB">
      <w:pPr>
        <w:spacing w:before="0" w:after="0"/>
        <w:jc w:val="both"/>
        <w:rPr>
          <w:rFonts w:ascii="Calibri" w:hAnsi="Calibri"/>
          <w:sz w:val="28"/>
          <w:szCs w:val="28"/>
          <w:lang w:eastAsia="en-AU"/>
        </w:rPr>
      </w:pPr>
    </w:p>
    <w:p w14:paraId="109520F4" w14:textId="77777777" w:rsidR="003954DB" w:rsidRPr="00381969" w:rsidRDefault="003954DB" w:rsidP="00381969">
      <w:pPr>
        <w:pStyle w:val="ListParagraph"/>
        <w:numPr>
          <w:ilvl w:val="0"/>
          <w:numId w:val="39"/>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LIGHTING</w:t>
      </w:r>
    </w:p>
    <w:p w14:paraId="441DEFE1" w14:textId="77777777" w:rsidR="003954DB" w:rsidRPr="00803074" w:rsidRDefault="003954DB" w:rsidP="003954DB">
      <w:pPr>
        <w:spacing w:before="0" w:after="0"/>
        <w:jc w:val="both"/>
        <w:rPr>
          <w:rFonts w:asciiTheme="minorHAnsi" w:hAnsiTheme="minorHAnsi" w:cstheme="minorHAnsi"/>
          <w:b/>
          <w:sz w:val="12"/>
          <w:szCs w:val="12"/>
        </w:rPr>
      </w:pPr>
    </w:p>
    <w:p w14:paraId="4B887044" w14:textId="77777777" w:rsidR="003954DB" w:rsidRPr="00803074" w:rsidRDefault="003954DB" w:rsidP="003954DB">
      <w:pPr>
        <w:spacing w:before="0" w:after="0"/>
        <w:jc w:val="both"/>
        <w:rPr>
          <w:rFonts w:ascii="Calibri" w:hAnsi="Calibri" w:cs="Arial"/>
          <w:sz w:val="24"/>
          <w:szCs w:val="24"/>
        </w:rPr>
      </w:pPr>
      <w:r w:rsidRPr="00803074">
        <w:rPr>
          <w:rFonts w:ascii="Calibri" w:hAnsi="Calibri" w:cs="Arial"/>
          <w:sz w:val="24"/>
          <w:szCs w:val="24"/>
        </w:rPr>
        <w:t xml:space="preserve">All working areas used for the selection, preparation and supply of medicines must have adequate lighting in </w:t>
      </w:r>
      <w:r w:rsidR="00E42221" w:rsidRPr="00803074">
        <w:rPr>
          <w:rFonts w:ascii="Calibri" w:hAnsi="Calibri" w:cs="Arial"/>
          <w:sz w:val="24"/>
          <w:szCs w:val="24"/>
        </w:rPr>
        <w:t xml:space="preserve">the range of 320 to </w:t>
      </w:r>
      <w:r w:rsidRPr="00803074">
        <w:rPr>
          <w:rFonts w:ascii="Calibri" w:hAnsi="Calibri" w:cs="Arial"/>
          <w:sz w:val="24"/>
          <w:szCs w:val="24"/>
        </w:rPr>
        <w:t>400 Lux.</w:t>
      </w:r>
    </w:p>
    <w:p w14:paraId="4C47BF43" w14:textId="77777777" w:rsidR="003954DB" w:rsidRPr="00803074" w:rsidRDefault="003954DB" w:rsidP="003954DB">
      <w:pPr>
        <w:spacing w:before="0" w:after="0"/>
        <w:jc w:val="both"/>
        <w:rPr>
          <w:rFonts w:ascii="Calibri" w:hAnsi="Calibri" w:cs="Arial"/>
          <w:sz w:val="12"/>
          <w:szCs w:val="12"/>
        </w:rPr>
      </w:pPr>
    </w:p>
    <w:p w14:paraId="77815004" w14:textId="77777777" w:rsidR="003954DB" w:rsidRPr="00803074" w:rsidRDefault="003954DB" w:rsidP="003954DB">
      <w:pPr>
        <w:spacing w:before="0" w:after="0"/>
        <w:jc w:val="both"/>
        <w:rPr>
          <w:rFonts w:ascii="Calibri" w:hAnsi="Calibri" w:cs="Arial"/>
          <w:sz w:val="24"/>
          <w:szCs w:val="24"/>
        </w:rPr>
      </w:pPr>
      <w:r w:rsidRPr="00803074">
        <w:rPr>
          <w:rFonts w:ascii="Calibri" w:hAnsi="Calibri" w:cs="Arial"/>
          <w:sz w:val="24"/>
          <w:szCs w:val="24"/>
        </w:rPr>
        <w:t>Undue exposure of medicines to direct sunlight, or ultraviolet light, must be prevented.</w:t>
      </w:r>
    </w:p>
    <w:p w14:paraId="36E7B220" w14:textId="77777777" w:rsidR="003954DB" w:rsidRPr="00486A09" w:rsidRDefault="003954DB" w:rsidP="003954DB">
      <w:pPr>
        <w:spacing w:before="0" w:after="0"/>
        <w:jc w:val="both"/>
        <w:rPr>
          <w:rFonts w:ascii="Calibri" w:hAnsi="Calibri" w:cs="Arial"/>
          <w:sz w:val="28"/>
          <w:szCs w:val="28"/>
        </w:rPr>
      </w:pPr>
    </w:p>
    <w:p w14:paraId="71A93516" w14:textId="77777777" w:rsidR="003954DB" w:rsidRPr="00381969" w:rsidRDefault="003954DB" w:rsidP="00381969">
      <w:pPr>
        <w:pStyle w:val="ListParagraph"/>
        <w:numPr>
          <w:ilvl w:val="0"/>
          <w:numId w:val="39"/>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TEMPERATURE CONTROL</w:t>
      </w:r>
    </w:p>
    <w:p w14:paraId="0366876E" w14:textId="77777777" w:rsidR="003954DB" w:rsidRPr="00803074" w:rsidRDefault="003954DB" w:rsidP="003954DB">
      <w:pPr>
        <w:spacing w:before="0" w:after="0"/>
        <w:jc w:val="both"/>
        <w:rPr>
          <w:rFonts w:asciiTheme="minorHAnsi" w:hAnsiTheme="minorHAnsi" w:cstheme="minorHAnsi"/>
          <w:b/>
          <w:sz w:val="12"/>
          <w:szCs w:val="12"/>
        </w:rPr>
      </w:pPr>
    </w:p>
    <w:p w14:paraId="0F6632F2"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pharmacy must have the facility to ensure that recommended storage conditions for medicin</w:t>
      </w:r>
      <w:r w:rsidR="003A315B" w:rsidRPr="00803074">
        <w:rPr>
          <w:rFonts w:asciiTheme="minorHAnsi" w:hAnsiTheme="minorHAnsi" w:cstheme="minorHAnsi"/>
          <w:sz w:val="24"/>
          <w:szCs w:val="24"/>
        </w:rPr>
        <w:t xml:space="preserve">es are maintained at all times.  </w:t>
      </w:r>
      <w:r w:rsidRPr="00803074">
        <w:rPr>
          <w:rFonts w:asciiTheme="minorHAnsi" w:hAnsiTheme="minorHAnsi" w:cstheme="minorHAnsi"/>
          <w:sz w:val="24"/>
          <w:szCs w:val="24"/>
        </w:rPr>
        <w:t>For room temperature stable medicines, temperatures must not exceed 2</w:t>
      </w:r>
      <w:r w:rsidR="00E04472" w:rsidRPr="00803074">
        <w:rPr>
          <w:rFonts w:asciiTheme="minorHAnsi" w:hAnsiTheme="minorHAnsi" w:cstheme="minorHAnsi"/>
          <w:sz w:val="24"/>
          <w:szCs w:val="24"/>
        </w:rPr>
        <w:t xml:space="preserve">5°C.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Where 24 hour temperature control is not possible, the pharmacy must have a documented process to monitor and evaluate temperatures to ensure stock viability.</w:t>
      </w:r>
      <w:r w:rsidR="003A315B" w:rsidRPr="00803074">
        <w:rPr>
          <w:rFonts w:asciiTheme="minorHAnsi" w:hAnsiTheme="minorHAnsi" w:cstheme="minorHAnsi"/>
          <w:sz w:val="24"/>
          <w:szCs w:val="24"/>
        </w:rPr>
        <w:t xml:space="preserve">  </w:t>
      </w:r>
      <w:r w:rsidR="00687CE1" w:rsidRPr="00803074">
        <w:rPr>
          <w:rFonts w:asciiTheme="minorHAnsi" w:hAnsiTheme="minorHAnsi" w:cstheme="minorHAnsi"/>
          <w:sz w:val="24"/>
          <w:szCs w:val="24"/>
        </w:rPr>
        <w:t>The use of data loggers or minimum/maximum recording thermometers wi</w:t>
      </w:r>
      <w:r w:rsidR="00E04472" w:rsidRPr="00803074">
        <w:rPr>
          <w:rFonts w:asciiTheme="minorHAnsi" w:hAnsiTheme="minorHAnsi" w:cstheme="minorHAnsi"/>
          <w:sz w:val="24"/>
          <w:szCs w:val="24"/>
        </w:rPr>
        <w:t xml:space="preserve">th </w:t>
      </w:r>
      <w:r w:rsidR="00E04472" w:rsidRPr="00803074">
        <w:rPr>
          <w:rFonts w:asciiTheme="minorHAnsi" w:hAnsiTheme="minorHAnsi" w:cstheme="minorHAnsi"/>
          <w:sz w:val="24"/>
          <w:szCs w:val="24"/>
        </w:rPr>
        <w:lastRenderedPageBreak/>
        <w:t>appropriate documentation,</w:t>
      </w:r>
      <w:r w:rsidR="005C1457" w:rsidRPr="00803074">
        <w:rPr>
          <w:rFonts w:asciiTheme="minorHAnsi" w:hAnsiTheme="minorHAnsi" w:cstheme="minorHAnsi"/>
          <w:sz w:val="24"/>
          <w:szCs w:val="24"/>
        </w:rPr>
        <w:t xml:space="preserve"> are considered acceptable methods of monitoring temperatures</w:t>
      </w:r>
      <w:r w:rsidR="00687CE1" w:rsidRPr="00803074">
        <w:rPr>
          <w:rFonts w:asciiTheme="minorHAnsi" w:hAnsiTheme="minorHAnsi" w:cstheme="minorHAnsi"/>
          <w:sz w:val="24"/>
          <w:szCs w:val="24"/>
        </w:rPr>
        <w:t>.</w:t>
      </w:r>
    </w:p>
    <w:p w14:paraId="5EBD394A" w14:textId="77777777" w:rsidR="003954DB" w:rsidRPr="00803074" w:rsidRDefault="003954DB" w:rsidP="003954DB">
      <w:pPr>
        <w:spacing w:before="0" w:after="0"/>
        <w:jc w:val="both"/>
        <w:rPr>
          <w:rFonts w:asciiTheme="minorHAnsi" w:hAnsiTheme="minorHAnsi" w:cstheme="minorHAnsi"/>
          <w:sz w:val="12"/>
          <w:szCs w:val="12"/>
        </w:rPr>
      </w:pPr>
    </w:p>
    <w:p w14:paraId="1C4BC1BF"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The pharmacy must also have the facilities to ensure that temperature conditions are maintained during periods of power outages. A backup generator allowing uninterrupted power supply to </w:t>
      </w:r>
      <w:r w:rsidR="00E04472" w:rsidRPr="00803074">
        <w:rPr>
          <w:rFonts w:asciiTheme="minorHAnsi" w:hAnsiTheme="minorHAnsi" w:cstheme="minorHAnsi"/>
          <w:sz w:val="24"/>
          <w:szCs w:val="24"/>
        </w:rPr>
        <w:t xml:space="preserve">critical items is recommended.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Alternatively facilities that allow temperature monitoring and recording can be used to inform evaluation of stock viability after a power interruption.</w:t>
      </w:r>
    </w:p>
    <w:p w14:paraId="21548B83" w14:textId="77777777" w:rsidR="000D6F72" w:rsidRPr="00803074" w:rsidRDefault="000D6F72" w:rsidP="003954DB">
      <w:pPr>
        <w:spacing w:before="0" w:after="0"/>
        <w:jc w:val="both"/>
        <w:rPr>
          <w:rFonts w:asciiTheme="minorHAnsi" w:hAnsiTheme="minorHAnsi" w:cstheme="minorHAnsi"/>
          <w:sz w:val="12"/>
          <w:szCs w:val="12"/>
        </w:rPr>
      </w:pPr>
    </w:p>
    <w:p w14:paraId="4378F33C"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Consideration should also be given to control of humidity to ensure medicines integrity.</w:t>
      </w:r>
    </w:p>
    <w:p w14:paraId="12182C0D" w14:textId="77777777" w:rsidR="003954DB" w:rsidRPr="00DD66CC" w:rsidRDefault="003954DB" w:rsidP="003954DB">
      <w:pPr>
        <w:spacing w:before="0" w:after="0"/>
        <w:jc w:val="both"/>
        <w:rPr>
          <w:rFonts w:asciiTheme="minorHAnsi" w:hAnsiTheme="minorHAnsi" w:cstheme="minorHAnsi"/>
          <w:sz w:val="24"/>
          <w:szCs w:val="24"/>
        </w:rPr>
      </w:pPr>
    </w:p>
    <w:p w14:paraId="445EADBD" w14:textId="77777777" w:rsidR="003954DB" w:rsidRPr="00381969" w:rsidRDefault="003954DB" w:rsidP="00381969">
      <w:pPr>
        <w:pStyle w:val="ListParagraph"/>
        <w:numPr>
          <w:ilvl w:val="0"/>
          <w:numId w:val="39"/>
        </w:numPr>
        <w:spacing w:before="0" w:after="0"/>
        <w:jc w:val="both"/>
        <w:rPr>
          <w:rFonts w:asciiTheme="minorHAnsi" w:hAnsiTheme="minorHAnsi" w:cstheme="minorHAnsi"/>
          <w:b/>
          <w:sz w:val="12"/>
          <w:szCs w:val="12"/>
        </w:rPr>
      </w:pPr>
      <w:r w:rsidRPr="00381969">
        <w:rPr>
          <w:rFonts w:asciiTheme="minorHAnsi" w:hAnsiTheme="minorHAnsi" w:cstheme="minorHAnsi"/>
          <w:b/>
          <w:sz w:val="28"/>
          <w:szCs w:val="24"/>
        </w:rPr>
        <w:t>PROFESSIONAL SERVICE</w:t>
      </w:r>
      <w:r w:rsidR="002A5D02" w:rsidRPr="00381969">
        <w:rPr>
          <w:rFonts w:asciiTheme="minorHAnsi" w:hAnsiTheme="minorHAnsi" w:cstheme="minorHAnsi"/>
          <w:b/>
          <w:sz w:val="28"/>
          <w:szCs w:val="24"/>
        </w:rPr>
        <w:t>S</w:t>
      </w:r>
      <w:r w:rsidRPr="00381969">
        <w:rPr>
          <w:rFonts w:asciiTheme="minorHAnsi" w:hAnsiTheme="minorHAnsi" w:cstheme="minorHAnsi"/>
          <w:b/>
          <w:sz w:val="28"/>
          <w:szCs w:val="24"/>
        </w:rPr>
        <w:t xml:space="preserve"> AREA </w:t>
      </w:r>
    </w:p>
    <w:p w14:paraId="7F3BFC48" w14:textId="77777777" w:rsidR="00D74C73" w:rsidRPr="00803074" w:rsidRDefault="00D74C73" w:rsidP="00D74C73">
      <w:pPr>
        <w:pStyle w:val="ListParagraph"/>
        <w:spacing w:before="0" w:after="0"/>
        <w:jc w:val="both"/>
        <w:rPr>
          <w:rFonts w:asciiTheme="minorHAnsi" w:hAnsiTheme="minorHAnsi" w:cstheme="minorHAnsi"/>
          <w:b/>
          <w:sz w:val="12"/>
          <w:szCs w:val="12"/>
        </w:rPr>
      </w:pPr>
    </w:p>
    <w:p w14:paraId="3B4A4114"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The pharmacy must have a clearly delineated and marked professional service area restricted only to the provision of therapeutic goods and services.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The area should be designed and located such that consumers are able to access the advice of the pharmacist to assist in their safe and effe</w:t>
      </w:r>
      <w:r w:rsidR="00E04472" w:rsidRPr="00803074">
        <w:rPr>
          <w:rFonts w:asciiTheme="minorHAnsi" w:hAnsiTheme="minorHAnsi" w:cstheme="minorHAnsi"/>
          <w:sz w:val="24"/>
          <w:szCs w:val="24"/>
        </w:rPr>
        <w:t>ctive use of therapeutic goods.</w:t>
      </w:r>
      <w:r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The professional service area contains the dispensary, counselling </w:t>
      </w:r>
      <w:r w:rsidR="000A20A7">
        <w:rPr>
          <w:rFonts w:asciiTheme="minorHAnsi" w:hAnsiTheme="minorHAnsi" w:cstheme="minorHAnsi"/>
          <w:sz w:val="24"/>
          <w:szCs w:val="24"/>
        </w:rPr>
        <w:t>booths</w:t>
      </w:r>
      <w:r w:rsidRPr="00803074">
        <w:rPr>
          <w:rFonts w:asciiTheme="minorHAnsi" w:hAnsiTheme="minorHAnsi" w:cstheme="minorHAnsi"/>
          <w:sz w:val="24"/>
          <w:szCs w:val="24"/>
        </w:rPr>
        <w:t xml:space="preserve">, prescription drop off and collection points and Schedule 2 </w:t>
      </w:r>
      <w:r w:rsidR="00165DAB" w:rsidRPr="00803074">
        <w:rPr>
          <w:rFonts w:asciiTheme="minorHAnsi" w:hAnsiTheme="minorHAnsi" w:cstheme="minorHAnsi"/>
          <w:sz w:val="24"/>
          <w:szCs w:val="24"/>
        </w:rPr>
        <w:t xml:space="preserve">(except in clause 8.3) </w:t>
      </w:r>
      <w:r w:rsidRPr="00803074">
        <w:rPr>
          <w:rFonts w:asciiTheme="minorHAnsi" w:hAnsiTheme="minorHAnsi" w:cstheme="minorHAnsi"/>
          <w:sz w:val="24"/>
          <w:szCs w:val="24"/>
        </w:rPr>
        <w:t>and Schedule 3 medicine storage areas.</w:t>
      </w:r>
      <w:r w:rsidR="00E04472"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The professional service area </w:t>
      </w:r>
      <w:r w:rsidR="009E0C06" w:rsidRPr="00803074">
        <w:rPr>
          <w:rFonts w:asciiTheme="minorHAnsi" w:hAnsiTheme="minorHAnsi" w:cstheme="minorHAnsi"/>
          <w:sz w:val="24"/>
          <w:szCs w:val="24"/>
        </w:rPr>
        <w:t xml:space="preserve">must </w:t>
      </w:r>
      <w:r w:rsidRPr="00803074">
        <w:rPr>
          <w:rFonts w:asciiTheme="minorHAnsi" w:hAnsiTheme="minorHAnsi" w:cstheme="minorHAnsi"/>
          <w:sz w:val="24"/>
          <w:szCs w:val="24"/>
        </w:rPr>
        <w:t>be free of information, products and services that are not health related</w:t>
      </w:r>
      <w:r w:rsidR="00687CE1" w:rsidRPr="00803074">
        <w:rPr>
          <w:rFonts w:asciiTheme="minorHAnsi" w:hAnsiTheme="minorHAnsi" w:cstheme="minorHAnsi"/>
          <w:sz w:val="24"/>
          <w:szCs w:val="24"/>
        </w:rPr>
        <w:t>.</w:t>
      </w:r>
      <w:r w:rsidRPr="00803074">
        <w:rPr>
          <w:rFonts w:asciiTheme="minorHAnsi" w:hAnsiTheme="minorHAnsi" w:cstheme="minorHAnsi"/>
          <w:sz w:val="24"/>
          <w:szCs w:val="24"/>
        </w:rPr>
        <w:t xml:space="preserve"> </w:t>
      </w:r>
    </w:p>
    <w:p w14:paraId="2AAF7DE6" w14:textId="77777777" w:rsidR="005C1457" w:rsidRPr="00486A09" w:rsidRDefault="005C1457" w:rsidP="003954DB">
      <w:pPr>
        <w:spacing w:before="0" w:after="0"/>
        <w:jc w:val="both"/>
        <w:rPr>
          <w:rFonts w:asciiTheme="minorHAnsi" w:hAnsiTheme="minorHAnsi" w:cstheme="minorHAnsi"/>
          <w:sz w:val="12"/>
          <w:szCs w:val="12"/>
        </w:rPr>
      </w:pPr>
    </w:p>
    <w:p w14:paraId="297DAE08" w14:textId="77777777" w:rsidR="003954DB" w:rsidRPr="00803074" w:rsidRDefault="00A830CB" w:rsidP="000A20A7">
      <w:pPr>
        <w:spacing w:before="0" w:after="0"/>
        <w:ind w:left="1134" w:hanging="567"/>
        <w:jc w:val="both"/>
        <w:rPr>
          <w:rFonts w:asciiTheme="minorHAnsi" w:hAnsiTheme="minorHAnsi" w:cstheme="minorHAnsi"/>
          <w:b/>
          <w:sz w:val="24"/>
          <w:szCs w:val="24"/>
        </w:rPr>
      </w:pPr>
      <w:r w:rsidRPr="00803074">
        <w:rPr>
          <w:rFonts w:asciiTheme="minorHAnsi" w:hAnsiTheme="minorHAnsi" w:cstheme="minorHAnsi"/>
          <w:b/>
          <w:sz w:val="24"/>
          <w:szCs w:val="24"/>
        </w:rPr>
        <w:t>8.1</w:t>
      </w:r>
      <w:r w:rsidR="003954DB" w:rsidRPr="00803074">
        <w:rPr>
          <w:rFonts w:asciiTheme="minorHAnsi" w:hAnsiTheme="minorHAnsi" w:cstheme="minorHAnsi"/>
          <w:b/>
          <w:sz w:val="24"/>
          <w:szCs w:val="24"/>
        </w:rPr>
        <w:t xml:space="preserve"> </w:t>
      </w:r>
      <w:r w:rsidR="000A20A7">
        <w:rPr>
          <w:rFonts w:asciiTheme="minorHAnsi" w:hAnsiTheme="minorHAnsi" w:cstheme="minorHAnsi"/>
          <w:b/>
          <w:sz w:val="24"/>
          <w:szCs w:val="24"/>
        </w:rPr>
        <w:tab/>
      </w:r>
      <w:r w:rsidR="003954DB" w:rsidRPr="00803074">
        <w:rPr>
          <w:rFonts w:asciiTheme="minorHAnsi" w:hAnsiTheme="minorHAnsi" w:cstheme="minorHAnsi"/>
          <w:b/>
          <w:sz w:val="24"/>
          <w:szCs w:val="24"/>
        </w:rPr>
        <w:t>DISPENSARY</w:t>
      </w:r>
    </w:p>
    <w:p w14:paraId="558A3BB3" w14:textId="77777777" w:rsidR="003954DB" w:rsidRPr="00803074" w:rsidRDefault="003954DB" w:rsidP="003954DB">
      <w:pPr>
        <w:spacing w:before="0" w:after="0"/>
        <w:jc w:val="both"/>
        <w:rPr>
          <w:rFonts w:asciiTheme="minorHAnsi" w:hAnsiTheme="minorHAnsi" w:cstheme="minorHAnsi"/>
          <w:b/>
          <w:sz w:val="12"/>
          <w:szCs w:val="12"/>
        </w:rPr>
      </w:pPr>
    </w:p>
    <w:p w14:paraId="33213737"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The dispensary must consist of an area of at least </w:t>
      </w:r>
      <w:r w:rsidR="00687CE1" w:rsidRPr="00803074">
        <w:rPr>
          <w:rFonts w:asciiTheme="minorHAnsi" w:hAnsiTheme="minorHAnsi" w:cstheme="minorHAnsi"/>
          <w:sz w:val="24"/>
          <w:szCs w:val="24"/>
        </w:rPr>
        <w:t>16</w:t>
      </w:r>
      <w:r w:rsidRPr="00803074">
        <w:rPr>
          <w:rFonts w:asciiTheme="minorHAnsi" w:hAnsiTheme="minorHAnsi" w:cstheme="minorHAnsi"/>
          <w:sz w:val="24"/>
          <w:szCs w:val="24"/>
        </w:rPr>
        <w:t>m</w:t>
      </w:r>
      <w:r w:rsidRPr="00803074">
        <w:rPr>
          <w:rFonts w:asciiTheme="minorHAnsi" w:hAnsiTheme="minorHAnsi" w:cstheme="minorHAnsi"/>
          <w:sz w:val="24"/>
          <w:szCs w:val="24"/>
          <w:vertAlign w:val="superscript"/>
        </w:rPr>
        <w:t>2</w:t>
      </w:r>
      <w:r w:rsidRPr="00803074">
        <w:rPr>
          <w:rFonts w:asciiTheme="minorHAnsi" w:hAnsiTheme="minorHAnsi" w:cstheme="minorHAnsi"/>
          <w:sz w:val="24"/>
          <w:szCs w:val="24"/>
        </w:rPr>
        <w:t xml:space="preserve"> and must ensure the security and integrity of medicines stored within it.</w:t>
      </w:r>
      <w:r w:rsidR="009E0C06"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009E0C06" w:rsidRPr="00803074">
        <w:rPr>
          <w:rFonts w:asciiTheme="minorHAnsi" w:hAnsiTheme="minorHAnsi" w:cstheme="minorHAnsi"/>
          <w:sz w:val="24"/>
          <w:szCs w:val="24"/>
        </w:rPr>
        <w:t xml:space="preserve">Smaller dispensary sizes may be considered by </w:t>
      </w:r>
      <w:r w:rsidR="00A3673C" w:rsidRPr="00803074">
        <w:rPr>
          <w:rFonts w:asciiTheme="minorHAnsi" w:hAnsiTheme="minorHAnsi" w:cstheme="minorHAnsi"/>
          <w:sz w:val="24"/>
          <w:szCs w:val="24"/>
        </w:rPr>
        <w:t xml:space="preserve">individual </w:t>
      </w:r>
      <w:r w:rsidR="009E0C06" w:rsidRPr="00803074">
        <w:rPr>
          <w:rFonts w:asciiTheme="minorHAnsi" w:hAnsiTheme="minorHAnsi" w:cstheme="minorHAnsi"/>
          <w:sz w:val="24"/>
          <w:szCs w:val="24"/>
        </w:rPr>
        <w:t>application to the Committee.</w:t>
      </w:r>
    </w:p>
    <w:p w14:paraId="1C50161E" w14:textId="77777777" w:rsidR="003954DB" w:rsidRPr="00803074" w:rsidRDefault="003954DB" w:rsidP="003954DB">
      <w:pPr>
        <w:spacing w:before="0" w:after="0"/>
        <w:jc w:val="both"/>
        <w:rPr>
          <w:rFonts w:asciiTheme="minorHAnsi" w:hAnsiTheme="minorHAnsi" w:cstheme="minorHAnsi"/>
          <w:sz w:val="12"/>
          <w:szCs w:val="12"/>
        </w:rPr>
      </w:pPr>
    </w:p>
    <w:p w14:paraId="476D4E45"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It must be constructed in such a manner as to minimise deliberate or inadvertent public access.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Design should also prevent members of the public from entering the area directly in front of the dispensary to maintain confidentiality and minimise distraction.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For these reasons the dispensary design must also limit it from being used as a staff thoroughfare.</w:t>
      </w:r>
    </w:p>
    <w:p w14:paraId="476090F2" w14:textId="77777777" w:rsidR="003954DB" w:rsidRPr="00803074" w:rsidRDefault="003954DB" w:rsidP="003954DB">
      <w:pPr>
        <w:spacing w:before="0" w:after="0"/>
        <w:jc w:val="both"/>
        <w:rPr>
          <w:rFonts w:asciiTheme="minorHAnsi" w:hAnsiTheme="minorHAnsi" w:cstheme="minorHAnsi"/>
          <w:sz w:val="12"/>
          <w:szCs w:val="12"/>
        </w:rPr>
      </w:pPr>
    </w:p>
    <w:p w14:paraId="5EA5729F"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The dispensary must contain </w:t>
      </w:r>
      <w:r w:rsidR="00E04472" w:rsidRPr="00803074">
        <w:rPr>
          <w:rFonts w:asciiTheme="minorHAnsi" w:hAnsiTheme="minorHAnsi" w:cstheme="minorHAnsi"/>
          <w:sz w:val="24"/>
          <w:szCs w:val="24"/>
        </w:rPr>
        <w:t xml:space="preserve">at least one dispense station. </w:t>
      </w:r>
      <w:r w:rsidRPr="00803074">
        <w:rPr>
          <w:rFonts w:asciiTheme="minorHAnsi" w:hAnsiTheme="minorHAnsi" w:cstheme="minorHAnsi"/>
          <w:sz w:val="24"/>
          <w:szCs w:val="24"/>
        </w:rPr>
        <w:t xml:space="preserve">For further detail on the requirements for a dispense station see </w:t>
      </w:r>
      <w:r w:rsidR="0091131D" w:rsidRPr="0091131D">
        <w:rPr>
          <w:rFonts w:asciiTheme="minorHAnsi" w:hAnsiTheme="minorHAnsi" w:cstheme="minorHAnsi"/>
          <w:b/>
          <w:sz w:val="24"/>
          <w:szCs w:val="24"/>
        </w:rPr>
        <w:t>PS6 Mandatory Equipment for Pharmacy Premises Standard</w:t>
      </w:r>
      <w:r w:rsidR="0091131D">
        <w:rPr>
          <w:rFonts w:asciiTheme="minorHAnsi" w:hAnsiTheme="minorHAnsi" w:cstheme="minorHAnsi"/>
          <w:sz w:val="24"/>
          <w:szCs w:val="24"/>
        </w:rPr>
        <w:t>.</w:t>
      </w:r>
    </w:p>
    <w:p w14:paraId="0C2B2E62" w14:textId="77777777" w:rsidR="003954DB" w:rsidRPr="00803074" w:rsidRDefault="003954DB" w:rsidP="003954DB">
      <w:pPr>
        <w:spacing w:before="0" w:after="0"/>
        <w:jc w:val="both"/>
        <w:rPr>
          <w:rFonts w:asciiTheme="minorHAnsi" w:hAnsiTheme="minorHAnsi" w:cstheme="minorHAnsi"/>
          <w:sz w:val="12"/>
          <w:szCs w:val="12"/>
        </w:rPr>
      </w:pPr>
    </w:p>
    <w:p w14:paraId="6F9F194D"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dispensary must contain at least 1m</w:t>
      </w:r>
      <w:r w:rsidRPr="00803074">
        <w:rPr>
          <w:rFonts w:asciiTheme="minorHAnsi" w:hAnsiTheme="minorHAnsi" w:cstheme="minorHAnsi"/>
          <w:sz w:val="24"/>
          <w:szCs w:val="24"/>
          <w:vertAlign w:val="superscript"/>
        </w:rPr>
        <w:t>2</w:t>
      </w:r>
      <w:r w:rsidRPr="00803074">
        <w:rPr>
          <w:rFonts w:asciiTheme="minorHAnsi" w:hAnsiTheme="minorHAnsi" w:cstheme="minorHAnsi"/>
          <w:sz w:val="24"/>
          <w:szCs w:val="24"/>
        </w:rPr>
        <w:t xml:space="preserve"> of free bench space for the preparation of dispensed medicines.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This bench space does not include the tops of machinery, sinks or fixtures and must not be designated for any other activity.</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 </w:t>
      </w:r>
      <w:r w:rsidR="00E04472" w:rsidRPr="00803074">
        <w:rPr>
          <w:rFonts w:asciiTheme="minorHAnsi" w:hAnsiTheme="minorHAnsi" w:cstheme="minorHAnsi"/>
          <w:sz w:val="24"/>
          <w:szCs w:val="24"/>
        </w:rPr>
        <w:t>I</w:t>
      </w:r>
      <w:r w:rsidRPr="00803074">
        <w:rPr>
          <w:rFonts w:asciiTheme="minorHAnsi" w:hAnsiTheme="minorHAnsi" w:cstheme="minorHAnsi"/>
          <w:sz w:val="24"/>
          <w:szCs w:val="24"/>
        </w:rPr>
        <w:t>t is strongly recommended that the bench space be immediately adjacent to the dispense station.</w:t>
      </w:r>
    </w:p>
    <w:p w14:paraId="459A858D" w14:textId="77777777" w:rsidR="003954DB" w:rsidRPr="00803074" w:rsidRDefault="003954DB" w:rsidP="003954DB">
      <w:pPr>
        <w:spacing w:before="0" w:after="0"/>
        <w:jc w:val="both"/>
        <w:rPr>
          <w:rFonts w:asciiTheme="minorHAnsi" w:hAnsiTheme="minorHAnsi" w:cstheme="minorHAnsi"/>
          <w:sz w:val="12"/>
          <w:szCs w:val="12"/>
        </w:rPr>
      </w:pPr>
    </w:p>
    <w:p w14:paraId="54023F53"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dispensary must have access to a sink for the preparation of medicines and maintenance of medicine preparation equipment.</w:t>
      </w:r>
    </w:p>
    <w:p w14:paraId="75442978" w14:textId="77777777" w:rsidR="003954DB" w:rsidRPr="00DD66CC" w:rsidRDefault="003954DB" w:rsidP="003954DB">
      <w:pPr>
        <w:spacing w:before="0" w:after="0"/>
        <w:jc w:val="both"/>
        <w:rPr>
          <w:rFonts w:asciiTheme="minorHAnsi" w:hAnsiTheme="minorHAnsi" w:cstheme="minorHAnsi"/>
          <w:sz w:val="20"/>
          <w:szCs w:val="20"/>
        </w:rPr>
      </w:pPr>
      <w:r w:rsidRPr="00803074">
        <w:rPr>
          <w:rFonts w:asciiTheme="minorHAnsi" w:hAnsiTheme="minorHAnsi" w:cstheme="minorHAnsi"/>
          <w:sz w:val="24"/>
          <w:szCs w:val="24"/>
        </w:rPr>
        <w:t xml:space="preserve"> </w:t>
      </w:r>
    </w:p>
    <w:p w14:paraId="52F7C406" w14:textId="77777777" w:rsidR="003954DB" w:rsidRPr="00803074" w:rsidRDefault="00A830CB" w:rsidP="000A20A7">
      <w:pPr>
        <w:tabs>
          <w:tab w:val="left" w:pos="1134"/>
        </w:tabs>
        <w:spacing w:before="0" w:after="0"/>
        <w:ind w:left="710" w:hanging="143"/>
        <w:jc w:val="both"/>
        <w:rPr>
          <w:rFonts w:asciiTheme="minorHAnsi" w:hAnsiTheme="minorHAnsi" w:cstheme="minorHAnsi"/>
          <w:b/>
          <w:sz w:val="24"/>
          <w:szCs w:val="24"/>
        </w:rPr>
      </w:pPr>
      <w:r w:rsidRPr="00803074">
        <w:rPr>
          <w:rFonts w:asciiTheme="minorHAnsi" w:hAnsiTheme="minorHAnsi" w:cstheme="minorHAnsi"/>
          <w:b/>
          <w:sz w:val="24"/>
          <w:szCs w:val="24"/>
        </w:rPr>
        <w:t>8.2</w:t>
      </w:r>
      <w:r w:rsidR="003954DB" w:rsidRPr="00803074">
        <w:rPr>
          <w:rFonts w:asciiTheme="minorHAnsi" w:hAnsiTheme="minorHAnsi" w:cstheme="minorHAnsi"/>
          <w:b/>
          <w:sz w:val="24"/>
          <w:szCs w:val="24"/>
        </w:rPr>
        <w:t xml:space="preserve"> </w:t>
      </w:r>
      <w:r w:rsidR="000A20A7">
        <w:rPr>
          <w:rFonts w:asciiTheme="minorHAnsi" w:hAnsiTheme="minorHAnsi" w:cstheme="minorHAnsi"/>
          <w:b/>
          <w:sz w:val="24"/>
          <w:szCs w:val="24"/>
        </w:rPr>
        <w:tab/>
      </w:r>
      <w:r w:rsidR="003954DB" w:rsidRPr="00803074">
        <w:rPr>
          <w:rFonts w:asciiTheme="minorHAnsi" w:hAnsiTheme="minorHAnsi" w:cstheme="minorHAnsi"/>
          <w:b/>
          <w:sz w:val="24"/>
          <w:szCs w:val="24"/>
        </w:rPr>
        <w:t>SCHEDULE 3 MEDICINE</w:t>
      </w:r>
      <w:r w:rsidR="002A5D02" w:rsidRPr="00803074">
        <w:rPr>
          <w:rFonts w:asciiTheme="minorHAnsi" w:hAnsiTheme="minorHAnsi" w:cstheme="minorHAnsi"/>
          <w:b/>
          <w:sz w:val="24"/>
          <w:szCs w:val="24"/>
        </w:rPr>
        <w:t>S</w:t>
      </w:r>
      <w:r w:rsidR="003954DB" w:rsidRPr="00803074">
        <w:rPr>
          <w:rFonts w:asciiTheme="minorHAnsi" w:hAnsiTheme="minorHAnsi" w:cstheme="minorHAnsi"/>
          <w:b/>
          <w:sz w:val="24"/>
          <w:szCs w:val="24"/>
        </w:rPr>
        <w:t xml:space="preserve"> STORAGE</w:t>
      </w:r>
    </w:p>
    <w:p w14:paraId="0627F585" w14:textId="77777777" w:rsidR="003954DB" w:rsidRPr="00803074" w:rsidRDefault="003954DB" w:rsidP="003954DB">
      <w:pPr>
        <w:spacing w:before="0" w:after="0"/>
        <w:jc w:val="both"/>
        <w:rPr>
          <w:rFonts w:asciiTheme="minorHAnsi" w:hAnsiTheme="minorHAnsi" w:cstheme="minorHAnsi"/>
          <w:b/>
          <w:sz w:val="12"/>
          <w:szCs w:val="12"/>
        </w:rPr>
      </w:pPr>
    </w:p>
    <w:p w14:paraId="4602B2E7" w14:textId="77777777" w:rsidR="00394602"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Schedule 3 medicines must be stored in such a manner as to minimise unauthorised access. It is recommended that Schedule 3 medicines are stored behind the service counter in the professional service area.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They must be stored a sufficient distance behind the service counter for items to be out of reach of members of the p</w:t>
      </w:r>
      <w:r w:rsidR="00E04472" w:rsidRPr="00803074">
        <w:rPr>
          <w:rFonts w:asciiTheme="minorHAnsi" w:hAnsiTheme="minorHAnsi" w:cstheme="minorHAnsi"/>
          <w:sz w:val="24"/>
          <w:szCs w:val="24"/>
        </w:rPr>
        <w:t>ublic.</w:t>
      </w:r>
      <w:r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Medicines must be stored within or in close proximity to the dispensary to allow appropriate security and pharmacist oversight. </w:t>
      </w:r>
    </w:p>
    <w:p w14:paraId="70961B9C" w14:textId="77777777" w:rsidR="00394602" w:rsidRPr="00803074" w:rsidRDefault="00394602" w:rsidP="003954DB">
      <w:pPr>
        <w:spacing w:before="0" w:after="0"/>
        <w:jc w:val="both"/>
        <w:rPr>
          <w:rFonts w:asciiTheme="minorHAnsi" w:hAnsiTheme="minorHAnsi" w:cstheme="minorHAnsi"/>
          <w:sz w:val="12"/>
          <w:szCs w:val="12"/>
        </w:rPr>
      </w:pPr>
    </w:p>
    <w:p w14:paraId="49AE2BC1" w14:textId="77777777" w:rsidR="00394602" w:rsidRPr="00803074" w:rsidRDefault="009E0C06"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Where pharmacies are experiencing issues with Schedule 3 medicines</w:t>
      </w:r>
      <w:r w:rsidR="00394602" w:rsidRPr="00803074">
        <w:rPr>
          <w:rFonts w:asciiTheme="minorHAnsi" w:hAnsiTheme="minorHAnsi" w:cstheme="minorHAnsi"/>
          <w:sz w:val="24"/>
          <w:szCs w:val="24"/>
        </w:rPr>
        <w:t xml:space="preserve"> which are</w:t>
      </w:r>
      <w:r w:rsidRPr="00803074">
        <w:rPr>
          <w:rFonts w:asciiTheme="minorHAnsi" w:hAnsiTheme="minorHAnsi" w:cstheme="minorHAnsi"/>
          <w:sz w:val="24"/>
          <w:szCs w:val="24"/>
        </w:rPr>
        <w:t xml:space="preserve"> </w:t>
      </w:r>
      <w:r w:rsidR="00A3673C" w:rsidRPr="00803074">
        <w:rPr>
          <w:rFonts w:asciiTheme="minorHAnsi" w:hAnsiTheme="minorHAnsi" w:cstheme="minorHAnsi"/>
          <w:sz w:val="24"/>
          <w:szCs w:val="24"/>
        </w:rPr>
        <w:t>subject to abuse</w:t>
      </w:r>
      <w:r w:rsidR="00394602" w:rsidRPr="00803074">
        <w:rPr>
          <w:rFonts w:asciiTheme="minorHAnsi" w:hAnsiTheme="minorHAnsi" w:cstheme="minorHAnsi"/>
          <w:sz w:val="24"/>
          <w:szCs w:val="24"/>
        </w:rPr>
        <w:t>,</w:t>
      </w:r>
      <w:r w:rsidR="00A3673C"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such as codeine containing analgesics or pseudoephedrine </w:t>
      </w:r>
      <w:r w:rsidR="00E719FC" w:rsidRPr="00803074">
        <w:rPr>
          <w:rFonts w:asciiTheme="minorHAnsi" w:hAnsiTheme="minorHAnsi" w:cstheme="minorHAnsi"/>
          <w:sz w:val="24"/>
          <w:szCs w:val="24"/>
        </w:rPr>
        <w:t xml:space="preserve">based products, </w:t>
      </w:r>
      <w:r w:rsidR="00394602" w:rsidRPr="00803074">
        <w:rPr>
          <w:rFonts w:asciiTheme="minorHAnsi" w:hAnsiTheme="minorHAnsi" w:cstheme="minorHAnsi"/>
          <w:sz w:val="24"/>
          <w:szCs w:val="24"/>
        </w:rPr>
        <w:t>consideration should be given to storing products within the dispensary</w:t>
      </w:r>
      <w:r w:rsidR="00E04472" w:rsidRPr="00803074">
        <w:rPr>
          <w:rFonts w:asciiTheme="minorHAnsi" w:hAnsiTheme="minorHAnsi" w:cstheme="minorHAnsi"/>
          <w:sz w:val="24"/>
          <w:szCs w:val="24"/>
        </w:rPr>
        <w:t>.</w:t>
      </w:r>
      <w:r w:rsidR="003A315B" w:rsidRPr="00803074">
        <w:rPr>
          <w:rFonts w:asciiTheme="minorHAnsi" w:hAnsiTheme="minorHAnsi" w:cstheme="minorHAnsi"/>
          <w:sz w:val="24"/>
          <w:szCs w:val="24"/>
        </w:rPr>
        <w:t xml:space="preserve"> </w:t>
      </w:r>
      <w:r w:rsidR="00E04472" w:rsidRPr="00803074">
        <w:rPr>
          <w:rFonts w:asciiTheme="minorHAnsi" w:hAnsiTheme="minorHAnsi" w:cstheme="minorHAnsi"/>
          <w:sz w:val="24"/>
          <w:szCs w:val="24"/>
        </w:rPr>
        <w:t xml:space="preserve"> </w:t>
      </w:r>
      <w:r w:rsidR="005C1457" w:rsidRPr="00803074">
        <w:rPr>
          <w:rFonts w:asciiTheme="minorHAnsi" w:hAnsiTheme="minorHAnsi" w:cstheme="minorHAnsi"/>
          <w:sz w:val="24"/>
          <w:szCs w:val="24"/>
        </w:rPr>
        <w:t>In these circumstances minimal stock levels should be held with s</w:t>
      </w:r>
      <w:r w:rsidR="00394602" w:rsidRPr="00803074">
        <w:rPr>
          <w:rFonts w:asciiTheme="minorHAnsi" w:hAnsiTheme="minorHAnsi" w:cstheme="minorHAnsi"/>
          <w:sz w:val="24"/>
          <w:szCs w:val="24"/>
        </w:rPr>
        <w:t>tock</w:t>
      </w:r>
      <w:r w:rsidR="005C1457" w:rsidRPr="00803074">
        <w:rPr>
          <w:rFonts w:asciiTheme="minorHAnsi" w:hAnsiTheme="minorHAnsi" w:cstheme="minorHAnsi"/>
          <w:sz w:val="24"/>
          <w:szCs w:val="24"/>
        </w:rPr>
        <w:t xml:space="preserve"> </w:t>
      </w:r>
      <w:r w:rsidR="00394602" w:rsidRPr="00803074">
        <w:rPr>
          <w:rFonts w:asciiTheme="minorHAnsi" w:hAnsiTheme="minorHAnsi" w:cstheme="minorHAnsi"/>
          <w:sz w:val="24"/>
          <w:szCs w:val="24"/>
        </w:rPr>
        <w:t>limited to one shelf facing.</w:t>
      </w:r>
    </w:p>
    <w:p w14:paraId="39D15D29" w14:textId="77777777" w:rsidR="00EF18CB" w:rsidRPr="00803074" w:rsidRDefault="00EF18CB" w:rsidP="003954DB">
      <w:pPr>
        <w:spacing w:before="0" w:after="0"/>
        <w:ind w:left="710"/>
        <w:jc w:val="both"/>
        <w:rPr>
          <w:rFonts w:asciiTheme="minorHAnsi" w:hAnsiTheme="minorHAnsi" w:cstheme="minorHAnsi"/>
          <w:b/>
          <w:sz w:val="24"/>
          <w:szCs w:val="24"/>
        </w:rPr>
      </w:pPr>
    </w:p>
    <w:p w14:paraId="2FEFC3C3" w14:textId="77777777" w:rsidR="003954DB" w:rsidRPr="00803074" w:rsidRDefault="00A830CB" w:rsidP="000A20A7">
      <w:pPr>
        <w:spacing w:before="0" w:after="0"/>
        <w:ind w:left="1134" w:hanging="567"/>
        <w:jc w:val="both"/>
        <w:rPr>
          <w:rFonts w:asciiTheme="minorHAnsi" w:hAnsiTheme="minorHAnsi" w:cstheme="minorHAnsi"/>
          <w:b/>
          <w:sz w:val="24"/>
          <w:szCs w:val="24"/>
        </w:rPr>
      </w:pPr>
      <w:r w:rsidRPr="00803074">
        <w:rPr>
          <w:rFonts w:asciiTheme="minorHAnsi" w:hAnsiTheme="minorHAnsi" w:cstheme="minorHAnsi"/>
          <w:b/>
          <w:sz w:val="24"/>
          <w:szCs w:val="24"/>
        </w:rPr>
        <w:t>8</w:t>
      </w:r>
      <w:r w:rsidR="003954DB" w:rsidRPr="00803074">
        <w:rPr>
          <w:rFonts w:asciiTheme="minorHAnsi" w:hAnsiTheme="minorHAnsi" w:cstheme="minorHAnsi"/>
          <w:b/>
          <w:sz w:val="24"/>
          <w:szCs w:val="24"/>
        </w:rPr>
        <w:t xml:space="preserve">.3 </w:t>
      </w:r>
      <w:r w:rsidR="000A20A7">
        <w:rPr>
          <w:rFonts w:asciiTheme="minorHAnsi" w:hAnsiTheme="minorHAnsi" w:cstheme="minorHAnsi"/>
          <w:b/>
          <w:sz w:val="24"/>
          <w:szCs w:val="24"/>
        </w:rPr>
        <w:tab/>
      </w:r>
      <w:r w:rsidR="003954DB" w:rsidRPr="00803074">
        <w:rPr>
          <w:rFonts w:asciiTheme="minorHAnsi" w:hAnsiTheme="minorHAnsi" w:cstheme="minorHAnsi"/>
          <w:b/>
          <w:sz w:val="24"/>
          <w:szCs w:val="24"/>
        </w:rPr>
        <w:t>SCHEDULE 2 MEDICINE</w:t>
      </w:r>
      <w:r w:rsidR="002A5D02" w:rsidRPr="00803074">
        <w:rPr>
          <w:rFonts w:asciiTheme="minorHAnsi" w:hAnsiTheme="minorHAnsi" w:cstheme="minorHAnsi"/>
          <w:b/>
          <w:sz w:val="24"/>
          <w:szCs w:val="24"/>
        </w:rPr>
        <w:t>S</w:t>
      </w:r>
      <w:r w:rsidR="003954DB" w:rsidRPr="00803074">
        <w:rPr>
          <w:rFonts w:asciiTheme="minorHAnsi" w:hAnsiTheme="minorHAnsi" w:cstheme="minorHAnsi"/>
          <w:b/>
          <w:sz w:val="24"/>
          <w:szCs w:val="24"/>
        </w:rPr>
        <w:t xml:space="preserve"> STORAGE</w:t>
      </w:r>
    </w:p>
    <w:p w14:paraId="1C35EFD3" w14:textId="77777777" w:rsidR="003954DB" w:rsidRPr="00803074" w:rsidRDefault="003954DB" w:rsidP="003954DB">
      <w:pPr>
        <w:spacing w:before="0" w:after="0"/>
        <w:jc w:val="both"/>
        <w:rPr>
          <w:rFonts w:asciiTheme="minorHAnsi" w:hAnsiTheme="minorHAnsi" w:cstheme="minorHAnsi"/>
          <w:b/>
          <w:sz w:val="12"/>
          <w:szCs w:val="12"/>
        </w:rPr>
      </w:pPr>
    </w:p>
    <w:p w14:paraId="5C3E3F47" w14:textId="77777777" w:rsidR="003954DB" w:rsidRPr="009F0B16" w:rsidRDefault="003954DB" w:rsidP="003954DB">
      <w:pPr>
        <w:spacing w:before="0" w:after="0"/>
        <w:jc w:val="both"/>
        <w:rPr>
          <w:rFonts w:asciiTheme="minorHAnsi" w:hAnsiTheme="minorHAnsi" w:cstheme="minorHAnsi"/>
          <w:sz w:val="24"/>
          <w:szCs w:val="24"/>
        </w:rPr>
      </w:pPr>
      <w:r w:rsidRPr="009F0B16">
        <w:rPr>
          <w:rFonts w:asciiTheme="minorHAnsi" w:hAnsiTheme="minorHAnsi" w:cstheme="minorHAnsi"/>
          <w:sz w:val="24"/>
          <w:szCs w:val="24"/>
        </w:rPr>
        <w:t xml:space="preserve">Schedule 2 medicines </w:t>
      </w:r>
      <w:r w:rsidR="00165DAB" w:rsidRPr="009F0B16">
        <w:rPr>
          <w:rFonts w:asciiTheme="minorHAnsi" w:hAnsiTheme="minorHAnsi" w:cstheme="minorHAnsi"/>
          <w:sz w:val="24"/>
          <w:szCs w:val="24"/>
        </w:rPr>
        <w:t xml:space="preserve">may be stored outside the professional service area, but </w:t>
      </w:r>
      <w:r w:rsidRPr="009F0B16">
        <w:rPr>
          <w:rFonts w:asciiTheme="minorHAnsi" w:hAnsiTheme="minorHAnsi" w:cstheme="minorHAnsi"/>
          <w:sz w:val="24"/>
          <w:szCs w:val="24"/>
        </w:rPr>
        <w:t xml:space="preserve">must be stored within </w:t>
      </w:r>
      <w:r w:rsidR="000A20A7" w:rsidRPr="009F0B16">
        <w:rPr>
          <w:rFonts w:asciiTheme="minorHAnsi" w:hAnsiTheme="minorHAnsi" w:cstheme="minorHAnsi"/>
          <w:sz w:val="24"/>
          <w:szCs w:val="24"/>
        </w:rPr>
        <w:t>6</w:t>
      </w:r>
      <w:r w:rsidRPr="009F0B16">
        <w:rPr>
          <w:rFonts w:asciiTheme="minorHAnsi" w:hAnsiTheme="minorHAnsi" w:cstheme="minorHAnsi"/>
          <w:sz w:val="24"/>
          <w:szCs w:val="24"/>
        </w:rPr>
        <w:t xml:space="preserve">m </w:t>
      </w:r>
      <w:r w:rsidR="00F514CB" w:rsidRPr="009F0B16">
        <w:rPr>
          <w:rFonts w:asciiTheme="minorHAnsi" w:hAnsiTheme="minorHAnsi" w:cstheme="minorHAnsi"/>
          <w:sz w:val="24"/>
          <w:szCs w:val="24"/>
        </w:rPr>
        <w:t xml:space="preserve">of, and within sight </w:t>
      </w:r>
      <w:r w:rsidRPr="009F0B16">
        <w:rPr>
          <w:rFonts w:asciiTheme="minorHAnsi" w:hAnsiTheme="minorHAnsi" w:cstheme="minorHAnsi"/>
          <w:sz w:val="24"/>
          <w:szCs w:val="24"/>
        </w:rPr>
        <w:t>of</w:t>
      </w:r>
      <w:r w:rsidR="00F514CB" w:rsidRPr="009F0B16">
        <w:rPr>
          <w:rFonts w:asciiTheme="minorHAnsi" w:hAnsiTheme="minorHAnsi" w:cstheme="minorHAnsi"/>
          <w:sz w:val="24"/>
          <w:szCs w:val="24"/>
        </w:rPr>
        <w:t>,</w:t>
      </w:r>
      <w:r w:rsidRPr="009F0B16">
        <w:rPr>
          <w:rFonts w:asciiTheme="minorHAnsi" w:hAnsiTheme="minorHAnsi" w:cstheme="minorHAnsi"/>
          <w:sz w:val="24"/>
          <w:szCs w:val="24"/>
        </w:rPr>
        <w:t xml:space="preserve"> the dispensary (measured from the closest point of the dispensary) to allow effective oversight by the pharmacist.</w:t>
      </w:r>
      <w:r w:rsidR="00A20192" w:rsidRPr="009F0B16">
        <w:rPr>
          <w:rFonts w:asciiTheme="minorHAnsi" w:hAnsiTheme="minorHAnsi" w:cstheme="minorHAnsi"/>
          <w:sz w:val="24"/>
          <w:szCs w:val="24"/>
        </w:rPr>
        <w:t xml:space="preserve"> </w:t>
      </w:r>
    </w:p>
    <w:p w14:paraId="5B0E6786" w14:textId="77777777" w:rsidR="00A20192" w:rsidRPr="009F0B16" w:rsidRDefault="00A20192" w:rsidP="003954DB">
      <w:pPr>
        <w:spacing w:before="0" w:after="0"/>
        <w:jc w:val="both"/>
        <w:rPr>
          <w:rFonts w:asciiTheme="minorHAnsi" w:hAnsiTheme="minorHAnsi" w:cstheme="minorHAnsi"/>
          <w:sz w:val="12"/>
          <w:szCs w:val="12"/>
        </w:rPr>
      </w:pPr>
    </w:p>
    <w:p w14:paraId="52A66CA0" w14:textId="77777777" w:rsidR="00A20192" w:rsidRPr="009F0B16" w:rsidRDefault="00A20192" w:rsidP="003954DB">
      <w:pPr>
        <w:spacing w:before="0" w:after="0"/>
        <w:jc w:val="both"/>
        <w:rPr>
          <w:rFonts w:asciiTheme="minorHAnsi" w:hAnsiTheme="minorHAnsi" w:cstheme="minorHAnsi"/>
          <w:sz w:val="24"/>
          <w:szCs w:val="24"/>
        </w:rPr>
      </w:pPr>
      <w:r w:rsidRPr="009F0B16">
        <w:rPr>
          <w:rFonts w:asciiTheme="minorHAnsi" w:hAnsiTheme="minorHAnsi" w:cstheme="minorHAnsi"/>
          <w:sz w:val="24"/>
          <w:szCs w:val="24"/>
        </w:rPr>
        <w:t>Schedule 2 medicines stored within 4m of the dispensary</w:t>
      </w:r>
      <w:r w:rsidR="00206DE5" w:rsidRPr="009F0B16">
        <w:rPr>
          <w:rFonts w:asciiTheme="minorHAnsi" w:hAnsiTheme="minorHAnsi" w:cstheme="minorHAnsi"/>
          <w:sz w:val="24"/>
          <w:szCs w:val="24"/>
        </w:rPr>
        <w:t xml:space="preserve"> may be stored in such a manner as to be not within line-of-sight of the dispensary.</w:t>
      </w:r>
    </w:p>
    <w:p w14:paraId="55A21402" w14:textId="77777777" w:rsidR="003954DB" w:rsidRPr="00486A09" w:rsidRDefault="003954DB" w:rsidP="003954DB">
      <w:pPr>
        <w:spacing w:before="0" w:after="0"/>
        <w:jc w:val="both"/>
        <w:rPr>
          <w:rFonts w:asciiTheme="minorHAnsi" w:hAnsiTheme="minorHAnsi" w:cstheme="minorHAnsi"/>
          <w:sz w:val="12"/>
          <w:szCs w:val="12"/>
        </w:rPr>
      </w:pPr>
    </w:p>
    <w:p w14:paraId="45E6816B" w14:textId="77777777" w:rsidR="003954DB" w:rsidRPr="00803074" w:rsidRDefault="00A830CB" w:rsidP="007C1276">
      <w:pPr>
        <w:spacing w:before="0" w:after="0"/>
        <w:ind w:left="1134" w:hanging="567"/>
        <w:jc w:val="both"/>
        <w:rPr>
          <w:rFonts w:asciiTheme="minorHAnsi" w:hAnsiTheme="minorHAnsi" w:cstheme="minorHAnsi"/>
          <w:b/>
          <w:sz w:val="24"/>
          <w:szCs w:val="24"/>
        </w:rPr>
      </w:pPr>
      <w:r w:rsidRPr="00803074">
        <w:rPr>
          <w:rFonts w:asciiTheme="minorHAnsi" w:hAnsiTheme="minorHAnsi" w:cstheme="minorHAnsi"/>
          <w:b/>
          <w:sz w:val="24"/>
          <w:szCs w:val="24"/>
        </w:rPr>
        <w:t>8</w:t>
      </w:r>
      <w:r w:rsidR="003954DB" w:rsidRPr="00803074">
        <w:rPr>
          <w:rFonts w:asciiTheme="minorHAnsi" w:hAnsiTheme="minorHAnsi" w:cstheme="minorHAnsi"/>
          <w:b/>
          <w:sz w:val="24"/>
          <w:szCs w:val="24"/>
        </w:rPr>
        <w:t xml:space="preserve">.4 </w:t>
      </w:r>
      <w:r w:rsidR="007C1276">
        <w:rPr>
          <w:rFonts w:asciiTheme="minorHAnsi" w:hAnsiTheme="minorHAnsi" w:cstheme="minorHAnsi"/>
          <w:b/>
          <w:sz w:val="24"/>
          <w:szCs w:val="24"/>
        </w:rPr>
        <w:tab/>
      </w:r>
      <w:r w:rsidR="003954DB" w:rsidRPr="00803074">
        <w:rPr>
          <w:rFonts w:asciiTheme="minorHAnsi" w:hAnsiTheme="minorHAnsi" w:cstheme="minorHAnsi"/>
          <w:b/>
          <w:sz w:val="24"/>
          <w:szCs w:val="24"/>
        </w:rPr>
        <w:t xml:space="preserve">COUNSELLING AREA </w:t>
      </w:r>
    </w:p>
    <w:p w14:paraId="36FFC6E7" w14:textId="77777777" w:rsidR="000A20A7" w:rsidRPr="000A20A7" w:rsidRDefault="000A20A7" w:rsidP="000A20A7">
      <w:pPr>
        <w:spacing w:after="0"/>
        <w:rPr>
          <w:rFonts w:asciiTheme="minorHAnsi" w:hAnsiTheme="minorHAnsi" w:cstheme="minorHAnsi"/>
          <w:sz w:val="24"/>
          <w:szCs w:val="24"/>
        </w:rPr>
      </w:pPr>
      <w:r w:rsidRPr="000A20A7">
        <w:rPr>
          <w:rFonts w:asciiTheme="minorHAnsi" w:hAnsiTheme="minorHAnsi" w:cstheme="minorHAnsi"/>
          <w:sz w:val="24"/>
          <w:szCs w:val="24"/>
        </w:rPr>
        <w:t>The pharmacy must have an area for the provision of counselling in relation to dispensed or other medicines. This area must be separated from other areas of the premises to minimise interruption to client interactions and protect client confidentiality. The design of the counselling area must minimise risk of conversations being overheard and ensure that medicines and documents cannot be seen by other persons.</w:t>
      </w:r>
    </w:p>
    <w:p w14:paraId="0D7E6E61" w14:textId="77777777" w:rsidR="000A20A7" w:rsidRDefault="000A20A7" w:rsidP="007C1276">
      <w:pPr>
        <w:spacing w:after="0"/>
        <w:ind w:left="1134" w:hanging="567"/>
        <w:rPr>
          <w:rFonts w:asciiTheme="minorHAnsi" w:hAnsiTheme="minorHAnsi" w:cstheme="minorHAnsi"/>
          <w:b/>
          <w:sz w:val="24"/>
          <w:szCs w:val="24"/>
        </w:rPr>
      </w:pPr>
      <w:r w:rsidRPr="000A20A7">
        <w:rPr>
          <w:rFonts w:asciiTheme="minorHAnsi" w:hAnsiTheme="minorHAnsi" w:cstheme="minorHAnsi"/>
          <w:b/>
          <w:sz w:val="24"/>
          <w:szCs w:val="24"/>
        </w:rPr>
        <w:t xml:space="preserve">8.4.1 </w:t>
      </w:r>
      <w:r w:rsidR="007C1276">
        <w:rPr>
          <w:rFonts w:asciiTheme="minorHAnsi" w:hAnsiTheme="minorHAnsi" w:cstheme="minorHAnsi"/>
          <w:b/>
          <w:sz w:val="24"/>
          <w:szCs w:val="24"/>
        </w:rPr>
        <w:tab/>
      </w:r>
      <w:r w:rsidRPr="000A20A7">
        <w:rPr>
          <w:rFonts w:asciiTheme="minorHAnsi" w:hAnsiTheme="minorHAnsi" w:cstheme="minorHAnsi"/>
          <w:b/>
          <w:sz w:val="24"/>
          <w:szCs w:val="24"/>
        </w:rPr>
        <w:t>COUNSELLING BOOTH (SEMI-PRIVATE) – all pharmacies</w:t>
      </w:r>
    </w:p>
    <w:p w14:paraId="465D2647" w14:textId="77777777" w:rsidR="005E2BF9" w:rsidRPr="005E2BF9" w:rsidRDefault="005E2BF9" w:rsidP="005E2BF9">
      <w:pPr>
        <w:spacing w:before="0" w:after="0"/>
        <w:ind w:left="1134" w:hanging="567"/>
        <w:rPr>
          <w:rFonts w:asciiTheme="minorHAnsi" w:hAnsiTheme="minorHAnsi" w:cstheme="minorHAnsi"/>
          <w:b/>
          <w:sz w:val="12"/>
          <w:szCs w:val="12"/>
        </w:rPr>
      </w:pPr>
    </w:p>
    <w:p w14:paraId="7E923D9E" w14:textId="77777777" w:rsidR="000A20A7" w:rsidRPr="000A20A7" w:rsidRDefault="000A20A7" w:rsidP="004B6ED5">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Fitted with opaque privacy screens that rise to at least 0.6m above the bench to form a booth or that are otherwise arranged or located to provide and equivalent level of privacy</w:t>
      </w:r>
      <w:r w:rsidR="007C1276">
        <w:rPr>
          <w:rFonts w:asciiTheme="minorHAnsi" w:hAnsiTheme="minorHAnsi" w:cstheme="minorHAnsi"/>
          <w:sz w:val="24"/>
          <w:szCs w:val="24"/>
        </w:rPr>
        <w:t>;</w:t>
      </w:r>
    </w:p>
    <w:p w14:paraId="4B52CFB5" w14:textId="77777777" w:rsidR="000A20A7" w:rsidRPr="000A20A7" w:rsidRDefault="000A20A7" w:rsidP="004B6ED5">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The width of each area shall be such that only one person can fit comfortably – 0.9m to 1.2m;</w:t>
      </w:r>
    </w:p>
    <w:p w14:paraId="42F72F97" w14:textId="77777777" w:rsidR="000A20A7" w:rsidRPr="000A20A7" w:rsidRDefault="000A20A7" w:rsidP="004B6ED5">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 xml:space="preserve">Must be incorporated in to the workflow design to encourage routine use for all prescription transactions; </w:t>
      </w:r>
    </w:p>
    <w:p w14:paraId="1FE98FB8" w14:textId="77777777" w:rsidR="000A20A7" w:rsidRPr="000A20A7" w:rsidRDefault="000A20A7" w:rsidP="004B6ED5">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 xml:space="preserve">It is recommended that </w:t>
      </w:r>
      <w:r w:rsidR="00A03B00">
        <w:rPr>
          <w:rFonts w:asciiTheme="minorHAnsi" w:hAnsiTheme="minorHAnsi" w:cstheme="minorHAnsi"/>
          <w:sz w:val="24"/>
          <w:szCs w:val="24"/>
        </w:rPr>
        <w:t>t</w:t>
      </w:r>
      <w:r w:rsidRPr="000A20A7">
        <w:rPr>
          <w:rFonts w:asciiTheme="minorHAnsi" w:hAnsiTheme="minorHAnsi" w:cstheme="minorHAnsi"/>
          <w:sz w:val="24"/>
          <w:szCs w:val="24"/>
        </w:rPr>
        <w:t>here should be as many counselling points as there are dispensing stations; and</w:t>
      </w:r>
    </w:p>
    <w:p w14:paraId="5E3B53D8" w14:textId="77777777" w:rsidR="000A20A7" w:rsidRPr="00A40FAB" w:rsidRDefault="000A20A7" w:rsidP="004B6ED5">
      <w:pPr>
        <w:pStyle w:val="ListParagraph"/>
        <w:numPr>
          <w:ilvl w:val="1"/>
          <w:numId w:val="23"/>
        </w:numPr>
        <w:spacing w:before="0" w:after="0"/>
        <w:ind w:left="1134" w:hanging="567"/>
        <w:rPr>
          <w:rFonts w:asciiTheme="minorHAnsi" w:hAnsiTheme="minorHAnsi" w:cstheme="minorHAnsi"/>
          <w:sz w:val="24"/>
          <w:szCs w:val="24"/>
        </w:rPr>
      </w:pPr>
      <w:r w:rsidRPr="00A40FAB">
        <w:rPr>
          <w:rFonts w:asciiTheme="minorHAnsi" w:hAnsiTheme="minorHAnsi" w:cstheme="minorHAnsi"/>
          <w:sz w:val="24"/>
          <w:szCs w:val="24"/>
        </w:rPr>
        <w:t xml:space="preserve">Additionally, it is recommended that </w:t>
      </w:r>
      <w:r w:rsidR="007C1276" w:rsidRPr="00A40FAB">
        <w:rPr>
          <w:rFonts w:asciiTheme="minorHAnsi" w:hAnsiTheme="minorHAnsi" w:cstheme="minorHAnsi"/>
          <w:sz w:val="24"/>
          <w:szCs w:val="24"/>
        </w:rPr>
        <w:t>there is access</w:t>
      </w:r>
      <w:r w:rsidR="005E2BF9" w:rsidRPr="00A40FAB">
        <w:rPr>
          <w:rFonts w:asciiTheme="minorHAnsi" w:hAnsiTheme="minorHAnsi" w:cstheme="minorHAnsi"/>
          <w:sz w:val="24"/>
          <w:szCs w:val="24"/>
        </w:rPr>
        <w:t xml:space="preserve"> to electronic devices in</w:t>
      </w:r>
      <w:r w:rsidRPr="00A40FAB">
        <w:rPr>
          <w:rFonts w:asciiTheme="minorHAnsi" w:hAnsiTheme="minorHAnsi" w:cstheme="minorHAnsi"/>
          <w:sz w:val="24"/>
          <w:szCs w:val="24"/>
        </w:rPr>
        <w:t xml:space="preserve"> each ‘booth’ to assist in the counselling process.</w:t>
      </w:r>
    </w:p>
    <w:p w14:paraId="250C62AE" w14:textId="77777777" w:rsidR="005E2BF9" w:rsidRPr="00486A09" w:rsidRDefault="005E2BF9" w:rsidP="005E2BF9">
      <w:pPr>
        <w:spacing w:before="0" w:after="0" w:line="276" w:lineRule="auto"/>
        <w:rPr>
          <w:rFonts w:asciiTheme="minorHAnsi" w:hAnsiTheme="minorHAnsi" w:cstheme="minorHAnsi"/>
          <w:sz w:val="12"/>
          <w:szCs w:val="12"/>
        </w:rPr>
      </w:pPr>
    </w:p>
    <w:p w14:paraId="1D05F9FB" w14:textId="77777777" w:rsidR="007E43D2" w:rsidRDefault="007E43D2" w:rsidP="007E43D2">
      <w:pPr>
        <w:spacing w:before="0" w:after="0"/>
        <w:ind w:left="1134" w:hanging="567"/>
        <w:rPr>
          <w:rFonts w:asciiTheme="minorHAnsi" w:hAnsiTheme="minorHAnsi" w:cstheme="minorHAnsi"/>
          <w:b/>
          <w:sz w:val="24"/>
          <w:szCs w:val="24"/>
        </w:rPr>
      </w:pPr>
      <w:r w:rsidRPr="000A20A7">
        <w:rPr>
          <w:rFonts w:asciiTheme="minorHAnsi" w:hAnsiTheme="minorHAnsi" w:cstheme="minorHAnsi"/>
          <w:b/>
          <w:sz w:val="24"/>
          <w:szCs w:val="24"/>
        </w:rPr>
        <w:t>8.4.2 COUNSELLING ROOM (PRIVATE) – if fitted</w:t>
      </w:r>
    </w:p>
    <w:p w14:paraId="0953E642" w14:textId="77777777" w:rsidR="007E43D2" w:rsidRPr="00FE18C2" w:rsidRDefault="007E43D2" w:rsidP="007E43D2">
      <w:pPr>
        <w:spacing w:before="0" w:after="0"/>
        <w:ind w:left="1134" w:hanging="567"/>
        <w:rPr>
          <w:rFonts w:asciiTheme="minorHAnsi" w:hAnsiTheme="minorHAnsi" w:cstheme="minorHAnsi"/>
          <w:bCs/>
          <w:sz w:val="24"/>
          <w:szCs w:val="24"/>
        </w:rPr>
      </w:pPr>
      <w:r w:rsidRPr="00FE18C2">
        <w:rPr>
          <w:rFonts w:asciiTheme="minorHAnsi" w:hAnsiTheme="minorHAnsi" w:cstheme="minorHAnsi"/>
          <w:bCs/>
          <w:sz w:val="24"/>
          <w:szCs w:val="24"/>
        </w:rPr>
        <w:t xml:space="preserve">The following is the minimum Standard for a counselling room where a pharmacy is offering expanded services. Pharmacies with more than one room should apply to each room. </w:t>
      </w:r>
    </w:p>
    <w:p w14:paraId="72B51DCF" w14:textId="783F3866" w:rsidR="007E43D2" w:rsidRPr="00FE18C2" w:rsidRDefault="007E43D2" w:rsidP="007E43D2">
      <w:pPr>
        <w:spacing w:before="0" w:after="0"/>
        <w:ind w:left="1134" w:hanging="567"/>
        <w:rPr>
          <w:rFonts w:asciiTheme="minorHAnsi" w:hAnsiTheme="minorHAnsi" w:cstheme="minorHAnsi"/>
          <w:bCs/>
          <w:sz w:val="24"/>
          <w:szCs w:val="24"/>
        </w:rPr>
      </w:pPr>
      <w:r w:rsidRPr="00FE18C2">
        <w:rPr>
          <w:rFonts w:asciiTheme="minorHAnsi" w:hAnsiTheme="minorHAnsi" w:cstheme="minorHAnsi"/>
          <w:bCs/>
          <w:sz w:val="24"/>
          <w:szCs w:val="24"/>
        </w:rPr>
        <w:t>Applications for exceptions to a second or other counselling room</w:t>
      </w:r>
      <w:r w:rsidR="00166FBA">
        <w:rPr>
          <w:rFonts w:asciiTheme="minorHAnsi" w:hAnsiTheme="minorHAnsi" w:cstheme="minorHAnsi"/>
          <w:bCs/>
          <w:sz w:val="24"/>
          <w:szCs w:val="24"/>
        </w:rPr>
        <w:t>s</w:t>
      </w:r>
      <w:r w:rsidRPr="00FE18C2">
        <w:rPr>
          <w:rFonts w:asciiTheme="minorHAnsi" w:hAnsiTheme="minorHAnsi" w:cstheme="minorHAnsi"/>
          <w:bCs/>
          <w:sz w:val="24"/>
          <w:szCs w:val="24"/>
        </w:rPr>
        <w:t xml:space="preserve"> will be considered on a case-by-case basis.</w:t>
      </w:r>
    </w:p>
    <w:p w14:paraId="29457201" w14:textId="77777777" w:rsidR="007E43D2" w:rsidRPr="00DD66CC" w:rsidRDefault="007E43D2" w:rsidP="007E43D2">
      <w:pPr>
        <w:spacing w:before="0" w:after="0"/>
        <w:ind w:left="1134" w:hanging="567"/>
        <w:rPr>
          <w:rFonts w:asciiTheme="minorHAnsi" w:hAnsiTheme="minorHAnsi" w:cstheme="minorHAnsi"/>
          <w:b/>
          <w:sz w:val="8"/>
          <w:szCs w:val="8"/>
        </w:rPr>
      </w:pPr>
    </w:p>
    <w:p w14:paraId="6833681A"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Pr>
          <w:rFonts w:asciiTheme="minorHAnsi" w:hAnsiTheme="minorHAnsi" w:cstheme="minorHAnsi"/>
          <w:sz w:val="24"/>
          <w:szCs w:val="24"/>
        </w:rPr>
        <w:t>The pharmacy may contain more than one private counselling area.</w:t>
      </w:r>
    </w:p>
    <w:p w14:paraId="172DA230"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Pr>
          <w:rFonts w:asciiTheme="minorHAnsi" w:hAnsiTheme="minorHAnsi" w:cstheme="minorHAnsi"/>
          <w:sz w:val="24"/>
          <w:szCs w:val="24"/>
        </w:rPr>
        <w:t>Each room must contain an Anaphylaxis Kit that is fit for purpose</w:t>
      </w:r>
    </w:p>
    <w:p w14:paraId="4CB3BEC3"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 xml:space="preserve">It is recommended that the minimum floor area be </w:t>
      </w:r>
      <w:r>
        <w:rPr>
          <w:rFonts w:asciiTheme="minorHAnsi" w:hAnsiTheme="minorHAnsi" w:cstheme="minorHAnsi"/>
          <w:sz w:val="24"/>
          <w:szCs w:val="24"/>
        </w:rPr>
        <w:t xml:space="preserve">at least </w:t>
      </w:r>
      <w:r w:rsidRPr="009F0B16">
        <w:rPr>
          <w:rFonts w:asciiTheme="minorHAnsi" w:hAnsiTheme="minorHAnsi" w:cstheme="minorHAnsi"/>
          <w:sz w:val="24"/>
          <w:szCs w:val="24"/>
        </w:rPr>
        <w:t>7m</w:t>
      </w:r>
      <w:r w:rsidRPr="009F0B16">
        <w:rPr>
          <w:rFonts w:asciiTheme="minorHAnsi" w:hAnsiTheme="minorHAnsi" w:cstheme="minorHAnsi"/>
          <w:sz w:val="24"/>
          <w:szCs w:val="24"/>
          <w:vertAlign w:val="superscript"/>
        </w:rPr>
        <w:t>2</w:t>
      </w:r>
      <w:r w:rsidRPr="009F0B16">
        <w:rPr>
          <w:rFonts w:asciiTheme="minorHAnsi" w:hAnsiTheme="minorHAnsi" w:cstheme="minorHAnsi"/>
          <w:sz w:val="24"/>
          <w:szCs w:val="24"/>
        </w:rPr>
        <w:t>.</w:t>
      </w:r>
      <w:r w:rsidRPr="000A20A7">
        <w:rPr>
          <w:rFonts w:asciiTheme="minorHAnsi" w:hAnsiTheme="minorHAnsi" w:cstheme="minorHAnsi"/>
          <w:sz w:val="24"/>
          <w:szCs w:val="24"/>
        </w:rPr>
        <w:t xml:space="preserve">  Smaller areas </w:t>
      </w:r>
      <w:r w:rsidRPr="00DF20E3">
        <w:rPr>
          <w:rFonts w:asciiTheme="minorHAnsi" w:hAnsiTheme="minorHAnsi" w:cstheme="minorHAnsi"/>
          <w:sz w:val="24"/>
          <w:szCs w:val="24"/>
          <w:u w:val="single"/>
        </w:rPr>
        <w:t>may</w:t>
      </w:r>
      <w:r w:rsidRPr="000A20A7">
        <w:rPr>
          <w:rFonts w:asciiTheme="minorHAnsi" w:hAnsiTheme="minorHAnsi" w:cstheme="minorHAnsi"/>
          <w:sz w:val="24"/>
          <w:szCs w:val="24"/>
        </w:rPr>
        <w:t xml:space="preserve"> be considered on </w:t>
      </w:r>
      <w:r>
        <w:rPr>
          <w:rFonts w:asciiTheme="minorHAnsi" w:hAnsiTheme="minorHAnsi" w:cstheme="minorHAnsi"/>
          <w:sz w:val="24"/>
          <w:szCs w:val="24"/>
        </w:rPr>
        <w:t>by individual exemption.</w:t>
      </w:r>
    </w:p>
    <w:p w14:paraId="26AA28F1"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Must be constructed in such a manner as to allow privacy</w:t>
      </w:r>
      <w:r>
        <w:rPr>
          <w:rFonts w:asciiTheme="minorHAnsi" w:hAnsiTheme="minorHAnsi" w:cstheme="minorHAnsi"/>
          <w:sz w:val="24"/>
          <w:szCs w:val="24"/>
        </w:rPr>
        <w:t xml:space="preserve"> (visual and audible)</w:t>
      </w:r>
      <w:r w:rsidRPr="000A20A7">
        <w:rPr>
          <w:rFonts w:asciiTheme="minorHAnsi" w:hAnsiTheme="minorHAnsi" w:cstheme="minorHAnsi"/>
          <w:sz w:val="24"/>
          <w:szCs w:val="24"/>
        </w:rPr>
        <w:t xml:space="preserve"> to the client</w:t>
      </w:r>
      <w:r>
        <w:rPr>
          <w:rFonts w:asciiTheme="minorHAnsi" w:hAnsiTheme="minorHAnsi" w:cstheme="minorHAnsi"/>
          <w:sz w:val="24"/>
          <w:szCs w:val="24"/>
        </w:rPr>
        <w:t xml:space="preserve">. Walls must be constructed to the ceiling – exemptions will not be considered for rooms where formal consultations take place. </w:t>
      </w:r>
    </w:p>
    <w:p w14:paraId="68F160D1" w14:textId="77777777" w:rsidR="007E43D2" w:rsidRPr="00C0165B"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lastRenderedPageBreak/>
        <w:t>Contain a bench area equivalent to or greater than 0.6m</w:t>
      </w:r>
      <w:r w:rsidRPr="000A20A7">
        <w:rPr>
          <w:rFonts w:asciiTheme="minorHAnsi" w:hAnsiTheme="minorHAnsi" w:cstheme="minorHAnsi"/>
          <w:sz w:val="24"/>
          <w:szCs w:val="24"/>
          <w:vertAlign w:val="superscript"/>
        </w:rPr>
        <w:t>2</w:t>
      </w:r>
      <w:r>
        <w:rPr>
          <w:rFonts w:asciiTheme="minorHAnsi" w:hAnsiTheme="minorHAnsi" w:cstheme="minorHAnsi"/>
          <w:sz w:val="24"/>
          <w:szCs w:val="24"/>
        </w:rPr>
        <w:t>.</w:t>
      </w:r>
    </w:p>
    <w:p w14:paraId="0F1C25C5"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 xml:space="preserve">Allow sufficient space to accommodate the </w:t>
      </w:r>
      <w:r>
        <w:rPr>
          <w:rFonts w:asciiTheme="minorHAnsi" w:hAnsiTheme="minorHAnsi" w:cstheme="minorHAnsi"/>
          <w:sz w:val="24"/>
          <w:szCs w:val="24"/>
        </w:rPr>
        <w:t xml:space="preserve">furniture required for services offered, including but not limited to the </w:t>
      </w:r>
      <w:r w:rsidRPr="000A20A7">
        <w:rPr>
          <w:rFonts w:asciiTheme="minorHAnsi" w:hAnsiTheme="minorHAnsi" w:cstheme="minorHAnsi"/>
          <w:sz w:val="24"/>
          <w:szCs w:val="24"/>
        </w:rPr>
        <w:t xml:space="preserve">consumer, their carer and </w:t>
      </w:r>
      <w:r>
        <w:rPr>
          <w:rFonts w:asciiTheme="minorHAnsi" w:hAnsiTheme="minorHAnsi" w:cstheme="minorHAnsi"/>
          <w:sz w:val="24"/>
          <w:szCs w:val="24"/>
        </w:rPr>
        <w:t>pharmacist/</w:t>
      </w:r>
      <w:r w:rsidRPr="000A20A7">
        <w:rPr>
          <w:rFonts w:asciiTheme="minorHAnsi" w:hAnsiTheme="minorHAnsi" w:cstheme="minorHAnsi"/>
          <w:sz w:val="24"/>
          <w:szCs w:val="24"/>
        </w:rPr>
        <w:t>staff member</w:t>
      </w:r>
      <w:r>
        <w:rPr>
          <w:rFonts w:asciiTheme="minorHAnsi" w:hAnsiTheme="minorHAnsi" w:cstheme="minorHAnsi"/>
          <w:sz w:val="24"/>
          <w:szCs w:val="24"/>
        </w:rPr>
        <w:t>.</w:t>
      </w:r>
    </w:p>
    <w:p w14:paraId="45E1A300"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 xml:space="preserve">The room must be compliant with all relevant Australian Standards including </w:t>
      </w:r>
      <w:r>
        <w:rPr>
          <w:rFonts w:asciiTheme="minorHAnsi" w:hAnsiTheme="minorHAnsi" w:cstheme="minorHAnsi"/>
          <w:sz w:val="24"/>
          <w:szCs w:val="24"/>
        </w:rPr>
        <w:t xml:space="preserve">   </w:t>
      </w:r>
      <w:r w:rsidRPr="000A20A7">
        <w:rPr>
          <w:rFonts w:asciiTheme="minorHAnsi" w:hAnsiTheme="minorHAnsi" w:cstheme="minorHAnsi"/>
          <w:sz w:val="24"/>
          <w:szCs w:val="24"/>
        </w:rPr>
        <w:t>AS 1428.1 Design for access and mobility</w:t>
      </w:r>
      <w:r>
        <w:rPr>
          <w:rFonts w:asciiTheme="minorHAnsi" w:hAnsiTheme="minorHAnsi" w:cstheme="minorHAnsi"/>
          <w:sz w:val="24"/>
          <w:szCs w:val="24"/>
        </w:rPr>
        <w:t>.</w:t>
      </w:r>
    </w:p>
    <w:p w14:paraId="7C3705D2"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The room must have access to hand washing or hand sanitising facilities</w:t>
      </w:r>
      <w:r>
        <w:rPr>
          <w:rFonts w:asciiTheme="minorHAnsi" w:hAnsiTheme="minorHAnsi" w:cstheme="minorHAnsi"/>
          <w:sz w:val="24"/>
          <w:szCs w:val="24"/>
        </w:rPr>
        <w:t>.</w:t>
      </w:r>
    </w:p>
    <w:p w14:paraId="65E74CC9"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Sufficient lighting for ‘routine office tasks’ eg: reading, writing and typing having an illumination range of 320-400 Lux</w:t>
      </w:r>
      <w:r>
        <w:rPr>
          <w:rFonts w:asciiTheme="minorHAnsi" w:hAnsiTheme="minorHAnsi" w:cstheme="minorHAnsi"/>
          <w:sz w:val="24"/>
          <w:szCs w:val="24"/>
        </w:rPr>
        <w:t xml:space="preserve"> </w:t>
      </w:r>
      <w:r w:rsidRPr="000A20A7">
        <w:rPr>
          <w:rFonts w:asciiTheme="minorHAnsi" w:hAnsiTheme="minorHAnsi" w:cstheme="minorHAnsi"/>
          <w:sz w:val="24"/>
          <w:szCs w:val="24"/>
        </w:rPr>
        <w:t>– AS/NZS 1680.1 Interior workplace lighting</w:t>
      </w:r>
      <w:r>
        <w:rPr>
          <w:rFonts w:asciiTheme="minorHAnsi" w:hAnsiTheme="minorHAnsi" w:cstheme="minorHAnsi"/>
          <w:sz w:val="24"/>
          <w:szCs w:val="24"/>
        </w:rPr>
        <w:t>.</w:t>
      </w:r>
    </w:p>
    <w:p w14:paraId="7579B2D4"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0A20A7">
        <w:rPr>
          <w:rFonts w:asciiTheme="minorHAnsi" w:hAnsiTheme="minorHAnsi" w:cstheme="minorHAnsi"/>
          <w:sz w:val="24"/>
          <w:szCs w:val="24"/>
        </w:rPr>
        <w:t>A</w:t>
      </w:r>
      <w:r>
        <w:rPr>
          <w:rFonts w:asciiTheme="minorHAnsi" w:hAnsiTheme="minorHAnsi" w:cstheme="minorHAnsi"/>
          <w:sz w:val="24"/>
          <w:szCs w:val="24"/>
        </w:rPr>
        <w:t>ccess to electronic devices</w:t>
      </w:r>
      <w:r w:rsidRPr="000A20A7">
        <w:rPr>
          <w:rFonts w:asciiTheme="minorHAnsi" w:hAnsiTheme="minorHAnsi" w:cstheme="minorHAnsi"/>
          <w:sz w:val="24"/>
          <w:szCs w:val="24"/>
        </w:rPr>
        <w:t xml:space="preserve"> to assist in the counselling process.</w:t>
      </w:r>
    </w:p>
    <w:p w14:paraId="58CE59DD"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Pr>
          <w:rFonts w:asciiTheme="minorHAnsi" w:hAnsiTheme="minorHAnsi" w:cstheme="minorHAnsi"/>
          <w:sz w:val="24"/>
          <w:szCs w:val="24"/>
        </w:rPr>
        <w:t>Adequate disposal of clinical and medical waste that is securely stored.</w:t>
      </w:r>
    </w:p>
    <w:p w14:paraId="7F5A4E05"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sidRPr="00376FB7">
        <w:rPr>
          <w:rFonts w:asciiTheme="minorHAnsi" w:hAnsiTheme="minorHAnsi" w:cstheme="minorHAnsi"/>
          <w:sz w:val="24"/>
          <w:szCs w:val="24"/>
        </w:rPr>
        <w:t>If utilised as an immunisation service –</w:t>
      </w:r>
      <w:r>
        <w:rPr>
          <w:rFonts w:asciiTheme="minorHAnsi" w:hAnsiTheme="minorHAnsi" w:cstheme="minorHAnsi"/>
          <w:sz w:val="24"/>
          <w:szCs w:val="24"/>
        </w:rPr>
        <w:t xml:space="preserve"> additional requirements apply – see PS5 Premises Standard for Immunisation Services.</w:t>
      </w:r>
    </w:p>
    <w:p w14:paraId="467014BF"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Pr>
          <w:rFonts w:asciiTheme="minorHAnsi" w:hAnsiTheme="minorHAnsi" w:cstheme="minorHAnsi"/>
          <w:sz w:val="24"/>
          <w:szCs w:val="24"/>
        </w:rPr>
        <w:t xml:space="preserve">If utilised other activity, the room must be fit for purpose – additional approval and assessment may be required. </w:t>
      </w:r>
    </w:p>
    <w:p w14:paraId="54D8B1D6"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Pr>
          <w:rFonts w:asciiTheme="minorHAnsi" w:hAnsiTheme="minorHAnsi" w:cstheme="minorHAnsi"/>
          <w:sz w:val="24"/>
          <w:szCs w:val="24"/>
        </w:rPr>
        <w:t xml:space="preserve">Additional security measures should be considered to protect staff and consumers, for example duress alarms. </w:t>
      </w:r>
    </w:p>
    <w:p w14:paraId="182B3F67" w14:textId="77777777" w:rsidR="007E43D2" w:rsidRDefault="007E43D2" w:rsidP="007E43D2">
      <w:pPr>
        <w:pStyle w:val="ListParagraph"/>
        <w:numPr>
          <w:ilvl w:val="1"/>
          <w:numId w:val="23"/>
        </w:numPr>
        <w:spacing w:before="0" w:after="0"/>
        <w:ind w:left="1134" w:hanging="567"/>
        <w:rPr>
          <w:rFonts w:asciiTheme="minorHAnsi" w:hAnsiTheme="minorHAnsi" w:cstheme="minorHAnsi"/>
          <w:sz w:val="24"/>
          <w:szCs w:val="24"/>
        </w:rPr>
      </w:pPr>
      <w:r>
        <w:rPr>
          <w:rFonts w:asciiTheme="minorHAnsi" w:hAnsiTheme="minorHAnsi" w:cstheme="minorHAnsi"/>
          <w:sz w:val="24"/>
          <w:szCs w:val="24"/>
        </w:rPr>
        <w:t>The entry door:</w:t>
      </w:r>
    </w:p>
    <w:p w14:paraId="4E2C1208" w14:textId="77777777" w:rsidR="007E43D2" w:rsidRDefault="007E43D2" w:rsidP="007E43D2">
      <w:pPr>
        <w:pStyle w:val="ListParagraph"/>
        <w:numPr>
          <w:ilvl w:val="2"/>
          <w:numId w:val="23"/>
        </w:numPr>
        <w:spacing w:before="0" w:after="0"/>
        <w:ind w:left="1843" w:hanging="425"/>
        <w:rPr>
          <w:rFonts w:asciiTheme="minorHAnsi" w:hAnsiTheme="minorHAnsi" w:cstheme="minorHAnsi"/>
          <w:sz w:val="24"/>
          <w:szCs w:val="24"/>
        </w:rPr>
      </w:pPr>
      <w:r>
        <w:rPr>
          <w:rFonts w:asciiTheme="minorHAnsi" w:hAnsiTheme="minorHAnsi" w:cstheme="minorHAnsi"/>
          <w:sz w:val="24"/>
          <w:szCs w:val="24"/>
        </w:rPr>
        <w:t>may be lockable; and/or</w:t>
      </w:r>
    </w:p>
    <w:p w14:paraId="0BBC9EEA" w14:textId="77777777" w:rsidR="007E43D2" w:rsidRPr="00376FB7" w:rsidRDefault="007E43D2" w:rsidP="007E43D2">
      <w:pPr>
        <w:pStyle w:val="ListParagraph"/>
        <w:numPr>
          <w:ilvl w:val="2"/>
          <w:numId w:val="23"/>
        </w:numPr>
        <w:spacing w:before="0" w:after="0"/>
        <w:ind w:left="1843" w:hanging="425"/>
        <w:rPr>
          <w:rFonts w:asciiTheme="minorHAnsi" w:hAnsiTheme="minorHAnsi" w:cstheme="minorHAnsi"/>
          <w:sz w:val="24"/>
          <w:szCs w:val="24"/>
        </w:rPr>
      </w:pPr>
      <w:r>
        <w:rPr>
          <w:rFonts w:asciiTheme="minorHAnsi" w:hAnsiTheme="minorHAnsi" w:cstheme="minorHAnsi"/>
          <w:sz w:val="24"/>
          <w:szCs w:val="24"/>
        </w:rPr>
        <w:t xml:space="preserve">contain signage to indicate when the room is in use. </w:t>
      </w:r>
    </w:p>
    <w:p w14:paraId="7972FC88" w14:textId="77777777" w:rsidR="003954DB" w:rsidRPr="00486A09" w:rsidRDefault="003954DB" w:rsidP="00431A27">
      <w:pPr>
        <w:spacing w:before="0" w:after="0"/>
        <w:ind w:left="567" w:hanging="567"/>
        <w:jc w:val="both"/>
        <w:rPr>
          <w:rFonts w:asciiTheme="minorHAnsi" w:hAnsiTheme="minorHAnsi" w:cstheme="minorHAnsi"/>
          <w:sz w:val="12"/>
          <w:szCs w:val="12"/>
        </w:rPr>
      </w:pPr>
    </w:p>
    <w:p w14:paraId="2B69292A" w14:textId="77777777" w:rsidR="00C35BB1" w:rsidRPr="00CB6725" w:rsidRDefault="00CB6725" w:rsidP="00CB6725">
      <w:pPr>
        <w:tabs>
          <w:tab w:val="left" w:pos="1276"/>
        </w:tabs>
        <w:autoSpaceDE w:val="0"/>
        <w:autoSpaceDN w:val="0"/>
        <w:adjustRightInd w:val="0"/>
        <w:spacing w:before="0" w:after="0"/>
        <w:ind w:left="567"/>
        <w:rPr>
          <w:rFonts w:asciiTheme="minorHAnsi" w:eastAsiaTheme="minorHAnsi" w:hAnsiTheme="minorHAnsi" w:cstheme="minorHAnsi"/>
          <w:b/>
          <w:color w:val="000000"/>
          <w:sz w:val="24"/>
          <w:szCs w:val="24"/>
        </w:rPr>
      </w:pPr>
      <w:r w:rsidRPr="009F0B16">
        <w:rPr>
          <w:rFonts w:asciiTheme="minorHAnsi" w:eastAsiaTheme="minorHAnsi" w:hAnsiTheme="minorHAnsi" w:cstheme="minorHAnsi"/>
          <w:b/>
          <w:sz w:val="24"/>
          <w:szCs w:val="24"/>
        </w:rPr>
        <w:t xml:space="preserve">8.5 </w:t>
      </w:r>
      <w:r>
        <w:rPr>
          <w:rFonts w:asciiTheme="minorHAnsi" w:eastAsiaTheme="minorHAnsi" w:hAnsiTheme="minorHAnsi" w:cstheme="minorHAnsi"/>
          <w:b/>
          <w:color w:val="000000"/>
          <w:sz w:val="24"/>
          <w:szCs w:val="24"/>
        </w:rPr>
        <w:tab/>
      </w:r>
      <w:r w:rsidR="00C35BB1" w:rsidRPr="00CB6725">
        <w:rPr>
          <w:rFonts w:asciiTheme="minorHAnsi" w:eastAsiaTheme="minorHAnsi" w:hAnsiTheme="minorHAnsi" w:cstheme="minorHAnsi"/>
          <w:b/>
          <w:color w:val="000000"/>
          <w:sz w:val="24"/>
          <w:szCs w:val="24"/>
        </w:rPr>
        <w:t>NON-APPROVED PHARMACIES</w:t>
      </w:r>
    </w:p>
    <w:p w14:paraId="7C5D055F" w14:textId="77777777" w:rsidR="00C35BB1" w:rsidRPr="00166FBA" w:rsidRDefault="00C35BB1" w:rsidP="00C35BB1">
      <w:pPr>
        <w:autoSpaceDE w:val="0"/>
        <w:autoSpaceDN w:val="0"/>
        <w:adjustRightInd w:val="0"/>
        <w:spacing w:before="0" w:after="0"/>
        <w:rPr>
          <w:rFonts w:asciiTheme="minorHAnsi" w:eastAsiaTheme="minorHAnsi" w:hAnsiTheme="minorHAnsi" w:cstheme="minorHAnsi"/>
          <w:color w:val="000000"/>
          <w:sz w:val="12"/>
          <w:szCs w:val="12"/>
        </w:rPr>
      </w:pPr>
    </w:p>
    <w:p w14:paraId="17A41AE7" w14:textId="77777777" w:rsidR="001B6D98" w:rsidRPr="001B6D98" w:rsidRDefault="001B6D98" w:rsidP="001B6D98">
      <w:pPr>
        <w:autoSpaceDE w:val="0"/>
        <w:autoSpaceDN w:val="0"/>
        <w:adjustRightInd w:val="0"/>
        <w:spacing w:before="0" w:after="0"/>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 xml:space="preserve">The public is entitled to know if a pharmacy is not approved to supply pharmaceutical benefits. </w:t>
      </w:r>
    </w:p>
    <w:p w14:paraId="0DA8E078" w14:textId="77777777" w:rsidR="001B6D98" w:rsidRPr="001B6D98" w:rsidRDefault="001B6D98" w:rsidP="001B6D98">
      <w:pPr>
        <w:autoSpaceDE w:val="0"/>
        <w:autoSpaceDN w:val="0"/>
        <w:adjustRightInd w:val="0"/>
        <w:spacing w:before="0" w:after="0"/>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 xml:space="preserve">There must be a sign stating that: </w:t>
      </w:r>
    </w:p>
    <w:p w14:paraId="22B81930" w14:textId="77777777" w:rsidR="001B6D98" w:rsidRPr="001B6D98" w:rsidRDefault="001B6D98" w:rsidP="004B6ED5">
      <w:pPr>
        <w:numPr>
          <w:ilvl w:val="0"/>
          <w:numId w:val="27"/>
        </w:numPr>
        <w:autoSpaceDE w:val="0"/>
        <w:autoSpaceDN w:val="0"/>
        <w:adjustRightInd w:val="0"/>
        <w:spacing w:before="0" w:after="0"/>
        <w:ind w:left="567" w:hanging="567"/>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 xml:space="preserve">pharmaceutical Benefits are not available from the pharmacy; and </w:t>
      </w:r>
    </w:p>
    <w:p w14:paraId="0BAB05C1" w14:textId="77777777" w:rsidR="001B6D98" w:rsidRPr="001B6D98" w:rsidRDefault="001B6D98" w:rsidP="004B6ED5">
      <w:pPr>
        <w:numPr>
          <w:ilvl w:val="0"/>
          <w:numId w:val="27"/>
        </w:numPr>
        <w:autoSpaceDE w:val="0"/>
        <w:autoSpaceDN w:val="0"/>
        <w:adjustRightInd w:val="0"/>
        <w:spacing w:before="0" w:after="0"/>
        <w:ind w:left="567" w:hanging="567"/>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 xml:space="preserve">repeat authorisation forms for Pharmaceutical Benefits are not issued. </w:t>
      </w:r>
    </w:p>
    <w:p w14:paraId="20BA6D36" w14:textId="2C638BFB" w:rsidR="00A20192" w:rsidRPr="00A20192" w:rsidRDefault="001B6D98" w:rsidP="001B6D98">
      <w:pPr>
        <w:spacing w:before="0" w:after="0" w:line="276" w:lineRule="auto"/>
        <w:rPr>
          <w:rFonts w:asciiTheme="minorHAnsi" w:eastAsiaTheme="minorHAnsi" w:hAnsiTheme="minorHAnsi" w:cstheme="minorHAnsi"/>
          <w:sz w:val="12"/>
          <w:szCs w:val="12"/>
        </w:rPr>
      </w:pPr>
      <w:r w:rsidRPr="001B6D98">
        <w:rPr>
          <w:rFonts w:asciiTheme="minorHAnsi" w:eastAsiaTheme="minorHAnsi" w:hAnsiTheme="minorHAnsi" w:cstheme="minorHAnsi"/>
          <w:sz w:val="24"/>
          <w:szCs w:val="24"/>
        </w:rPr>
        <w:t>Persons presenting prescriptions at the pharmacy are to be directed to the sign (below) and have the financial consequences of not obtaining the medicine as a Pharmaceutical Benefit explained to them.</w:t>
      </w:r>
    </w:p>
    <w:p w14:paraId="2AFC690A" w14:textId="77777777" w:rsidR="004B6ED5" w:rsidRPr="001B6D98" w:rsidRDefault="004B6ED5" w:rsidP="004B6ED5">
      <w:pPr>
        <w:pStyle w:val="ListParagraph"/>
        <w:numPr>
          <w:ilvl w:val="0"/>
          <w:numId w:val="28"/>
        </w:numPr>
        <w:autoSpaceDE w:val="0"/>
        <w:autoSpaceDN w:val="0"/>
        <w:adjustRightInd w:val="0"/>
        <w:spacing w:before="0" w:after="0" w:line="276" w:lineRule="auto"/>
        <w:ind w:left="1134" w:hanging="567"/>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Signage:</w:t>
      </w:r>
    </w:p>
    <w:tbl>
      <w:tblPr>
        <w:tblStyle w:val="TableGrid1"/>
        <w:tblW w:w="0" w:type="auto"/>
        <w:tblLook w:val="04A0" w:firstRow="1" w:lastRow="0" w:firstColumn="1" w:lastColumn="0" w:noHBand="0" w:noVBand="1"/>
      </w:tblPr>
      <w:tblGrid>
        <w:gridCol w:w="8945"/>
      </w:tblGrid>
      <w:tr w:rsidR="004B6ED5" w:rsidRPr="001B6D98" w14:paraId="38D1938C" w14:textId="77777777" w:rsidTr="00166FBA">
        <w:trPr>
          <w:trHeight w:val="3286"/>
        </w:trPr>
        <w:tc>
          <w:tcPr>
            <w:tcW w:w="8945" w:type="dxa"/>
          </w:tcPr>
          <w:p w14:paraId="305675DB" w14:textId="77777777" w:rsidR="004B6ED5" w:rsidRPr="001B6D98" w:rsidRDefault="004B6ED5" w:rsidP="00A9782C">
            <w:pPr>
              <w:autoSpaceDE w:val="0"/>
              <w:autoSpaceDN w:val="0"/>
              <w:adjustRightInd w:val="0"/>
              <w:spacing w:before="0" w:after="0"/>
              <w:jc w:val="center"/>
              <w:rPr>
                <w:rFonts w:asciiTheme="minorHAnsi" w:eastAsiaTheme="minorHAnsi" w:hAnsiTheme="minorHAnsi" w:cstheme="minorHAnsi"/>
                <w:b/>
                <w:color w:val="404040" w:themeColor="text1" w:themeTint="BF"/>
                <w:sz w:val="24"/>
                <w:szCs w:val="24"/>
              </w:rPr>
            </w:pPr>
            <w:r w:rsidRPr="001B6D98">
              <w:rPr>
                <w:rFonts w:asciiTheme="minorHAnsi" w:eastAsiaTheme="minorHAnsi" w:hAnsiTheme="minorHAnsi" w:cstheme="minorHAnsi"/>
                <w:b/>
                <w:color w:val="404040" w:themeColor="text1" w:themeTint="BF"/>
                <w:sz w:val="24"/>
                <w:szCs w:val="24"/>
              </w:rPr>
              <w:t>ATTENTION</w:t>
            </w:r>
          </w:p>
          <w:p w14:paraId="7FF4287F" w14:textId="77777777" w:rsidR="004B6ED5" w:rsidRPr="001B6D98" w:rsidRDefault="004B6ED5" w:rsidP="00A9782C">
            <w:pPr>
              <w:autoSpaceDE w:val="0"/>
              <w:autoSpaceDN w:val="0"/>
              <w:adjustRightInd w:val="0"/>
              <w:spacing w:before="0" w:after="0"/>
              <w:rPr>
                <w:rFonts w:asciiTheme="minorHAnsi" w:eastAsiaTheme="minorHAnsi" w:hAnsiTheme="minorHAnsi" w:cstheme="minorHAnsi"/>
                <w:color w:val="404040" w:themeColor="text1" w:themeTint="BF"/>
                <w:sz w:val="24"/>
                <w:szCs w:val="24"/>
              </w:rPr>
            </w:pPr>
            <w:r w:rsidRPr="001B6D98">
              <w:rPr>
                <w:rFonts w:asciiTheme="minorHAnsi" w:eastAsiaTheme="minorHAnsi" w:hAnsiTheme="minorHAnsi" w:cstheme="minorHAnsi"/>
                <w:color w:val="404040" w:themeColor="text1" w:themeTint="BF"/>
                <w:sz w:val="24"/>
                <w:szCs w:val="24"/>
              </w:rPr>
              <w:t>This pharmacy is unable to provide prescription medicines under the Pharmaceutical Benefits Scheme (PBS)</w:t>
            </w:r>
          </w:p>
          <w:p w14:paraId="54C29D73" w14:textId="77777777" w:rsidR="004B6ED5" w:rsidRPr="001B6D98" w:rsidRDefault="004B6ED5" w:rsidP="00A9782C">
            <w:pPr>
              <w:autoSpaceDE w:val="0"/>
              <w:autoSpaceDN w:val="0"/>
              <w:adjustRightInd w:val="0"/>
              <w:spacing w:before="0" w:after="0"/>
              <w:rPr>
                <w:rFonts w:asciiTheme="minorHAnsi" w:eastAsiaTheme="minorHAnsi" w:hAnsiTheme="minorHAnsi" w:cstheme="minorHAnsi"/>
                <w:color w:val="404040" w:themeColor="text1" w:themeTint="BF"/>
                <w:sz w:val="24"/>
                <w:szCs w:val="24"/>
              </w:rPr>
            </w:pPr>
            <w:r w:rsidRPr="001B6D98">
              <w:rPr>
                <w:rFonts w:asciiTheme="minorHAnsi" w:eastAsiaTheme="minorHAnsi" w:hAnsiTheme="minorHAnsi" w:cstheme="minorHAnsi"/>
                <w:color w:val="404040" w:themeColor="text1" w:themeTint="BF"/>
                <w:sz w:val="24"/>
                <w:szCs w:val="24"/>
              </w:rPr>
              <w:t>What this means to you:</w:t>
            </w:r>
          </w:p>
          <w:p w14:paraId="491F34CB" w14:textId="77777777" w:rsidR="004B6ED5" w:rsidRPr="001B6D98" w:rsidRDefault="004B6ED5" w:rsidP="00A9782C">
            <w:pPr>
              <w:numPr>
                <w:ilvl w:val="0"/>
                <w:numId w:val="25"/>
              </w:numPr>
              <w:autoSpaceDE w:val="0"/>
              <w:autoSpaceDN w:val="0"/>
              <w:adjustRightInd w:val="0"/>
              <w:spacing w:before="0" w:after="0"/>
              <w:rPr>
                <w:rFonts w:asciiTheme="minorHAnsi" w:eastAsiaTheme="minorHAnsi" w:hAnsiTheme="minorHAnsi" w:cstheme="minorHAnsi"/>
                <w:color w:val="404040" w:themeColor="text1" w:themeTint="BF"/>
                <w:sz w:val="24"/>
                <w:szCs w:val="24"/>
              </w:rPr>
            </w:pPr>
            <w:r w:rsidRPr="001B6D98">
              <w:rPr>
                <w:rFonts w:asciiTheme="minorHAnsi" w:eastAsiaTheme="minorHAnsi" w:hAnsiTheme="minorHAnsi" w:cstheme="minorHAnsi"/>
                <w:color w:val="404040" w:themeColor="text1" w:themeTint="BF"/>
                <w:sz w:val="24"/>
                <w:szCs w:val="24"/>
              </w:rPr>
              <w:t xml:space="preserve">prescriptions dispensed at this pharmacy do </w:t>
            </w:r>
            <w:r w:rsidRPr="001B6D98">
              <w:rPr>
                <w:rFonts w:asciiTheme="minorHAnsi" w:eastAsiaTheme="minorHAnsi" w:hAnsiTheme="minorHAnsi" w:cstheme="minorHAnsi"/>
                <w:color w:val="404040" w:themeColor="text1" w:themeTint="BF"/>
                <w:sz w:val="24"/>
                <w:szCs w:val="24"/>
                <w:u w:val="single"/>
              </w:rPr>
              <w:t>not</w:t>
            </w:r>
            <w:r w:rsidRPr="001B6D98">
              <w:rPr>
                <w:rFonts w:asciiTheme="minorHAnsi" w:eastAsiaTheme="minorHAnsi" w:hAnsiTheme="minorHAnsi" w:cstheme="minorHAnsi"/>
                <w:color w:val="404040" w:themeColor="text1" w:themeTint="BF"/>
                <w:sz w:val="24"/>
                <w:szCs w:val="24"/>
              </w:rPr>
              <w:t xml:space="preserve"> count towards your (family) Pharmaceutical Benefits Scheme Safety Net; and</w:t>
            </w:r>
          </w:p>
          <w:p w14:paraId="4D393ECA" w14:textId="77777777" w:rsidR="004B6ED5" w:rsidRPr="001B6D98" w:rsidRDefault="004B6ED5" w:rsidP="00A9782C">
            <w:pPr>
              <w:numPr>
                <w:ilvl w:val="0"/>
                <w:numId w:val="25"/>
              </w:numPr>
              <w:autoSpaceDE w:val="0"/>
              <w:autoSpaceDN w:val="0"/>
              <w:adjustRightInd w:val="0"/>
              <w:spacing w:before="0" w:after="0"/>
              <w:rPr>
                <w:rFonts w:asciiTheme="minorHAnsi" w:eastAsiaTheme="minorHAnsi" w:hAnsiTheme="minorHAnsi" w:cstheme="minorHAnsi"/>
                <w:color w:val="404040" w:themeColor="text1" w:themeTint="BF"/>
                <w:sz w:val="24"/>
                <w:szCs w:val="24"/>
              </w:rPr>
            </w:pPr>
            <w:r w:rsidRPr="001B6D98">
              <w:rPr>
                <w:rFonts w:asciiTheme="minorHAnsi" w:eastAsiaTheme="minorHAnsi" w:hAnsiTheme="minorHAnsi" w:cstheme="minorHAnsi"/>
                <w:color w:val="404040" w:themeColor="text1" w:themeTint="BF"/>
                <w:sz w:val="24"/>
                <w:szCs w:val="24"/>
              </w:rPr>
              <w:t xml:space="preserve">any subsequent prescription repeats will </w:t>
            </w:r>
            <w:r w:rsidRPr="001B6D98">
              <w:rPr>
                <w:rFonts w:asciiTheme="minorHAnsi" w:eastAsiaTheme="minorHAnsi" w:hAnsiTheme="minorHAnsi" w:cstheme="minorHAnsi"/>
                <w:color w:val="404040" w:themeColor="text1" w:themeTint="BF"/>
                <w:sz w:val="24"/>
                <w:szCs w:val="24"/>
                <w:u w:val="single"/>
              </w:rPr>
              <w:t>not</w:t>
            </w:r>
            <w:r w:rsidRPr="001B6D98">
              <w:rPr>
                <w:rFonts w:asciiTheme="minorHAnsi" w:eastAsiaTheme="minorHAnsi" w:hAnsiTheme="minorHAnsi" w:cstheme="minorHAnsi"/>
                <w:color w:val="404040" w:themeColor="text1" w:themeTint="BF"/>
                <w:sz w:val="24"/>
                <w:szCs w:val="24"/>
              </w:rPr>
              <w:t xml:space="preserve"> be included in your (family)Pharmaceutical Benefits Scheme Safety Net.</w:t>
            </w:r>
          </w:p>
          <w:p w14:paraId="282AAC91" w14:textId="77777777" w:rsidR="004B6ED5" w:rsidRPr="001B6D98" w:rsidRDefault="004B6ED5" w:rsidP="00A9782C">
            <w:pPr>
              <w:autoSpaceDE w:val="0"/>
              <w:autoSpaceDN w:val="0"/>
              <w:adjustRightInd w:val="0"/>
              <w:spacing w:before="0" w:after="0"/>
              <w:rPr>
                <w:rFonts w:asciiTheme="minorHAnsi" w:eastAsiaTheme="minorHAnsi" w:hAnsiTheme="minorHAnsi" w:cstheme="minorHAnsi"/>
                <w:color w:val="404040" w:themeColor="text1" w:themeTint="BF"/>
                <w:sz w:val="24"/>
                <w:szCs w:val="24"/>
              </w:rPr>
            </w:pPr>
            <w:r w:rsidRPr="001B6D98">
              <w:rPr>
                <w:rFonts w:asciiTheme="minorHAnsi" w:eastAsiaTheme="minorHAnsi" w:hAnsiTheme="minorHAnsi" w:cstheme="minorHAnsi"/>
                <w:color w:val="404040" w:themeColor="text1" w:themeTint="BF"/>
                <w:sz w:val="24"/>
                <w:szCs w:val="24"/>
              </w:rPr>
              <w:t>For further information:</w:t>
            </w:r>
          </w:p>
          <w:p w14:paraId="082B00B5" w14:textId="77777777" w:rsidR="004B6ED5" w:rsidRPr="001B6D98" w:rsidRDefault="004B6ED5" w:rsidP="00A9782C">
            <w:pPr>
              <w:numPr>
                <w:ilvl w:val="0"/>
                <w:numId w:val="26"/>
              </w:numPr>
              <w:autoSpaceDE w:val="0"/>
              <w:autoSpaceDN w:val="0"/>
              <w:adjustRightInd w:val="0"/>
              <w:spacing w:before="0" w:after="0"/>
              <w:rPr>
                <w:rFonts w:asciiTheme="minorHAnsi" w:eastAsiaTheme="minorHAnsi" w:hAnsiTheme="minorHAnsi" w:cstheme="minorHAnsi"/>
                <w:color w:val="404040" w:themeColor="text1" w:themeTint="BF"/>
                <w:sz w:val="24"/>
                <w:szCs w:val="24"/>
              </w:rPr>
            </w:pPr>
            <w:r w:rsidRPr="001B6D98">
              <w:rPr>
                <w:rFonts w:asciiTheme="minorHAnsi" w:eastAsiaTheme="minorHAnsi" w:hAnsiTheme="minorHAnsi" w:cstheme="minorHAnsi"/>
                <w:color w:val="404040" w:themeColor="text1" w:themeTint="BF"/>
                <w:sz w:val="24"/>
                <w:szCs w:val="24"/>
              </w:rPr>
              <w:t>ask your pharmacist;</w:t>
            </w:r>
          </w:p>
          <w:p w14:paraId="74C6E4E9" w14:textId="77777777" w:rsidR="004B6ED5" w:rsidRPr="00A20192" w:rsidRDefault="004B6ED5" w:rsidP="00A9782C">
            <w:pPr>
              <w:numPr>
                <w:ilvl w:val="0"/>
                <w:numId w:val="26"/>
              </w:numPr>
              <w:autoSpaceDE w:val="0"/>
              <w:autoSpaceDN w:val="0"/>
              <w:adjustRightInd w:val="0"/>
              <w:spacing w:before="0" w:after="0"/>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404040" w:themeColor="text1" w:themeTint="BF"/>
                <w:sz w:val="24"/>
                <w:szCs w:val="24"/>
              </w:rPr>
              <w:t xml:space="preserve">contact the Australian Government Department of Health PBS Information Line on 1800 020 613, or via email at </w:t>
            </w:r>
            <w:hyperlink r:id="rId8" w:history="1">
              <w:r w:rsidRPr="004B6ED5">
                <w:rPr>
                  <w:rFonts w:asciiTheme="minorHAnsi" w:eastAsiaTheme="minorHAnsi" w:hAnsiTheme="minorHAnsi" w:cstheme="minorHAnsi"/>
                  <w:color w:val="0070C0"/>
                  <w:sz w:val="24"/>
                  <w:szCs w:val="24"/>
                  <w:u w:val="single"/>
                </w:rPr>
                <w:t>pbs@health.gov.au</w:t>
              </w:r>
            </w:hyperlink>
          </w:p>
          <w:p w14:paraId="0D48B197" w14:textId="77777777" w:rsidR="00A20192" w:rsidRPr="001B6D98" w:rsidRDefault="00A20192" w:rsidP="00A20192">
            <w:pPr>
              <w:autoSpaceDE w:val="0"/>
              <w:autoSpaceDN w:val="0"/>
              <w:adjustRightInd w:val="0"/>
              <w:spacing w:before="0" w:after="0"/>
              <w:rPr>
                <w:rFonts w:asciiTheme="minorHAnsi" w:eastAsiaTheme="minorHAnsi" w:hAnsiTheme="minorHAnsi" w:cstheme="minorHAnsi"/>
                <w:color w:val="000000"/>
                <w:sz w:val="24"/>
                <w:szCs w:val="24"/>
              </w:rPr>
            </w:pPr>
          </w:p>
        </w:tc>
      </w:tr>
    </w:tbl>
    <w:p w14:paraId="5B162358" w14:textId="77777777" w:rsidR="004B6ED5" w:rsidRPr="00486A09" w:rsidRDefault="004B6ED5" w:rsidP="004B6ED5">
      <w:pPr>
        <w:autoSpaceDE w:val="0"/>
        <w:autoSpaceDN w:val="0"/>
        <w:adjustRightInd w:val="0"/>
        <w:spacing w:before="0" w:after="0" w:line="276" w:lineRule="auto"/>
        <w:rPr>
          <w:rFonts w:asciiTheme="minorHAnsi" w:eastAsiaTheme="minorHAnsi" w:hAnsiTheme="minorHAnsi" w:cstheme="minorHAnsi"/>
          <w:color w:val="000000"/>
          <w:sz w:val="12"/>
          <w:szCs w:val="12"/>
        </w:rPr>
      </w:pPr>
    </w:p>
    <w:p w14:paraId="7B56DDBA" w14:textId="77777777" w:rsidR="001B6D98" w:rsidRPr="001B6D98" w:rsidRDefault="001B6D98" w:rsidP="001B6D98">
      <w:pPr>
        <w:pStyle w:val="ListParagraph"/>
        <w:numPr>
          <w:ilvl w:val="0"/>
          <w:numId w:val="28"/>
        </w:numPr>
        <w:autoSpaceDE w:val="0"/>
        <w:autoSpaceDN w:val="0"/>
        <w:adjustRightInd w:val="0"/>
        <w:spacing w:before="0" w:after="0" w:line="276" w:lineRule="auto"/>
        <w:ind w:left="1134" w:hanging="567"/>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lastRenderedPageBreak/>
        <w:t>Display of Signage:</w:t>
      </w:r>
    </w:p>
    <w:p w14:paraId="4E8524F3" w14:textId="77777777" w:rsidR="001B6D98" w:rsidRPr="001B6D98" w:rsidRDefault="001B6D98" w:rsidP="001B6D98">
      <w:pPr>
        <w:numPr>
          <w:ilvl w:val="1"/>
          <w:numId w:val="24"/>
        </w:numPr>
        <w:autoSpaceDE w:val="0"/>
        <w:autoSpaceDN w:val="0"/>
        <w:adjustRightInd w:val="0"/>
        <w:spacing w:before="0" w:after="0" w:line="276" w:lineRule="auto"/>
        <w:ind w:left="1701" w:hanging="425"/>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Minimum size requirement – A4</w:t>
      </w:r>
    </w:p>
    <w:p w14:paraId="64E76C32" w14:textId="77777777" w:rsidR="001B6D98" w:rsidRPr="001B6D98" w:rsidRDefault="001B6D98" w:rsidP="001B6D98">
      <w:pPr>
        <w:numPr>
          <w:ilvl w:val="1"/>
          <w:numId w:val="24"/>
        </w:numPr>
        <w:autoSpaceDE w:val="0"/>
        <w:autoSpaceDN w:val="0"/>
        <w:adjustRightInd w:val="0"/>
        <w:spacing w:before="0" w:after="0" w:line="276" w:lineRule="auto"/>
        <w:ind w:left="1701" w:hanging="425"/>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Minimum font size – 26pt</w:t>
      </w:r>
      <w:r w:rsidR="00D0109A">
        <w:rPr>
          <w:rFonts w:asciiTheme="minorHAnsi" w:eastAsiaTheme="minorHAnsi" w:hAnsiTheme="minorHAnsi" w:cstheme="minorHAnsi"/>
          <w:color w:val="000000"/>
          <w:sz w:val="24"/>
          <w:szCs w:val="24"/>
        </w:rPr>
        <w:t xml:space="preserve"> on A4</w:t>
      </w:r>
    </w:p>
    <w:p w14:paraId="1D2EA5EA" w14:textId="77777777" w:rsidR="001B6D98" w:rsidRPr="001B6D98" w:rsidRDefault="001B6D98" w:rsidP="001B6D98">
      <w:pPr>
        <w:numPr>
          <w:ilvl w:val="1"/>
          <w:numId w:val="24"/>
        </w:numPr>
        <w:autoSpaceDE w:val="0"/>
        <w:autoSpaceDN w:val="0"/>
        <w:adjustRightInd w:val="0"/>
        <w:spacing w:before="0" w:after="0" w:line="276" w:lineRule="auto"/>
        <w:ind w:left="1701" w:hanging="425"/>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 xml:space="preserve">Must be on public display in the Professional Services Area </w:t>
      </w:r>
      <w:r>
        <w:rPr>
          <w:rFonts w:asciiTheme="minorHAnsi" w:eastAsiaTheme="minorHAnsi" w:hAnsiTheme="minorHAnsi" w:cstheme="minorHAnsi"/>
          <w:color w:val="000000"/>
          <w:sz w:val="24"/>
          <w:szCs w:val="24"/>
        </w:rPr>
        <w:t>(</w:t>
      </w:r>
      <w:r w:rsidRPr="001B6D98">
        <w:rPr>
          <w:rFonts w:asciiTheme="minorHAnsi" w:eastAsiaTheme="minorHAnsi" w:hAnsiTheme="minorHAnsi" w:cstheme="minorHAnsi"/>
          <w:color w:val="000000"/>
          <w:sz w:val="24"/>
          <w:szCs w:val="24"/>
        </w:rPr>
        <w:t>Standard 8</w:t>
      </w:r>
      <w:r>
        <w:rPr>
          <w:rFonts w:asciiTheme="minorHAnsi" w:eastAsiaTheme="minorHAnsi" w:hAnsiTheme="minorHAnsi" w:cstheme="minorHAnsi"/>
          <w:color w:val="000000"/>
          <w:sz w:val="24"/>
          <w:szCs w:val="24"/>
        </w:rPr>
        <w:t>)</w:t>
      </w:r>
      <w:r w:rsidRPr="001B6D98">
        <w:rPr>
          <w:rFonts w:asciiTheme="minorHAnsi" w:eastAsiaTheme="minorHAnsi" w:hAnsiTheme="minorHAnsi" w:cstheme="minorHAnsi"/>
          <w:color w:val="000000"/>
          <w:sz w:val="24"/>
          <w:szCs w:val="24"/>
        </w:rPr>
        <w:t xml:space="preserve"> </w:t>
      </w:r>
    </w:p>
    <w:p w14:paraId="219FBD21" w14:textId="77777777" w:rsidR="001B6D98" w:rsidRPr="00486A09" w:rsidRDefault="001B6D98" w:rsidP="001B6D98">
      <w:pPr>
        <w:autoSpaceDE w:val="0"/>
        <w:autoSpaceDN w:val="0"/>
        <w:adjustRightInd w:val="0"/>
        <w:spacing w:before="0" w:after="0"/>
        <w:rPr>
          <w:rFonts w:asciiTheme="minorHAnsi" w:eastAsiaTheme="minorHAnsi" w:hAnsiTheme="minorHAnsi" w:cstheme="minorHAnsi"/>
          <w:color w:val="000000"/>
          <w:sz w:val="12"/>
          <w:szCs w:val="12"/>
        </w:rPr>
      </w:pPr>
    </w:p>
    <w:p w14:paraId="08275A88" w14:textId="77777777" w:rsidR="001B6D98" w:rsidRDefault="001B6D98" w:rsidP="007E1EE8">
      <w:pPr>
        <w:pStyle w:val="ListParagraph"/>
        <w:numPr>
          <w:ilvl w:val="0"/>
          <w:numId w:val="28"/>
        </w:numPr>
        <w:autoSpaceDE w:val="0"/>
        <w:autoSpaceDN w:val="0"/>
        <w:adjustRightInd w:val="0"/>
        <w:spacing w:before="0" w:after="0" w:line="276" w:lineRule="auto"/>
        <w:ind w:left="1134" w:hanging="567"/>
        <w:rPr>
          <w:rFonts w:asciiTheme="minorHAnsi" w:eastAsiaTheme="minorHAnsi" w:hAnsiTheme="minorHAnsi" w:cstheme="minorHAnsi"/>
          <w:color w:val="000000"/>
          <w:sz w:val="24"/>
          <w:szCs w:val="24"/>
        </w:rPr>
      </w:pPr>
      <w:r w:rsidRPr="001B6D98">
        <w:rPr>
          <w:rFonts w:asciiTheme="minorHAnsi" w:eastAsiaTheme="minorHAnsi" w:hAnsiTheme="minorHAnsi" w:cstheme="minorHAnsi"/>
          <w:color w:val="000000"/>
          <w:sz w:val="24"/>
          <w:szCs w:val="24"/>
        </w:rPr>
        <w:t>All prescription interactions must include reference to the above notice and acknowledgement from the patient must be obtained.</w:t>
      </w:r>
    </w:p>
    <w:p w14:paraId="7684B155" w14:textId="77777777" w:rsidR="00C65212" w:rsidRPr="00166FBA" w:rsidRDefault="00C65212" w:rsidP="007E1EE8">
      <w:pPr>
        <w:autoSpaceDE w:val="0"/>
        <w:autoSpaceDN w:val="0"/>
        <w:adjustRightInd w:val="0"/>
        <w:spacing w:before="0" w:after="0" w:line="276" w:lineRule="auto"/>
        <w:rPr>
          <w:rFonts w:asciiTheme="minorHAnsi" w:eastAsiaTheme="minorHAnsi" w:hAnsiTheme="minorHAnsi" w:cstheme="minorHAnsi"/>
          <w:color w:val="000000"/>
          <w:sz w:val="12"/>
          <w:szCs w:val="12"/>
        </w:rPr>
      </w:pPr>
    </w:p>
    <w:p w14:paraId="5B93F0FB" w14:textId="77777777" w:rsidR="007E1EE8" w:rsidRPr="00376FB7" w:rsidRDefault="00A44F7C" w:rsidP="00A44F7C">
      <w:pPr>
        <w:pStyle w:val="ListParagraph"/>
        <w:numPr>
          <w:ilvl w:val="1"/>
          <w:numId w:val="42"/>
        </w:numPr>
        <w:autoSpaceDE w:val="0"/>
        <w:autoSpaceDN w:val="0"/>
        <w:adjustRightInd w:val="0"/>
        <w:spacing w:after="0" w:line="276" w:lineRule="auto"/>
        <w:rPr>
          <w:rFonts w:asciiTheme="minorHAnsi" w:eastAsiaTheme="minorHAnsi" w:hAnsiTheme="minorHAnsi" w:cstheme="minorHAnsi"/>
          <w:b/>
          <w:sz w:val="24"/>
          <w:szCs w:val="24"/>
        </w:rPr>
      </w:pPr>
      <w:r w:rsidRPr="00376FB7">
        <w:rPr>
          <w:rFonts w:asciiTheme="minorHAnsi" w:eastAsiaTheme="minorHAnsi" w:hAnsiTheme="minorHAnsi" w:cstheme="minorHAnsi"/>
          <w:b/>
          <w:sz w:val="24"/>
          <w:szCs w:val="24"/>
        </w:rPr>
        <w:t xml:space="preserve">    </w:t>
      </w:r>
      <w:r w:rsidR="007E1EE8" w:rsidRPr="00376FB7">
        <w:rPr>
          <w:rFonts w:asciiTheme="minorHAnsi" w:eastAsiaTheme="minorHAnsi" w:hAnsiTheme="minorHAnsi" w:cstheme="minorHAnsi"/>
          <w:b/>
          <w:sz w:val="24"/>
          <w:szCs w:val="24"/>
        </w:rPr>
        <w:t>COMPUTER AND INFORMATION TECHNOLOGY</w:t>
      </w:r>
    </w:p>
    <w:p w14:paraId="290866FE" w14:textId="77777777" w:rsidR="000C56CD" w:rsidRPr="00376FB7" w:rsidRDefault="000C56CD" w:rsidP="008A5E5A">
      <w:pPr>
        <w:autoSpaceDE w:val="0"/>
        <w:autoSpaceDN w:val="0"/>
        <w:adjustRightInd w:val="0"/>
        <w:spacing w:line="276" w:lineRule="auto"/>
        <w:rPr>
          <w:rFonts w:asciiTheme="minorHAnsi" w:hAnsiTheme="minorHAnsi" w:cstheme="minorHAnsi"/>
          <w:sz w:val="24"/>
          <w:szCs w:val="24"/>
        </w:rPr>
      </w:pPr>
      <w:r w:rsidRPr="00376FB7">
        <w:rPr>
          <w:rFonts w:asciiTheme="minorHAnsi" w:hAnsiTheme="minorHAnsi" w:cstheme="minorHAnsi"/>
          <w:sz w:val="24"/>
          <w:szCs w:val="24"/>
        </w:rPr>
        <w:t>The pharmacy must have adequate software, hardware and information technology (IT) to meet the requirements of professional guidelines and legislation for dispensing and managing patient records appropriately and securely.</w:t>
      </w:r>
      <w:r w:rsidR="000B1B85" w:rsidRPr="00376FB7">
        <w:rPr>
          <w:rFonts w:asciiTheme="minorHAnsi" w:hAnsiTheme="minorHAnsi" w:cstheme="minorHAnsi"/>
          <w:sz w:val="24"/>
          <w:szCs w:val="24"/>
        </w:rPr>
        <w:t xml:space="preserve"> </w:t>
      </w:r>
    </w:p>
    <w:p w14:paraId="4263E215" w14:textId="77777777" w:rsidR="000B1B85" w:rsidRPr="00376FB7" w:rsidRDefault="000B1B85" w:rsidP="008A5E5A">
      <w:pPr>
        <w:autoSpaceDE w:val="0"/>
        <w:autoSpaceDN w:val="0"/>
        <w:adjustRightInd w:val="0"/>
        <w:spacing w:line="276" w:lineRule="auto"/>
        <w:rPr>
          <w:rFonts w:asciiTheme="minorHAnsi" w:hAnsiTheme="minorHAnsi" w:cstheme="minorHAnsi"/>
          <w:sz w:val="24"/>
          <w:szCs w:val="24"/>
        </w:rPr>
      </w:pPr>
      <w:r w:rsidRPr="00376FB7">
        <w:rPr>
          <w:rFonts w:asciiTheme="minorHAnsi" w:hAnsiTheme="minorHAnsi" w:cstheme="minorHAnsi"/>
          <w:sz w:val="24"/>
          <w:szCs w:val="24"/>
        </w:rPr>
        <w:t xml:space="preserve">All software, hardware and IT must be maintained and up to date to ensure conformance and usability. </w:t>
      </w:r>
    </w:p>
    <w:p w14:paraId="0CE5283B" w14:textId="77777777" w:rsidR="000C56CD" w:rsidRDefault="000C56CD" w:rsidP="008C76C4">
      <w:pPr>
        <w:autoSpaceDE w:val="0"/>
        <w:autoSpaceDN w:val="0"/>
        <w:adjustRightInd w:val="0"/>
        <w:spacing w:before="0" w:line="276" w:lineRule="auto"/>
        <w:rPr>
          <w:rFonts w:asciiTheme="minorHAnsi" w:hAnsiTheme="minorHAnsi" w:cstheme="minorHAnsi"/>
          <w:sz w:val="24"/>
          <w:szCs w:val="24"/>
        </w:rPr>
      </w:pPr>
      <w:r w:rsidRPr="00376FB7">
        <w:rPr>
          <w:rFonts w:asciiTheme="minorHAnsi" w:hAnsiTheme="minorHAnsi" w:cstheme="minorHAnsi"/>
          <w:sz w:val="24"/>
          <w:szCs w:val="24"/>
        </w:rPr>
        <w:t xml:space="preserve">It is strongly recommended that the pharmacy have </w:t>
      </w:r>
      <w:r w:rsidR="008A5E5A" w:rsidRPr="00376FB7">
        <w:rPr>
          <w:rFonts w:asciiTheme="minorHAnsi" w:hAnsiTheme="minorHAnsi" w:cstheme="minorHAnsi"/>
          <w:sz w:val="24"/>
          <w:szCs w:val="24"/>
        </w:rPr>
        <w:t xml:space="preserve">procedural guidelines in place for the management of </w:t>
      </w:r>
      <w:r w:rsidR="006462E6" w:rsidRPr="00376FB7">
        <w:rPr>
          <w:rFonts w:asciiTheme="minorHAnsi" w:hAnsiTheme="minorHAnsi" w:cstheme="minorHAnsi"/>
          <w:sz w:val="24"/>
          <w:szCs w:val="24"/>
        </w:rPr>
        <w:t xml:space="preserve">these </w:t>
      </w:r>
      <w:r w:rsidR="008A5E5A" w:rsidRPr="00376FB7">
        <w:rPr>
          <w:rFonts w:asciiTheme="minorHAnsi" w:hAnsiTheme="minorHAnsi" w:cstheme="minorHAnsi"/>
          <w:sz w:val="24"/>
          <w:szCs w:val="24"/>
        </w:rPr>
        <w:t>IT processes.</w:t>
      </w:r>
    </w:p>
    <w:p w14:paraId="4E4528CA" w14:textId="77777777" w:rsidR="008C76C4" w:rsidRDefault="008C76C4" w:rsidP="007E1EE8">
      <w:pPr>
        <w:autoSpaceDE w:val="0"/>
        <w:autoSpaceDN w:val="0"/>
        <w:adjustRightInd w:val="0"/>
        <w:spacing w:before="0" w:after="0" w:line="276"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The Committee strongly recommends all pharmacies consider the use of a second screen on all dispensing stations to allow multiple practice specific programs to be available for concurrent viewing. </w:t>
      </w:r>
    </w:p>
    <w:p w14:paraId="4E3AA08D" w14:textId="77777777" w:rsidR="008C76C4" w:rsidRPr="00376FB7" w:rsidRDefault="008C76C4" w:rsidP="007E1EE8">
      <w:pPr>
        <w:autoSpaceDE w:val="0"/>
        <w:autoSpaceDN w:val="0"/>
        <w:adjustRightInd w:val="0"/>
        <w:spacing w:before="0" w:after="0" w:line="276" w:lineRule="auto"/>
        <w:rPr>
          <w:rFonts w:asciiTheme="minorHAnsi" w:eastAsiaTheme="minorHAnsi" w:hAnsiTheme="minorHAnsi" w:cstheme="minorHAnsi"/>
          <w:sz w:val="24"/>
          <w:szCs w:val="24"/>
        </w:rPr>
      </w:pPr>
    </w:p>
    <w:p w14:paraId="3A2E32E4" w14:textId="77777777" w:rsidR="003954DB" w:rsidRPr="00381969" w:rsidRDefault="00803074" w:rsidP="00A44F7C">
      <w:pPr>
        <w:pStyle w:val="ListParagraph"/>
        <w:numPr>
          <w:ilvl w:val="0"/>
          <w:numId w:val="42"/>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 xml:space="preserve"> </w:t>
      </w:r>
      <w:r w:rsidR="003954DB" w:rsidRPr="00381969">
        <w:rPr>
          <w:rFonts w:asciiTheme="minorHAnsi" w:hAnsiTheme="minorHAnsi" w:cstheme="minorHAnsi"/>
          <w:b/>
          <w:sz w:val="28"/>
          <w:szCs w:val="24"/>
        </w:rPr>
        <w:t>SCHEDULE 8 SAFE</w:t>
      </w:r>
    </w:p>
    <w:p w14:paraId="19631D5D" w14:textId="77777777" w:rsidR="003954DB" w:rsidRPr="00803074" w:rsidRDefault="003954DB" w:rsidP="003954DB">
      <w:pPr>
        <w:spacing w:before="0" w:after="0"/>
        <w:jc w:val="both"/>
        <w:rPr>
          <w:rFonts w:asciiTheme="minorHAnsi" w:hAnsiTheme="minorHAnsi" w:cstheme="minorHAnsi"/>
          <w:b/>
          <w:sz w:val="12"/>
          <w:szCs w:val="12"/>
        </w:rPr>
      </w:pPr>
    </w:p>
    <w:p w14:paraId="0A6A25AC" w14:textId="77777777" w:rsidR="003954DB" w:rsidRPr="0091131D" w:rsidRDefault="003954DB" w:rsidP="003954DB">
      <w:pPr>
        <w:spacing w:before="0" w:after="0"/>
        <w:jc w:val="both"/>
        <w:rPr>
          <w:rFonts w:asciiTheme="minorHAnsi" w:hAnsiTheme="minorHAnsi" w:cstheme="minorHAnsi"/>
          <w:b/>
          <w:sz w:val="24"/>
          <w:szCs w:val="24"/>
        </w:rPr>
      </w:pPr>
      <w:r w:rsidRPr="00803074">
        <w:rPr>
          <w:rFonts w:asciiTheme="minorHAnsi" w:hAnsiTheme="minorHAnsi" w:cstheme="minorHAnsi"/>
          <w:sz w:val="24"/>
          <w:szCs w:val="24"/>
        </w:rPr>
        <w:t xml:space="preserve">The pharmacy must have a minimum of one safe for the storage of Schedule 8 substances. All safes used for storing S8 substances must comply with the </w:t>
      </w:r>
      <w:r w:rsidRPr="0091131D">
        <w:rPr>
          <w:rFonts w:asciiTheme="minorHAnsi" w:hAnsiTheme="minorHAnsi" w:cstheme="minorHAnsi"/>
          <w:b/>
          <w:sz w:val="24"/>
          <w:szCs w:val="24"/>
        </w:rPr>
        <w:t xml:space="preserve">Code of Practice for the Transport and Storage of Schedule 8 Substances. </w:t>
      </w:r>
    </w:p>
    <w:p w14:paraId="2533E365" w14:textId="77777777" w:rsidR="00A20192" w:rsidRDefault="00A20192" w:rsidP="003954DB">
      <w:pPr>
        <w:spacing w:before="0" w:after="0"/>
        <w:jc w:val="both"/>
        <w:rPr>
          <w:rFonts w:asciiTheme="minorHAnsi" w:hAnsiTheme="minorHAnsi" w:cstheme="minorHAnsi"/>
          <w:sz w:val="28"/>
          <w:szCs w:val="28"/>
        </w:rPr>
      </w:pPr>
    </w:p>
    <w:p w14:paraId="52A75E1A" w14:textId="77777777" w:rsidR="003954DB" w:rsidRPr="00381969" w:rsidRDefault="00E04472" w:rsidP="00A44F7C">
      <w:pPr>
        <w:pStyle w:val="ListParagraph"/>
        <w:numPr>
          <w:ilvl w:val="0"/>
          <w:numId w:val="42"/>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 xml:space="preserve"> </w:t>
      </w:r>
      <w:r w:rsidR="003954DB" w:rsidRPr="00381969">
        <w:rPr>
          <w:rFonts w:asciiTheme="minorHAnsi" w:hAnsiTheme="minorHAnsi" w:cstheme="minorHAnsi"/>
          <w:b/>
          <w:sz w:val="28"/>
          <w:szCs w:val="24"/>
        </w:rPr>
        <w:t>REFRIGERATOR</w:t>
      </w:r>
    </w:p>
    <w:p w14:paraId="79D1DF10" w14:textId="77777777" w:rsidR="003954DB" w:rsidRPr="00803074" w:rsidRDefault="003954DB" w:rsidP="003954DB">
      <w:pPr>
        <w:spacing w:before="0" w:after="0"/>
        <w:jc w:val="both"/>
        <w:rPr>
          <w:rFonts w:asciiTheme="minorHAnsi" w:hAnsiTheme="minorHAnsi" w:cstheme="minorHAnsi"/>
          <w:b/>
          <w:sz w:val="12"/>
          <w:szCs w:val="12"/>
        </w:rPr>
      </w:pPr>
    </w:p>
    <w:p w14:paraId="03675DEE"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pharmacy must have a minimum of one refrigerator for the storage of t</w:t>
      </w:r>
      <w:r w:rsidR="00E04472" w:rsidRPr="00803074">
        <w:rPr>
          <w:rFonts w:asciiTheme="minorHAnsi" w:hAnsiTheme="minorHAnsi" w:cstheme="minorHAnsi"/>
          <w:sz w:val="24"/>
          <w:szCs w:val="24"/>
        </w:rPr>
        <w:t>emperature sensitive medicines.</w:t>
      </w:r>
      <w:r w:rsidRPr="00803074">
        <w:rPr>
          <w:rFonts w:asciiTheme="minorHAnsi" w:hAnsiTheme="minorHAnsi" w:cstheme="minorHAnsi"/>
          <w:sz w:val="24"/>
          <w:szCs w:val="24"/>
        </w:rPr>
        <w:t xml:space="preserve"> All refrigerators used for the storage of medicines must comply with </w:t>
      </w:r>
      <w:r w:rsidRPr="0091131D">
        <w:rPr>
          <w:rFonts w:asciiTheme="minorHAnsi" w:hAnsiTheme="minorHAnsi" w:cstheme="minorHAnsi"/>
          <w:b/>
          <w:sz w:val="24"/>
          <w:szCs w:val="24"/>
        </w:rPr>
        <w:t>National Vaccine Storage Guidelines (</w:t>
      </w:r>
      <w:r w:rsidRPr="0091131D">
        <w:rPr>
          <w:rFonts w:asciiTheme="minorHAnsi" w:hAnsiTheme="minorHAnsi" w:cstheme="minorHAnsi"/>
          <w:b/>
          <w:i/>
          <w:sz w:val="24"/>
          <w:szCs w:val="24"/>
        </w:rPr>
        <w:t>Strive for 5</w:t>
      </w:r>
      <w:r w:rsidRPr="0091131D">
        <w:rPr>
          <w:rFonts w:asciiTheme="minorHAnsi" w:hAnsiTheme="minorHAnsi" w:cstheme="minorHAnsi"/>
          <w:b/>
          <w:sz w:val="24"/>
          <w:szCs w:val="24"/>
        </w:rPr>
        <w:t>)</w:t>
      </w:r>
      <w:r w:rsidRPr="00803074">
        <w:rPr>
          <w:rFonts w:asciiTheme="minorHAnsi" w:hAnsiTheme="minorHAnsi" w:cstheme="minorHAnsi"/>
          <w:sz w:val="24"/>
          <w:szCs w:val="24"/>
        </w:rPr>
        <w:t xml:space="preserve"> and must be dedicated to the storage of pharmaceutical products.</w:t>
      </w:r>
    </w:p>
    <w:p w14:paraId="2F8B2357" w14:textId="77777777" w:rsidR="00004B63" w:rsidRPr="00803074" w:rsidRDefault="00004B63" w:rsidP="003954DB">
      <w:pPr>
        <w:spacing w:before="0" w:after="0"/>
        <w:jc w:val="both"/>
        <w:rPr>
          <w:rFonts w:asciiTheme="minorHAnsi" w:hAnsiTheme="minorHAnsi" w:cstheme="minorHAnsi"/>
          <w:sz w:val="28"/>
          <w:szCs w:val="28"/>
        </w:rPr>
      </w:pPr>
    </w:p>
    <w:p w14:paraId="07D79D12" w14:textId="77777777" w:rsidR="00004B63" w:rsidRPr="00381969" w:rsidRDefault="00004B63" w:rsidP="00A44F7C">
      <w:pPr>
        <w:pStyle w:val="ListParagraph"/>
        <w:numPr>
          <w:ilvl w:val="0"/>
          <w:numId w:val="42"/>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 xml:space="preserve"> SINKS</w:t>
      </w:r>
    </w:p>
    <w:p w14:paraId="75B1748E" w14:textId="77777777" w:rsidR="00004B63" w:rsidRPr="00803074" w:rsidRDefault="00004B63" w:rsidP="00004B63">
      <w:pPr>
        <w:spacing w:before="0" w:after="0"/>
        <w:ind w:left="360"/>
        <w:jc w:val="both"/>
        <w:rPr>
          <w:rFonts w:asciiTheme="minorHAnsi" w:hAnsiTheme="minorHAnsi" w:cstheme="minorHAnsi"/>
          <w:b/>
          <w:sz w:val="12"/>
          <w:szCs w:val="12"/>
        </w:rPr>
      </w:pPr>
    </w:p>
    <w:p w14:paraId="33D1748E" w14:textId="77777777" w:rsidR="00004B63" w:rsidRDefault="00004B63" w:rsidP="00004B63">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pharmacy must have a sink with running hot and cold water dedicated to support hand hygiene practices.</w:t>
      </w:r>
    </w:p>
    <w:p w14:paraId="057146ED" w14:textId="77777777" w:rsidR="0091131D" w:rsidRPr="0091131D" w:rsidRDefault="0091131D" w:rsidP="00004B63">
      <w:pPr>
        <w:spacing w:before="0" w:after="0"/>
        <w:jc w:val="both"/>
        <w:rPr>
          <w:rFonts w:asciiTheme="minorHAnsi" w:hAnsiTheme="minorHAnsi" w:cstheme="minorHAnsi"/>
          <w:sz w:val="12"/>
          <w:szCs w:val="12"/>
        </w:rPr>
      </w:pPr>
    </w:p>
    <w:p w14:paraId="65BAB5AE" w14:textId="77777777" w:rsidR="00004B63" w:rsidRPr="0091131D" w:rsidRDefault="00004B63" w:rsidP="00004B63">
      <w:pPr>
        <w:spacing w:before="0" w:after="0"/>
        <w:jc w:val="both"/>
        <w:rPr>
          <w:rFonts w:asciiTheme="minorHAnsi" w:hAnsiTheme="minorHAnsi" w:cstheme="minorHAnsi"/>
          <w:i/>
          <w:sz w:val="20"/>
          <w:szCs w:val="20"/>
        </w:rPr>
      </w:pPr>
      <w:r w:rsidRPr="0091131D">
        <w:rPr>
          <w:rFonts w:asciiTheme="minorHAnsi" w:hAnsiTheme="minorHAnsi" w:cstheme="minorHAnsi"/>
          <w:i/>
          <w:sz w:val="20"/>
          <w:szCs w:val="20"/>
        </w:rPr>
        <w:t>Note: this sink must be separate</w:t>
      </w:r>
      <w:r w:rsidR="00AC54C8" w:rsidRPr="0091131D">
        <w:rPr>
          <w:rFonts w:asciiTheme="minorHAnsi" w:hAnsiTheme="minorHAnsi" w:cstheme="minorHAnsi"/>
          <w:i/>
          <w:sz w:val="20"/>
          <w:szCs w:val="20"/>
        </w:rPr>
        <w:t>, with dedicated water source and drainage,</w:t>
      </w:r>
      <w:r w:rsidRPr="0091131D">
        <w:rPr>
          <w:rFonts w:asciiTheme="minorHAnsi" w:hAnsiTheme="minorHAnsi" w:cstheme="minorHAnsi"/>
          <w:i/>
          <w:sz w:val="20"/>
          <w:szCs w:val="20"/>
        </w:rPr>
        <w:t xml:space="preserve"> to sinks used for other purposes.</w:t>
      </w:r>
    </w:p>
    <w:p w14:paraId="46D8CE45" w14:textId="77777777" w:rsidR="00004B63" w:rsidRPr="00803074" w:rsidRDefault="00004B63" w:rsidP="00004B63">
      <w:pPr>
        <w:spacing w:before="0" w:after="0"/>
        <w:jc w:val="both"/>
        <w:rPr>
          <w:rFonts w:asciiTheme="minorHAnsi" w:hAnsiTheme="minorHAnsi" w:cstheme="minorHAnsi"/>
          <w:sz w:val="12"/>
          <w:szCs w:val="12"/>
        </w:rPr>
      </w:pPr>
    </w:p>
    <w:p w14:paraId="066E02CA" w14:textId="77777777" w:rsidR="00004B63" w:rsidRPr="00803074" w:rsidRDefault="00004B63" w:rsidP="00004B63">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If the pharmacy has an area for staff breaks and meal preparation, this area must have a sink with hot and cold running water that is separate to the sink for hand hygiene practices.</w:t>
      </w:r>
    </w:p>
    <w:p w14:paraId="456DAB11" w14:textId="77777777" w:rsidR="00004B63" w:rsidRPr="00803074" w:rsidRDefault="00004B63" w:rsidP="00004B63">
      <w:pPr>
        <w:spacing w:before="0" w:after="0"/>
        <w:jc w:val="both"/>
        <w:rPr>
          <w:rFonts w:asciiTheme="minorHAnsi" w:hAnsiTheme="minorHAnsi" w:cstheme="minorHAnsi"/>
          <w:sz w:val="12"/>
          <w:szCs w:val="12"/>
        </w:rPr>
      </w:pPr>
    </w:p>
    <w:p w14:paraId="1B48810C" w14:textId="77777777" w:rsidR="00004B63" w:rsidRPr="00803074" w:rsidRDefault="00AC54C8" w:rsidP="00004B63">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Where </w:t>
      </w:r>
      <w:r w:rsidR="00004B63" w:rsidRPr="00803074">
        <w:rPr>
          <w:rFonts w:asciiTheme="minorHAnsi" w:hAnsiTheme="minorHAnsi" w:cstheme="minorHAnsi"/>
          <w:sz w:val="24"/>
          <w:szCs w:val="24"/>
        </w:rPr>
        <w:t>the pharmacy</w:t>
      </w:r>
      <w:r w:rsidRPr="00803074">
        <w:rPr>
          <w:rFonts w:asciiTheme="minorHAnsi" w:hAnsiTheme="minorHAnsi" w:cstheme="minorHAnsi"/>
          <w:sz w:val="24"/>
          <w:szCs w:val="24"/>
        </w:rPr>
        <w:t xml:space="preserve"> </w:t>
      </w:r>
      <w:r w:rsidR="00381969" w:rsidRPr="00381969">
        <w:rPr>
          <w:rFonts w:asciiTheme="minorHAnsi" w:hAnsiTheme="minorHAnsi" w:cstheme="minorHAnsi"/>
          <w:sz w:val="24"/>
          <w:szCs w:val="24"/>
        </w:rPr>
        <w:t>e</w:t>
      </w:r>
      <w:r w:rsidR="00AB759B" w:rsidRPr="00381969">
        <w:rPr>
          <w:rFonts w:asciiTheme="minorHAnsi" w:hAnsiTheme="minorHAnsi" w:cstheme="minorHAnsi"/>
          <w:sz w:val="24"/>
          <w:szCs w:val="24"/>
        </w:rPr>
        <w:t>xtemporaneously prepares</w:t>
      </w:r>
      <w:r w:rsidRPr="00381969">
        <w:rPr>
          <w:rFonts w:asciiTheme="minorHAnsi" w:hAnsiTheme="minorHAnsi" w:cstheme="minorHAnsi"/>
          <w:sz w:val="24"/>
          <w:szCs w:val="24"/>
        </w:rPr>
        <w:t xml:space="preserve"> </w:t>
      </w:r>
      <w:r w:rsidRPr="00803074">
        <w:rPr>
          <w:rFonts w:asciiTheme="minorHAnsi" w:hAnsiTheme="minorHAnsi" w:cstheme="minorHAnsi"/>
          <w:sz w:val="24"/>
          <w:szCs w:val="24"/>
        </w:rPr>
        <w:t>medicines onsite</w:t>
      </w:r>
      <w:r w:rsidR="00381969">
        <w:rPr>
          <w:rFonts w:asciiTheme="minorHAnsi" w:hAnsiTheme="minorHAnsi" w:cstheme="minorHAnsi"/>
          <w:sz w:val="24"/>
          <w:szCs w:val="24"/>
        </w:rPr>
        <w:t>,</w:t>
      </w:r>
      <w:r w:rsidR="00004B63" w:rsidRPr="00803074">
        <w:rPr>
          <w:rFonts w:asciiTheme="minorHAnsi" w:hAnsiTheme="minorHAnsi" w:cstheme="minorHAnsi"/>
          <w:sz w:val="24"/>
          <w:szCs w:val="24"/>
        </w:rPr>
        <w:t xml:space="preserve"> it must have a separate sink for the cleaning of medicines preparation equipment. </w:t>
      </w:r>
    </w:p>
    <w:p w14:paraId="478B62FB" w14:textId="77777777" w:rsidR="009D639F" w:rsidRPr="00486A09" w:rsidRDefault="009D639F" w:rsidP="00004B63">
      <w:pPr>
        <w:spacing w:before="0" w:after="0"/>
        <w:jc w:val="both"/>
        <w:rPr>
          <w:rFonts w:asciiTheme="minorHAnsi" w:hAnsiTheme="minorHAnsi" w:cstheme="minorHAnsi"/>
          <w:sz w:val="12"/>
          <w:szCs w:val="12"/>
        </w:rPr>
      </w:pPr>
    </w:p>
    <w:p w14:paraId="496104CF" w14:textId="77777777" w:rsidR="00004B63" w:rsidRPr="0091131D" w:rsidRDefault="009D639F" w:rsidP="00004B63">
      <w:pPr>
        <w:spacing w:before="0" w:after="0"/>
        <w:jc w:val="both"/>
        <w:rPr>
          <w:rFonts w:asciiTheme="minorHAnsi" w:hAnsiTheme="minorHAnsi" w:cstheme="minorHAnsi"/>
          <w:i/>
          <w:sz w:val="20"/>
          <w:szCs w:val="20"/>
        </w:rPr>
      </w:pPr>
      <w:r w:rsidRPr="0091131D">
        <w:rPr>
          <w:rFonts w:asciiTheme="minorHAnsi" w:hAnsiTheme="minorHAnsi" w:cstheme="minorHAnsi"/>
          <w:i/>
          <w:sz w:val="20"/>
          <w:szCs w:val="20"/>
        </w:rPr>
        <w:lastRenderedPageBreak/>
        <w:t>N</w:t>
      </w:r>
      <w:r w:rsidR="00004B63" w:rsidRPr="0091131D">
        <w:rPr>
          <w:rFonts w:asciiTheme="minorHAnsi" w:hAnsiTheme="minorHAnsi" w:cstheme="minorHAnsi"/>
          <w:i/>
          <w:sz w:val="20"/>
          <w:szCs w:val="20"/>
        </w:rPr>
        <w:t xml:space="preserve">ote: </w:t>
      </w:r>
      <w:r w:rsidR="00E41068" w:rsidRPr="0091131D">
        <w:rPr>
          <w:rFonts w:asciiTheme="minorHAnsi" w:hAnsiTheme="minorHAnsi" w:cstheme="minorHAnsi"/>
          <w:i/>
          <w:sz w:val="20"/>
          <w:szCs w:val="20"/>
        </w:rPr>
        <w:t>A</w:t>
      </w:r>
      <w:r w:rsidR="00004B63" w:rsidRPr="0091131D">
        <w:rPr>
          <w:rFonts w:asciiTheme="minorHAnsi" w:hAnsiTheme="minorHAnsi" w:cstheme="minorHAnsi"/>
          <w:i/>
          <w:sz w:val="20"/>
          <w:szCs w:val="20"/>
        </w:rPr>
        <w:t xml:space="preserve"> double bowl sink, with one bowl restricted for cleaning of meal preparation equipment and the other for cleaning of medicines preparation equipment</w:t>
      </w:r>
      <w:r w:rsidR="00E41068" w:rsidRPr="0091131D">
        <w:rPr>
          <w:rFonts w:asciiTheme="minorHAnsi" w:hAnsiTheme="minorHAnsi" w:cstheme="minorHAnsi"/>
          <w:i/>
          <w:sz w:val="20"/>
          <w:szCs w:val="20"/>
        </w:rPr>
        <w:t xml:space="preserve"> is considered acceptable</w:t>
      </w:r>
      <w:r w:rsidR="00004B63" w:rsidRPr="0091131D">
        <w:rPr>
          <w:rFonts w:asciiTheme="minorHAnsi" w:hAnsiTheme="minorHAnsi" w:cstheme="minorHAnsi"/>
          <w:i/>
          <w:sz w:val="20"/>
          <w:szCs w:val="20"/>
        </w:rPr>
        <w:t xml:space="preserve"> providing the two bowls have separate draining areas, separate water sources and separate drainage points (including s-bends).</w:t>
      </w:r>
    </w:p>
    <w:p w14:paraId="2A0259EF" w14:textId="77777777" w:rsidR="00004B63" w:rsidRPr="00803074" w:rsidRDefault="00004B63" w:rsidP="00004B63">
      <w:pPr>
        <w:spacing w:before="0" w:after="0"/>
        <w:jc w:val="both"/>
        <w:rPr>
          <w:rFonts w:asciiTheme="minorHAnsi" w:hAnsiTheme="minorHAnsi" w:cstheme="minorHAnsi"/>
          <w:sz w:val="12"/>
          <w:szCs w:val="12"/>
        </w:rPr>
      </w:pPr>
    </w:p>
    <w:p w14:paraId="3740EC68" w14:textId="77777777" w:rsidR="0043160C" w:rsidRPr="00803074" w:rsidRDefault="00004B63" w:rsidP="00CC231F">
      <w:pPr>
        <w:pStyle w:val="ListParagraph"/>
        <w:spacing w:before="0" w:after="0"/>
        <w:ind w:left="0" w:hanging="11"/>
        <w:jc w:val="both"/>
        <w:rPr>
          <w:rFonts w:asciiTheme="minorHAnsi" w:hAnsiTheme="minorHAnsi" w:cstheme="minorHAnsi"/>
          <w:sz w:val="24"/>
          <w:szCs w:val="24"/>
        </w:rPr>
      </w:pPr>
      <w:r w:rsidRPr="00803074">
        <w:rPr>
          <w:rFonts w:asciiTheme="minorHAnsi" w:hAnsiTheme="minorHAnsi" w:cstheme="minorHAnsi"/>
          <w:sz w:val="24"/>
          <w:szCs w:val="24"/>
        </w:rPr>
        <w:t xml:space="preserve">Pharmacies must have access to a cleaner’s sink, floor waste or other similar facility connected to drainage to dispose of mop water and other liquid waste.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Sinks used for the maintenance of floor cleaning equipment must be separate from those used for hand washing, food and medicines preparation.</w:t>
      </w:r>
    </w:p>
    <w:p w14:paraId="50BA2FAA" w14:textId="77777777" w:rsidR="00E931E9" w:rsidRPr="00803074" w:rsidRDefault="00E931E9" w:rsidP="009D639F">
      <w:pPr>
        <w:spacing w:before="0" w:after="0"/>
        <w:jc w:val="both"/>
        <w:rPr>
          <w:rFonts w:asciiTheme="minorHAnsi" w:hAnsiTheme="minorHAnsi" w:cstheme="minorHAnsi"/>
          <w:b/>
          <w:sz w:val="28"/>
          <w:szCs w:val="24"/>
        </w:rPr>
      </w:pPr>
    </w:p>
    <w:p w14:paraId="11C37D74" w14:textId="77777777" w:rsidR="003954DB" w:rsidRPr="00381969" w:rsidRDefault="00E04472" w:rsidP="00A44F7C">
      <w:pPr>
        <w:pStyle w:val="ListParagraph"/>
        <w:numPr>
          <w:ilvl w:val="0"/>
          <w:numId w:val="42"/>
        </w:numPr>
        <w:spacing w:before="0" w:after="0"/>
        <w:rPr>
          <w:rFonts w:asciiTheme="minorHAnsi" w:hAnsiTheme="minorHAnsi" w:cstheme="minorHAnsi"/>
          <w:b/>
          <w:sz w:val="24"/>
          <w:szCs w:val="24"/>
        </w:rPr>
      </w:pPr>
      <w:r w:rsidRPr="00381969">
        <w:rPr>
          <w:rFonts w:asciiTheme="minorHAnsi" w:hAnsiTheme="minorHAnsi" w:cstheme="minorHAnsi"/>
          <w:b/>
          <w:sz w:val="28"/>
          <w:szCs w:val="24"/>
        </w:rPr>
        <w:t xml:space="preserve"> </w:t>
      </w:r>
      <w:r w:rsidR="00DE4208" w:rsidRPr="00381969">
        <w:rPr>
          <w:rFonts w:asciiTheme="minorHAnsi" w:hAnsiTheme="minorHAnsi" w:cstheme="minorHAnsi"/>
          <w:b/>
          <w:sz w:val="28"/>
          <w:szCs w:val="24"/>
        </w:rPr>
        <w:t>HYGIENE</w:t>
      </w:r>
      <w:r w:rsidR="003954DB" w:rsidRPr="00381969">
        <w:rPr>
          <w:rFonts w:asciiTheme="minorHAnsi" w:hAnsiTheme="minorHAnsi" w:cstheme="minorHAnsi"/>
          <w:b/>
          <w:sz w:val="28"/>
          <w:szCs w:val="24"/>
        </w:rPr>
        <w:t xml:space="preserve"> AND </w:t>
      </w:r>
      <w:r w:rsidR="00DE4208" w:rsidRPr="00381969">
        <w:rPr>
          <w:rFonts w:asciiTheme="minorHAnsi" w:hAnsiTheme="minorHAnsi" w:cstheme="minorHAnsi"/>
          <w:b/>
          <w:sz w:val="28"/>
          <w:szCs w:val="24"/>
        </w:rPr>
        <w:t xml:space="preserve">PEST </w:t>
      </w:r>
      <w:r w:rsidR="003954DB" w:rsidRPr="00381969">
        <w:rPr>
          <w:rFonts w:asciiTheme="minorHAnsi" w:hAnsiTheme="minorHAnsi" w:cstheme="minorHAnsi"/>
          <w:b/>
          <w:sz w:val="28"/>
          <w:szCs w:val="24"/>
        </w:rPr>
        <w:t>CONTROL</w:t>
      </w:r>
    </w:p>
    <w:p w14:paraId="13B085D0" w14:textId="77777777" w:rsidR="003954DB" w:rsidRPr="00803074" w:rsidRDefault="003954DB" w:rsidP="003954DB">
      <w:pPr>
        <w:spacing w:before="0" w:after="0"/>
        <w:jc w:val="both"/>
        <w:rPr>
          <w:rFonts w:asciiTheme="minorHAnsi" w:hAnsiTheme="minorHAnsi" w:cstheme="minorHAnsi"/>
          <w:b/>
          <w:sz w:val="12"/>
          <w:szCs w:val="12"/>
        </w:rPr>
      </w:pPr>
    </w:p>
    <w:p w14:paraId="760A38A7"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building must be constructed in a manner to minimise the ingress of debris.</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 Buildings and fixtures must be kept clean, tidy and well maintained.</w:t>
      </w:r>
    </w:p>
    <w:p w14:paraId="012C5270" w14:textId="77777777" w:rsidR="00AC54C8" w:rsidRPr="00803074" w:rsidRDefault="00AC54C8" w:rsidP="003954DB">
      <w:pPr>
        <w:spacing w:before="0" w:after="0"/>
        <w:jc w:val="both"/>
        <w:rPr>
          <w:rFonts w:asciiTheme="minorHAnsi" w:hAnsiTheme="minorHAnsi" w:cstheme="minorHAnsi"/>
          <w:sz w:val="12"/>
          <w:szCs w:val="12"/>
        </w:rPr>
      </w:pPr>
    </w:p>
    <w:p w14:paraId="1C63383B" w14:textId="77777777" w:rsidR="00AC54C8" w:rsidRPr="00803074" w:rsidRDefault="00AC54C8"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All cleaning equipment must be maintained to support hygiene and infection control.</w:t>
      </w:r>
    </w:p>
    <w:p w14:paraId="2570E2FD" w14:textId="77777777" w:rsidR="00DE4208" w:rsidRPr="00803074" w:rsidRDefault="00DE4208" w:rsidP="003954DB">
      <w:pPr>
        <w:spacing w:before="0" w:after="0"/>
        <w:jc w:val="both"/>
        <w:rPr>
          <w:rFonts w:asciiTheme="minorHAnsi" w:hAnsiTheme="minorHAnsi" w:cstheme="minorHAnsi"/>
          <w:sz w:val="12"/>
          <w:szCs w:val="12"/>
        </w:rPr>
      </w:pPr>
    </w:p>
    <w:p w14:paraId="76C0C1AF"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The building must be constructed and maintained to minimise entry of ro</w:t>
      </w:r>
      <w:r w:rsidR="00E04472" w:rsidRPr="00803074">
        <w:rPr>
          <w:rFonts w:asciiTheme="minorHAnsi" w:hAnsiTheme="minorHAnsi" w:cstheme="minorHAnsi"/>
          <w:sz w:val="24"/>
          <w:szCs w:val="24"/>
        </w:rPr>
        <w:t>dents, vermin, birds and pests.</w:t>
      </w:r>
      <w:r w:rsidRPr="00803074">
        <w:rPr>
          <w:rFonts w:asciiTheme="minorHAnsi" w:hAnsiTheme="minorHAnsi" w:cstheme="minorHAnsi"/>
          <w:sz w:val="24"/>
          <w:szCs w:val="24"/>
        </w:rPr>
        <w:t xml:space="preserve"> </w:t>
      </w:r>
      <w:r w:rsidR="003A315B" w:rsidRPr="00803074">
        <w:rPr>
          <w:rFonts w:asciiTheme="minorHAnsi" w:hAnsiTheme="minorHAnsi" w:cstheme="minorHAnsi"/>
          <w:sz w:val="24"/>
          <w:szCs w:val="24"/>
        </w:rPr>
        <w:t xml:space="preserve"> </w:t>
      </w:r>
      <w:r w:rsidRPr="00803074">
        <w:rPr>
          <w:rFonts w:asciiTheme="minorHAnsi" w:hAnsiTheme="minorHAnsi" w:cstheme="minorHAnsi"/>
          <w:sz w:val="24"/>
          <w:szCs w:val="24"/>
        </w:rPr>
        <w:t xml:space="preserve">Animals including pets are not permitted in the pharmacy, with the exception of guide dogs and other assistance animals. </w:t>
      </w:r>
    </w:p>
    <w:p w14:paraId="5BD360DA" w14:textId="77777777" w:rsidR="00376FB7" w:rsidRPr="001C73D9" w:rsidRDefault="00376FB7" w:rsidP="003954DB">
      <w:pPr>
        <w:spacing w:before="0" w:after="0"/>
        <w:jc w:val="both"/>
        <w:rPr>
          <w:rFonts w:asciiTheme="minorHAnsi" w:hAnsiTheme="minorHAnsi" w:cstheme="minorHAnsi"/>
          <w:sz w:val="26"/>
          <w:szCs w:val="26"/>
        </w:rPr>
      </w:pPr>
    </w:p>
    <w:p w14:paraId="5737809B" w14:textId="77777777" w:rsidR="003954DB" w:rsidRPr="00381969" w:rsidRDefault="003954DB" w:rsidP="00A44F7C">
      <w:pPr>
        <w:pStyle w:val="ListParagraph"/>
        <w:numPr>
          <w:ilvl w:val="0"/>
          <w:numId w:val="42"/>
        </w:numPr>
        <w:spacing w:before="0" w:after="0"/>
        <w:jc w:val="both"/>
        <w:rPr>
          <w:rFonts w:asciiTheme="minorHAnsi" w:hAnsiTheme="minorHAnsi" w:cstheme="minorHAnsi"/>
          <w:b/>
          <w:sz w:val="24"/>
        </w:rPr>
      </w:pPr>
      <w:r w:rsidRPr="00381969">
        <w:rPr>
          <w:rFonts w:asciiTheme="minorHAnsi" w:hAnsiTheme="minorHAnsi" w:cstheme="minorHAnsi"/>
          <w:b/>
          <w:sz w:val="28"/>
          <w:szCs w:val="24"/>
        </w:rPr>
        <w:t xml:space="preserve"> STOREROOMS </w:t>
      </w:r>
    </w:p>
    <w:p w14:paraId="074DAC5A" w14:textId="77777777" w:rsidR="00D74C73" w:rsidRPr="00803074" w:rsidRDefault="00D74C73" w:rsidP="00D74C73">
      <w:pPr>
        <w:pStyle w:val="ListParagraph"/>
        <w:spacing w:before="0" w:after="0"/>
        <w:jc w:val="both"/>
        <w:rPr>
          <w:rFonts w:asciiTheme="minorHAnsi" w:hAnsiTheme="minorHAnsi" w:cstheme="minorHAnsi"/>
          <w:sz w:val="12"/>
          <w:szCs w:val="12"/>
        </w:rPr>
      </w:pPr>
    </w:p>
    <w:p w14:paraId="49D9BDB4" w14:textId="77777777" w:rsidR="00E719FC" w:rsidRDefault="00E719FC" w:rsidP="00486A09">
      <w:pPr>
        <w:spacing w:before="0" w:after="0"/>
        <w:rPr>
          <w:rFonts w:asciiTheme="minorHAnsi" w:hAnsiTheme="minorHAnsi" w:cstheme="minorHAnsi"/>
          <w:sz w:val="24"/>
        </w:rPr>
      </w:pPr>
      <w:r w:rsidRPr="00803074">
        <w:rPr>
          <w:rFonts w:asciiTheme="minorHAnsi" w:hAnsiTheme="minorHAnsi" w:cstheme="minorHAnsi"/>
          <w:sz w:val="24"/>
        </w:rPr>
        <w:t xml:space="preserve">All storerooms must meet the same security, access, supervision and temperature control standards </w:t>
      </w:r>
      <w:r w:rsidR="0095100D" w:rsidRPr="00803074">
        <w:rPr>
          <w:rFonts w:asciiTheme="minorHAnsi" w:hAnsiTheme="minorHAnsi" w:cstheme="minorHAnsi"/>
          <w:sz w:val="24"/>
        </w:rPr>
        <w:t>as the</w:t>
      </w:r>
      <w:r w:rsidRPr="00803074">
        <w:rPr>
          <w:rFonts w:asciiTheme="minorHAnsi" w:hAnsiTheme="minorHAnsi" w:cstheme="minorHAnsi"/>
          <w:sz w:val="24"/>
        </w:rPr>
        <w:t xml:space="preserve"> pharmacy.</w:t>
      </w:r>
    </w:p>
    <w:p w14:paraId="414F8765" w14:textId="77777777" w:rsidR="00486A09" w:rsidRPr="001C73D9" w:rsidRDefault="00486A09" w:rsidP="00486A09">
      <w:pPr>
        <w:spacing w:before="0" w:after="0"/>
        <w:rPr>
          <w:rFonts w:asciiTheme="minorHAnsi" w:hAnsiTheme="minorHAnsi" w:cstheme="minorHAnsi"/>
          <w:sz w:val="8"/>
          <w:szCs w:val="8"/>
        </w:rPr>
      </w:pPr>
    </w:p>
    <w:p w14:paraId="230A01D7" w14:textId="77777777" w:rsidR="003954DB" w:rsidRPr="00803074" w:rsidRDefault="00E719FC" w:rsidP="00486A09">
      <w:pPr>
        <w:spacing w:before="0" w:after="0"/>
        <w:rPr>
          <w:rFonts w:asciiTheme="minorHAnsi" w:hAnsiTheme="minorHAnsi" w:cstheme="minorHAnsi"/>
          <w:sz w:val="24"/>
        </w:rPr>
      </w:pPr>
      <w:r w:rsidRPr="00803074">
        <w:rPr>
          <w:rFonts w:asciiTheme="minorHAnsi" w:hAnsiTheme="minorHAnsi" w:cstheme="minorHAnsi"/>
          <w:sz w:val="24"/>
        </w:rPr>
        <w:t>Storerooms cont</w:t>
      </w:r>
      <w:r w:rsidR="00AC54C8" w:rsidRPr="00803074">
        <w:rPr>
          <w:rFonts w:asciiTheme="minorHAnsi" w:hAnsiTheme="minorHAnsi" w:cstheme="minorHAnsi"/>
          <w:sz w:val="24"/>
        </w:rPr>
        <w:t>aining scheduled medicines in a l</w:t>
      </w:r>
      <w:r w:rsidR="003954DB" w:rsidRPr="00803074">
        <w:rPr>
          <w:rFonts w:asciiTheme="minorHAnsi" w:hAnsiTheme="minorHAnsi" w:cstheme="minorHAnsi"/>
          <w:sz w:val="24"/>
        </w:rPr>
        <w:t xml:space="preserve">ocation </w:t>
      </w:r>
      <w:r w:rsidRPr="00803074">
        <w:rPr>
          <w:rFonts w:asciiTheme="minorHAnsi" w:hAnsiTheme="minorHAnsi" w:cstheme="minorHAnsi"/>
          <w:sz w:val="24"/>
        </w:rPr>
        <w:t xml:space="preserve">separate to the pharmacy </w:t>
      </w:r>
      <w:r w:rsidR="003954DB" w:rsidRPr="00803074">
        <w:rPr>
          <w:rFonts w:asciiTheme="minorHAnsi" w:hAnsiTheme="minorHAnsi" w:cstheme="minorHAnsi"/>
          <w:sz w:val="24"/>
        </w:rPr>
        <w:t xml:space="preserve">must be approved by the Committee and </w:t>
      </w:r>
      <w:r w:rsidRPr="00803074">
        <w:rPr>
          <w:rFonts w:asciiTheme="minorHAnsi" w:hAnsiTheme="minorHAnsi" w:cstheme="minorHAnsi"/>
          <w:sz w:val="24"/>
        </w:rPr>
        <w:t>will only be considered in exceptional circumstances.</w:t>
      </w:r>
    </w:p>
    <w:p w14:paraId="51F547E8" w14:textId="77777777" w:rsidR="00206DE5" w:rsidRDefault="00206DE5" w:rsidP="00206DE5">
      <w:pPr>
        <w:spacing w:before="0" w:after="0"/>
        <w:jc w:val="both"/>
        <w:rPr>
          <w:rFonts w:asciiTheme="minorHAnsi" w:hAnsiTheme="minorHAnsi" w:cstheme="minorHAnsi"/>
          <w:b/>
          <w:sz w:val="28"/>
          <w:szCs w:val="24"/>
        </w:rPr>
      </w:pPr>
    </w:p>
    <w:p w14:paraId="49D46EF7" w14:textId="77777777" w:rsidR="00004B63" w:rsidRDefault="00004B63" w:rsidP="00A44F7C">
      <w:pPr>
        <w:pStyle w:val="ListParagraph"/>
        <w:numPr>
          <w:ilvl w:val="0"/>
          <w:numId w:val="42"/>
        </w:numPr>
        <w:spacing w:before="0" w:after="0"/>
        <w:jc w:val="both"/>
        <w:rPr>
          <w:rFonts w:asciiTheme="minorHAnsi" w:hAnsiTheme="minorHAnsi" w:cstheme="minorHAnsi"/>
          <w:b/>
          <w:sz w:val="28"/>
          <w:szCs w:val="24"/>
        </w:rPr>
      </w:pPr>
      <w:r w:rsidRPr="00206DE5">
        <w:rPr>
          <w:rFonts w:asciiTheme="minorHAnsi" w:hAnsiTheme="minorHAnsi" w:cstheme="minorHAnsi"/>
          <w:b/>
          <w:sz w:val="28"/>
          <w:szCs w:val="24"/>
        </w:rPr>
        <w:t xml:space="preserve"> DOSE ADMINISTRATION AID (DAA) PROGRAM</w:t>
      </w:r>
    </w:p>
    <w:p w14:paraId="75B1D1D8" w14:textId="77777777" w:rsidR="00F90B16" w:rsidRPr="00636D35" w:rsidRDefault="00F90B16" w:rsidP="00F90B16">
      <w:pPr>
        <w:spacing w:before="0" w:after="0"/>
        <w:jc w:val="both"/>
        <w:rPr>
          <w:rFonts w:asciiTheme="minorHAnsi" w:hAnsiTheme="minorHAnsi" w:cstheme="minorHAnsi"/>
          <w:b/>
          <w:sz w:val="12"/>
          <w:szCs w:val="12"/>
        </w:rPr>
      </w:pPr>
    </w:p>
    <w:p w14:paraId="41CC3CB0" w14:textId="77777777" w:rsidR="00C2188A" w:rsidRDefault="00636D35" w:rsidP="00F90B16">
      <w:pPr>
        <w:spacing w:before="0" w:after="0"/>
        <w:jc w:val="both"/>
        <w:rPr>
          <w:rFonts w:asciiTheme="minorHAnsi" w:hAnsiTheme="minorHAnsi" w:cstheme="minorHAnsi"/>
          <w:sz w:val="24"/>
          <w:szCs w:val="24"/>
        </w:rPr>
      </w:pPr>
      <w:r w:rsidRPr="00636D35">
        <w:rPr>
          <w:rFonts w:asciiTheme="minorHAnsi" w:hAnsiTheme="minorHAnsi" w:cstheme="minorHAnsi"/>
          <w:sz w:val="24"/>
          <w:szCs w:val="24"/>
        </w:rPr>
        <w:t xml:space="preserve">DAA activities must be undertaken in a safe, organised work environment that ensures </w:t>
      </w:r>
      <w:r w:rsidR="00C2188A">
        <w:rPr>
          <w:rFonts w:asciiTheme="minorHAnsi" w:hAnsiTheme="minorHAnsi" w:cstheme="minorHAnsi"/>
          <w:sz w:val="24"/>
          <w:szCs w:val="24"/>
        </w:rPr>
        <w:t xml:space="preserve">an </w:t>
      </w:r>
      <w:r w:rsidRPr="00636D35">
        <w:rPr>
          <w:rFonts w:asciiTheme="minorHAnsi" w:hAnsiTheme="minorHAnsi" w:cstheme="minorHAnsi"/>
          <w:sz w:val="24"/>
          <w:szCs w:val="24"/>
        </w:rPr>
        <w:t>optimal</w:t>
      </w:r>
      <w:r w:rsidR="00A72583">
        <w:rPr>
          <w:rFonts w:asciiTheme="minorHAnsi" w:hAnsiTheme="minorHAnsi" w:cstheme="minorHAnsi"/>
          <w:sz w:val="24"/>
          <w:szCs w:val="24"/>
        </w:rPr>
        <w:t>, safe and clinically significant</w:t>
      </w:r>
      <w:r w:rsidRPr="00636D35">
        <w:rPr>
          <w:rFonts w:asciiTheme="minorHAnsi" w:hAnsiTheme="minorHAnsi" w:cstheme="minorHAnsi"/>
          <w:sz w:val="24"/>
          <w:szCs w:val="24"/>
        </w:rPr>
        <w:t xml:space="preserve"> end product.</w:t>
      </w:r>
      <w:r w:rsidR="00C2188A">
        <w:rPr>
          <w:rFonts w:asciiTheme="minorHAnsi" w:hAnsiTheme="minorHAnsi" w:cstheme="minorHAnsi"/>
          <w:sz w:val="24"/>
          <w:szCs w:val="24"/>
        </w:rPr>
        <w:t xml:space="preserve"> Pharmacies that undertake DAA’s must ensure that adequate space is provided that is </w:t>
      </w:r>
      <w:r w:rsidR="00A72583">
        <w:rPr>
          <w:rFonts w:asciiTheme="minorHAnsi" w:hAnsiTheme="minorHAnsi" w:cstheme="minorHAnsi"/>
          <w:sz w:val="24"/>
          <w:szCs w:val="24"/>
        </w:rPr>
        <w:t xml:space="preserve">to the volume </w:t>
      </w:r>
      <w:r w:rsidR="00C2188A">
        <w:rPr>
          <w:rFonts w:asciiTheme="minorHAnsi" w:hAnsiTheme="minorHAnsi" w:cstheme="minorHAnsi"/>
          <w:sz w:val="24"/>
          <w:szCs w:val="24"/>
        </w:rPr>
        <w:t xml:space="preserve">and type of DAAs produced. Below is a guidance list for pharmacy proprietors and pharmacist-in-charge to use that is applicable to the volume </w:t>
      </w:r>
      <w:r w:rsidR="000D4135">
        <w:rPr>
          <w:rFonts w:asciiTheme="minorHAnsi" w:hAnsiTheme="minorHAnsi" w:cstheme="minorHAnsi"/>
          <w:sz w:val="24"/>
          <w:szCs w:val="24"/>
        </w:rPr>
        <w:t xml:space="preserve">and type </w:t>
      </w:r>
      <w:r w:rsidR="00C2188A">
        <w:rPr>
          <w:rFonts w:asciiTheme="minorHAnsi" w:hAnsiTheme="minorHAnsi" w:cstheme="minorHAnsi"/>
          <w:sz w:val="24"/>
          <w:szCs w:val="24"/>
        </w:rPr>
        <w:t xml:space="preserve">of DAA activities undertaken. </w:t>
      </w:r>
    </w:p>
    <w:p w14:paraId="5340F118" w14:textId="77777777" w:rsidR="00636D35" w:rsidRPr="00636D35" w:rsidRDefault="00636D35" w:rsidP="00F90B16">
      <w:pPr>
        <w:spacing w:before="0" w:after="0"/>
        <w:jc w:val="both"/>
        <w:rPr>
          <w:rFonts w:asciiTheme="minorHAnsi" w:hAnsiTheme="minorHAnsi" w:cstheme="minorHAnsi"/>
          <w:sz w:val="24"/>
          <w:szCs w:val="24"/>
        </w:rPr>
      </w:pPr>
      <w:r w:rsidRPr="00636D35">
        <w:rPr>
          <w:rFonts w:asciiTheme="minorHAnsi" w:hAnsiTheme="minorHAnsi" w:cstheme="minorHAnsi"/>
          <w:sz w:val="24"/>
          <w:szCs w:val="24"/>
        </w:rPr>
        <w:t xml:space="preserve"> </w:t>
      </w:r>
    </w:p>
    <w:p w14:paraId="7D6E18A8" w14:textId="77777777" w:rsidR="00F90B16" w:rsidRDefault="00F90B16" w:rsidP="00F90B16">
      <w:pPr>
        <w:spacing w:before="0" w:after="0"/>
        <w:jc w:val="both"/>
        <w:rPr>
          <w:rFonts w:asciiTheme="minorHAnsi" w:hAnsiTheme="minorHAnsi" w:cstheme="minorHAnsi"/>
          <w:b/>
          <w:sz w:val="24"/>
          <w:szCs w:val="24"/>
        </w:rPr>
      </w:pPr>
      <w:r>
        <w:rPr>
          <w:rFonts w:asciiTheme="minorHAnsi" w:hAnsiTheme="minorHAnsi" w:cstheme="minorHAnsi"/>
          <w:b/>
          <w:sz w:val="24"/>
          <w:szCs w:val="24"/>
        </w:rPr>
        <w:t xml:space="preserve">14.1 A pharmacy provides DAA to less than 15 clients per week </w:t>
      </w:r>
    </w:p>
    <w:p w14:paraId="03B4D74D" w14:textId="77777777" w:rsidR="00F90B16" w:rsidRPr="006113EB" w:rsidRDefault="00F90B16" w:rsidP="00F90B16">
      <w:pPr>
        <w:spacing w:before="0" w:after="0"/>
        <w:jc w:val="both"/>
        <w:rPr>
          <w:rFonts w:asciiTheme="minorHAnsi" w:hAnsiTheme="minorHAnsi" w:cstheme="minorHAnsi"/>
          <w:b/>
          <w:sz w:val="12"/>
          <w:szCs w:val="12"/>
        </w:rPr>
      </w:pPr>
    </w:p>
    <w:p w14:paraId="4BB45899" w14:textId="77777777" w:rsidR="00F90B16" w:rsidRPr="00AC3763" w:rsidRDefault="00F90B16" w:rsidP="00F90B16">
      <w:pPr>
        <w:spacing w:before="0" w:after="0"/>
        <w:jc w:val="both"/>
        <w:rPr>
          <w:rFonts w:asciiTheme="minorHAnsi" w:hAnsiTheme="minorHAnsi" w:cstheme="minorHAnsi"/>
          <w:sz w:val="24"/>
          <w:szCs w:val="24"/>
        </w:rPr>
      </w:pPr>
      <w:r w:rsidRPr="00AC3763">
        <w:rPr>
          <w:rFonts w:asciiTheme="minorHAnsi" w:hAnsiTheme="minorHAnsi" w:cstheme="minorHAnsi"/>
          <w:sz w:val="24"/>
          <w:szCs w:val="24"/>
        </w:rPr>
        <w:t xml:space="preserve">Where the pharmacy provides DAA services to less than 15 clients per week, </w:t>
      </w:r>
      <w:r w:rsidR="00636D35" w:rsidRPr="00AC3763">
        <w:rPr>
          <w:rFonts w:asciiTheme="minorHAnsi" w:hAnsiTheme="minorHAnsi" w:cstheme="minorHAnsi"/>
          <w:sz w:val="24"/>
          <w:szCs w:val="24"/>
        </w:rPr>
        <w:t>a temporary activity space should be set-up that meets the requirements of 14.2 – listed below.</w:t>
      </w:r>
    </w:p>
    <w:p w14:paraId="60B7C530" w14:textId="77777777" w:rsidR="00F90B16" w:rsidRPr="00AC3763" w:rsidRDefault="00F90B16" w:rsidP="00F90B16">
      <w:pPr>
        <w:spacing w:before="0" w:after="0"/>
        <w:jc w:val="both"/>
        <w:rPr>
          <w:rFonts w:asciiTheme="minorHAnsi" w:hAnsiTheme="minorHAnsi" w:cstheme="minorHAnsi"/>
          <w:b/>
          <w:sz w:val="24"/>
          <w:szCs w:val="24"/>
        </w:rPr>
      </w:pPr>
    </w:p>
    <w:p w14:paraId="0514B9F4" w14:textId="77777777" w:rsidR="00F90B16" w:rsidRPr="00AC3763" w:rsidRDefault="00F90B16" w:rsidP="00F90B16">
      <w:pPr>
        <w:spacing w:before="0" w:after="0"/>
        <w:jc w:val="both"/>
        <w:rPr>
          <w:rFonts w:asciiTheme="minorHAnsi" w:hAnsiTheme="minorHAnsi" w:cstheme="minorHAnsi"/>
          <w:b/>
          <w:sz w:val="24"/>
          <w:szCs w:val="24"/>
        </w:rPr>
      </w:pPr>
      <w:r w:rsidRPr="00AC3763">
        <w:rPr>
          <w:rFonts w:asciiTheme="minorHAnsi" w:hAnsiTheme="minorHAnsi" w:cstheme="minorHAnsi"/>
          <w:b/>
          <w:sz w:val="24"/>
          <w:szCs w:val="24"/>
        </w:rPr>
        <w:t>14.2 A pharmacy provides DAA to more than 15 clients per week</w:t>
      </w:r>
    </w:p>
    <w:p w14:paraId="072E6E41" w14:textId="77777777" w:rsidR="00004B63" w:rsidRPr="00AC3763" w:rsidRDefault="00004B63" w:rsidP="00004B63">
      <w:pPr>
        <w:spacing w:before="0" w:after="0"/>
        <w:jc w:val="both"/>
        <w:rPr>
          <w:rFonts w:asciiTheme="minorHAnsi" w:hAnsiTheme="minorHAnsi" w:cstheme="minorHAnsi"/>
          <w:b/>
          <w:sz w:val="12"/>
          <w:szCs w:val="12"/>
        </w:rPr>
      </w:pPr>
    </w:p>
    <w:p w14:paraId="1B487853" w14:textId="77777777" w:rsidR="00004B63" w:rsidRPr="00AC3763" w:rsidRDefault="00004B63" w:rsidP="00004B63">
      <w:pPr>
        <w:spacing w:before="0" w:after="0"/>
        <w:jc w:val="both"/>
        <w:rPr>
          <w:rFonts w:asciiTheme="minorHAnsi" w:hAnsiTheme="minorHAnsi" w:cstheme="minorHAnsi"/>
          <w:sz w:val="24"/>
          <w:szCs w:val="24"/>
        </w:rPr>
      </w:pPr>
      <w:r w:rsidRPr="00AC3763">
        <w:rPr>
          <w:rFonts w:asciiTheme="minorHAnsi" w:hAnsiTheme="minorHAnsi" w:cstheme="minorHAnsi"/>
          <w:sz w:val="24"/>
          <w:szCs w:val="24"/>
        </w:rPr>
        <w:t>Where a pharmacy regularly provides a DAA service to more than 15 clients per week, the pharmacy must have a dedicated preparation area. This area must:</w:t>
      </w:r>
    </w:p>
    <w:p w14:paraId="463CD148" w14:textId="77777777" w:rsidR="00004B63" w:rsidRPr="00AC3763" w:rsidRDefault="00004B63" w:rsidP="00166FBA">
      <w:pPr>
        <w:pStyle w:val="ListParagraph"/>
        <w:numPr>
          <w:ilvl w:val="0"/>
          <w:numId w:val="2"/>
        </w:numPr>
        <w:spacing w:before="0"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meet requirements for security, lighting and temperature control;</w:t>
      </w:r>
    </w:p>
    <w:p w14:paraId="26359BC9" w14:textId="77777777" w:rsidR="00004B63" w:rsidRPr="00AC3763" w:rsidRDefault="00004B63"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provide at least 1m</w:t>
      </w:r>
      <w:r w:rsidRPr="00AC3763">
        <w:rPr>
          <w:rFonts w:asciiTheme="minorHAnsi" w:hAnsiTheme="minorHAnsi" w:cstheme="minorHAnsi"/>
          <w:sz w:val="24"/>
          <w:szCs w:val="24"/>
          <w:vertAlign w:val="superscript"/>
        </w:rPr>
        <w:t xml:space="preserve">2 </w:t>
      </w:r>
      <w:r w:rsidRPr="00AC3763">
        <w:rPr>
          <w:rFonts w:asciiTheme="minorHAnsi" w:hAnsiTheme="minorHAnsi" w:cstheme="minorHAnsi"/>
          <w:sz w:val="24"/>
          <w:szCs w:val="24"/>
        </w:rPr>
        <w:t>of free bench space</w:t>
      </w:r>
      <w:r w:rsidR="00636D35" w:rsidRPr="00AC3763">
        <w:rPr>
          <w:rFonts w:asciiTheme="minorHAnsi" w:hAnsiTheme="minorHAnsi" w:cstheme="minorHAnsi"/>
          <w:sz w:val="24"/>
          <w:szCs w:val="24"/>
        </w:rPr>
        <w:t xml:space="preserve"> for each staff member conducting DAA activities</w:t>
      </w:r>
      <w:r w:rsidRPr="00AC3763">
        <w:rPr>
          <w:rFonts w:asciiTheme="minorHAnsi" w:hAnsiTheme="minorHAnsi" w:cstheme="minorHAnsi"/>
          <w:sz w:val="24"/>
          <w:szCs w:val="24"/>
        </w:rPr>
        <w:t>;</w:t>
      </w:r>
    </w:p>
    <w:p w14:paraId="71A645AF" w14:textId="77777777" w:rsidR="00004B63" w:rsidRPr="00AC3763" w:rsidRDefault="00004B63"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be tidy and free from distractions;</w:t>
      </w:r>
    </w:p>
    <w:p w14:paraId="12CC3859" w14:textId="77777777" w:rsidR="00EB13DC" w:rsidRPr="00AC3763" w:rsidRDefault="00EB13DC"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have app</w:t>
      </w:r>
      <w:r w:rsidR="00A56770" w:rsidRPr="00AC3763">
        <w:rPr>
          <w:rFonts w:asciiTheme="minorHAnsi" w:hAnsiTheme="minorHAnsi" w:cstheme="minorHAnsi"/>
          <w:sz w:val="24"/>
          <w:szCs w:val="24"/>
        </w:rPr>
        <w:t>ropriate</w:t>
      </w:r>
      <w:r w:rsidRPr="00AC3763">
        <w:rPr>
          <w:rFonts w:asciiTheme="minorHAnsi" w:hAnsiTheme="minorHAnsi" w:cstheme="minorHAnsi"/>
          <w:sz w:val="24"/>
          <w:szCs w:val="24"/>
        </w:rPr>
        <w:t xml:space="preserve"> PPE for the activities that are undertaken;</w:t>
      </w:r>
    </w:p>
    <w:p w14:paraId="3F9A65DB" w14:textId="77777777" w:rsidR="00DB7C36" w:rsidRPr="00AC3763" w:rsidRDefault="00004B63"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provide access to patient records;</w:t>
      </w:r>
    </w:p>
    <w:p w14:paraId="21424CE4" w14:textId="77777777" w:rsidR="00004B63" w:rsidRPr="00AC3763" w:rsidRDefault="00DB7C36"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lastRenderedPageBreak/>
        <w:t xml:space="preserve">have </w:t>
      </w:r>
      <w:r w:rsidR="00EB13DC" w:rsidRPr="00AC3763">
        <w:rPr>
          <w:rFonts w:asciiTheme="minorHAnsi" w:hAnsiTheme="minorHAnsi" w:cstheme="minorHAnsi"/>
          <w:sz w:val="24"/>
          <w:szCs w:val="24"/>
        </w:rPr>
        <w:t>suitable</w:t>
      </w:r>
      <w:r w:rsidRPr="00AC3763">
        <w:rPr>
          <w:rFonts w:asciiTheme="minorHAnsi" w:hAnsiTheme="minorHAnsi" w:cstheme="minorHAnsi"/>
          <w:sz w:val="24"/>
          <w:szCs w:val="24"/>
        </w:rPr>
        <w:t xml:space="preserve"> security protocols in place;</w:t>
      </w:r>
      <w:r w:rsidR="00004B63" w:rsidRPr="00AC3763">
        <w:rPr>
          <w:rFonts w:asciiTheme="minorHAnsi" w:hAnsiTheme="minorHAnsi" w:cstheme="minorHAnsi"/>
          <w:sz w:val="24"/>
          <w:szCs w:val="24"/>
        </w:rPr>
        <w:t xml:space="preserve"> and</w:t>
      </w:r>
    </w:p>
    <w:p w14:paraId="078C8180" w14:textId="77777777" w:rsidR="00004B63" w:rsidRPr="00AC3763" w:rsidRDefault="00004B63"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hand washing</w:t>
      </w:r>
      <w:r w:rsidR="000D4135" w:rsidRPr="00AC3763">
        <w:rPr>
          <w:rFonts w:asciiTheme="minorHAnsi" w:hAnsiTheme="minorHAnsi" w:cstheme="minorHAnsi"/>
          <w:sz w:val="24"/>
          <w:szCs w:val="24"/>
        </w:rPr>
        <w:t xml:space="preserve"> / sanitising</w:t>
      </w:r>
      <w:r w:rsidRPr="00AC3763">
        <w:rPr>
          <w:rFonts w:asciiTheme="minorHAnsi" w:hAnsiTheme="minorHAnsi" w:cstheme="minorHAnsi"/>
          <w:sz w:val="24"/>
          <w:szCs w:val="24"/>
        </w:rPr>
        <w:t xml:space="preserve"> facilities</w:t>
      </w:r>
      <w:r w:rsidR="000D4135" w:rsidRPr="00AC3763">
        <w:rPr>
          <w:rFonts w:asciiTheme="minorHAnsi" w:hAnsiTheme="minorHAnsi" w:cstheme="minorHAnsi"/>
          <w:sz w:val="24"/>
          <w:szCs w:val="24"/>
        </w:rPr>
        <w:t xml:space="preserve"> that are accessible</w:t>
      </w:r>
      <w:r w:rsidRPr="00AC3763">
        <w:rPr>
          <w:rFonts w:asciiTheme="minorHAnsi" w:hAnsiTheme="minorHAnsi" w:cstheme="minorHAnsi"/>
          <w:sz w:val="24"/>
          <w:szCs w:val="24"/>
        </w:rPr>
        <w:t xml:space="preserve">. </w:t>
      </w:r>
    </w:p>
    <w:p w14:paraId="3450C798" w14:textId="77777777" w:rsidR="008001BD" w:rsidRPr="00AC3763" w:rsidRDefault="008001BD" w:rsidP="00431A27">
      <w:pPr>
        <w:pStyle w:val="ListParagraph"/>
        <w:numPr>
          <w:ilvl w:val="0"/>
          <w:numId w:val="2"/>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 xml:space="preserve">an appropriate level of training must be provided for pharmacy technicians that assist the pharmacist in DAA production. Training may be in-house and / or formalised through a recognised training organisation.   </w:t>
      </w:r>
    </w:p>
    <w:p w14:paraId="1A05DF9F" w14:textId="77777777" w:rsidR="00F90B16" w:rsidRDefault="00F90B16" w:rsidP="00F90B16">
      <w:pPr>
        <w:spacing w:before="0" w:after="0"/>
        <w:jc w:val="both"/>
        <w:rPr>
          <w:rFonts w:asciiTheme="minorHAnsi" w:hAnsiTheme="minorHAnsi" w:cstheme="minorHAnsi"/>
          <w:color w:val="FF0000"/>
          <w:sz w:val="24"/>
          <w:szCs w:val="24"/>
        </w:rPr>
      </w:pPr>
    </w:p>
    <w:p w14:paraId="19978E50" w14:textId="77777777" w:rsidR="00F90B16" w:rsidRPr="00F90B16" w:rsidRDefault="00F90B16" w:rsidP="00F90B16">
      <w:pPr>
        <w:spacing w:before="0" w:after="0"/>
        <w:jc w:val="both"/>
        <w:rPr>
          <w:rFonts w:asciiTheme="minorHAnsi" w:hAnsiTheme="minorHAnsi" w:cstheme="minorHAnsi"/>
          <w:b/>
          <w:sz w:val="24"/>
          <w:szCs w:val="24"/>
        </w:rPr>
      </w:pPr>
      <w:r w:rsidRPr="00F90B16">
        <w:rPr>
          <w:rFonts w:asciiTheme="minorHAnsi" w:hAnsiTheme="minorHAnsi" w:cstheme="minorHAnsi"/>
          <w:b/>
          <w:sz w:val="24"/>
          <w:szCs w:val="24"/>
        </w:rPr>
        <w:t>14.3 A pharmacy provides DAA on a large scale to multiple sites</w:t>
      </w:r>
      <w:r w:rsidR="003D662C">
        <w:rPr>
          <w:rFonts w:asciiTheme="minorHAnsi" w:hAnsiTheme="minorHAnsi" w:cstheme="minorHAnsi"/>
          <w:b/>
          <w:sz w:val="24"/>
          <w:szCs w:val="24"/>
        </w:rPr>
        <w:t xml:space="preserve"> that may include the use of </w:t>
      </w:r>
      <w:r w:rsidR="008A43F8">
        <w:rPr>
          <w:rFonts w:asciiTheme="minorHAnsi" w:hAnsiTheme="minorHAnsi" w:cstheme="minorHAnsi"/>
          <w:b/>
          <w:sz w:val="24"/>
          <w:szCs w:val="24"/>
        </w:rPr>
        <w:t>automated</w:t>
      </w:r>
      <w:r w:rsidR="003D662C">
        <w:rPr>
          <w:rFonts w:asciiTheme="minorHAnsi" w:hAnsiTheme="minorHAnsi" w:cstheme="minorHAnsi"/>
          <w:b/>
          <w:sz w:val="24"/>
          <w:szCs w:val="24"/>
        </w:rPr>
        <w:t xml:space="preserve"> packing machines.</w:t>
      </w:r>
    </w:p>
    <w:p w14:paraId="663B488F" w14:textId="77777777" w:rsidR="006113EB" w:rsidRPr="00AC3763" w:rsidRDefault="006113EB" w:rsidP="00F90B16">
      <w:pPr>
        <w:spacing w:after="0"/>
        <w:jc w:val="both"/>
        <w:rPr>
          <w:rFonts w:asciiTheme="minorHAnsi" w:hAnsiTheme="minorHAnsi" w:cstheme="minorHAnsi"/>
          <w:sz w:val="24"/>
          <w:szCs w:val="24"/>
        </w:rPr>
      </w:pPr>
      <w:r w:rsidRPr="00AC3763">
        <w:rPr>
          <w:rFonts w:asciiTheme="minorHAnsi" w:hAnsiTheme="minorHAnsi" w:cstheme="minorHAnsi"/>
          <w:sz w:val="24"/>
          <w:szCs w:val="24"/>
        </w:rPr>
        <w:t>In addition to the requirements for 14.2, the pharmacy must:</w:t>
      </w:r>
    </w:p>
    <w:p w14:paraId="0B5B8A51" w14:textId="77777777" w:rsidR="00636D35" w:rsidRPr="00AC3763" w:rsidRDefault="00636D35" w:rsidP="00166FBA">
      <w:pPr>
        <w:pStyle w:val="ListParagraph"/>
        <w:numPr>
          <w:ilvl w:val="0"/>
          <w:numId w:val="43"/>
        </w:numPr>
        <w:spacing w:before="0"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have an area that is of suitable size to undertake activities</w:t>
      </w:r>
      <w:r w:rsidR="000D4135" w:rsidRPr="00AC3763">
        <w:rPr>
          <w:rFonts w:asciiTheme="minorHAnsi" w:hAnsiTheme="minorHAnsi" w:cstheme="minorHAnsi"/>
          <w:sz w:val="24"/>
          <w:szCs w:val="24"/>
        </w:rPr>
        <w:t xml:space="preserve"> in a safe</w:t>
      </w:r>
      <w:r w:rsidR="008001BD" w:rsidRPr="00AC3763">
        <w:rPr>
          <w:rFonts w:asciiTheme="minorHAnsi" w:hAnsiTheme="minorHAnsi" w:cstheme="minorHAnsi"/>
          <w:sz w:val="24"/>
          <w:szCs w:val="24"/>
        </w:rPr>
        <w:t>, e</w:t>
      </w:r>
      <w:r w:rsidR="000D4135" w:rsidRPr="00AC3763">
        <w:rPr>
          <w:rFonts w:asciiTheme="minorHAnsi" w:hAnsiTheme="minorHAnsi" w:cstheme="minorHAnsi"/>
          <w:sz w:val="24"/>
          <w:szCs w:val="24"/>
        </w:rPr>
        <w:t>fficient and organised manner.</w:t>
      </w:r>
    </w:p>
    <w:p w14:paraId="51D5FC46" w14:textId="77777777" w:rsidR="00DB7C36" w:rsidRPr="00AC3763" w:rsidRDefault="00DB7C36" w:rsidP="00431A27">
      <w:pPr>
        <w:pStyle w:val="ListParagraph"/>
        <w:numPr>
          <w:ilvl w:val="0"/>
          <w:numId w:val="43"/>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 xml:space="preserve">have policies and protocols in place to ensure the dispensing and checking pharmacist are identifiable and auditable. </w:t>
      </w:r>
    </w:p>
    <w:p w14:paraId="193BE1C6" w14:textId="77777777" w:rsidR="00F90B16" w:rsidRPr="00AC3763" w:rsidRDefault="000D4135" w:rsidP="00431A27">
      <w:pPr>
        <w:pStyle w:val="ListParagraph"/>
        <w:numPr>
          <w:ilvl w:val="0"/>
          <w:numId w:val="43"/>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Clearly identify the pharmacist involved with the end product. The pharmacy must also ensure that a</w:t>
      </w:r>
      <w:r w:rsidR="00DB7C36" w:rsidRPr="00AC3763">
        <w:rPr>
          <w:rFonts w:asciiTheme="minorHAnsi" w:hAnsiTheme="minorHAnsi" w:cstheme="minorHAnsi"/>
          <w:sz w:val="24"/>
          <w:szCs w:val="24"/>
        </w:rPr>
        <w:t>ny o</w:t>
      </w:r>
      <w:r w:rsidR="00F90B16" w:rsidRPr="00AC3763">
        <w:rPr>
          <w:rFonts w:asciiTheme="minorHAnsi" w:hAnsiTheme="minorHAnsi" w:cstheme="minorHAnsi"/>
          <w:sz w:val="24"/>
          <w:szCs w:val="24"/>
        </w:rPr>
        <w:t>ff</w:t>
      </w:r>
      <w:r w:rsidR="00DB7C36" w:rsidRPr="00AC3763">
        <w:rPr>
          <w:rFonts w:asciiTheme="minorHAnsi" w:hAnsiTheme="minorHAnsi" w:cstheme="minorHAnsi"/>
          <w:sz w:val="24"/>
          <w:szCs w:val="24"/>
        </w:rPr>
        <w:t>-</w:t>
      </w:r>
      <w:r w:rsidR="00F90B16" w:rsidRPr="00AC3763">
        <w:rPr>
          <w:rFonts w:asciiTheme="minorHAnsi" w:hAnsiTheme="minorHAnsi" w:cstheme="minorHAnsi"/>
          <w:sz w:val="24"/>
          <w:szCs w:val="24"/>
        </w:rPr>
        <w:t>site dispensing</w:t>
      </w:r>
      <w:r w:rsidR="00D010D7" w:rsidRPr="00AC3763">
        <w:rPr>
          <w:rFonts w:asciiTheme="minorHAnsi" w:hAnsiTheme="minorHAnsi" w:cstheme="minorHAnsi"/>
          <w:sz w:val="24"/>
          <w:szCs w:val="24"/>
        </w:rPr>
        <w:t xml:space="preserve"> </w:t>
      </w:r>
      <w:r w:rsidR="00DB7C36" w:rsidRPr="00AC3763">
        <w:rPr>
          <w:rFonts w:asciiTheme="minorHAnsi" w:hAnsiTheme="minorHAnsi" w:cstheme="minorHAnsi"/>
          <w:sz w:val="24"/>
          <w:szCs w:val="24"/>
        </w:rPr>
        <w:t xml:space="preserve">must </w:t>
      </w:r>
      <w:r w:rsidRPr="00AC3763">
        <w:rPr>
          <w:rFonts w:asciiTheme="minorHAnsi" w:hAnsiTheme="minorHAnsi" w:cstheme="minorHAnsi"/>
          <w:sz w:val="24"/>
          <w:szCs w:val="24"/>
        </w:rPr>
        <w:t>keep records to id</w:t>
      </w:r>
      <w:r w:rsidR="00DB7C36" w:rsidRPr="00AC3763">
        <w:rPr>
          <w:rFonts w:asciiTheme="minorHAnsi" w:hAnsiTheme="minorHAnsi" w:cstheme="minorHAnsi"/>
          <w:sz w:val="24"/>
          <w:szCs w:val="24"/>
        </w:rPr>
        <w:t xml:space="preserve">entify the dispensing pharmacist </w:t>
      </w:r>
      <w:r w:rsidR="00D010D7" w:rsidRPr="00AC3763">
        <w:rPr>
          <w:rFonts w:asciiTheme="minorHAnsi" w:hAnsiTheme="minorHAnsi" w:cstheme="minorHAnsi"/>
          <w:sz w:val="24"/>
          <w:szCs w:val="24"/>
        </w:rPr>
        <w:t xml:space="preserve">eg </w:t>
      </w:r>
      <w:r w:rsidR="008001BD" w:rsidRPr="00AC3763">
        <w:rPr>
          <w:rFonts w:asciiTheme="minorHAnsi" w:hAnsiTheme="minorHAnsi" w:cstheme="minorHAnsi"/>
          <w:sz w:val="24"/>
          <w:szCs w:val="24"/>
        </w:rPr>
        <w:t>Dot Dispensing</w:t>
      </w:r>
      <w:r w:rsidR="00DB7C36" w:rsidRPr="00AC3763">
        <w:rPr>
          <w:rFonts w:asciiTheme="minorHAnsi" w:hAnsiTheme="minorHAnsi" w:cstheme="minorHAnsi"/>
          <w:sz w:val="24"/>
          <w:szCs w:val="24"/>
        </w:rPr>
        <w:t>.</w:t>
      </w:r>
    </w:p>
    <w:p w14:paraId="29512254" w14:textId="77777777" w:rsidR="003D662C" w:rsidRPr="00AC3763" w:rsidRDefault="00DB7C36" w:rsidP="00431A27">
      <w:pPr>
        <w:pStyle w:val="ListParagraph"/>
        <w:numPr>
          <w:ilvl w:val="0"/>
          <w:numId w:val="43"/>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Pol</w:t>
      </w:r>
      <w:r w:rsidR="00636D35" w:rsidRPr="00AC3763">
        <w:rPr>
          <w:rFonts w:asciiTheme="minorHAnsi" w:hAnsiTheme="minorHAnsi" w:cstheme="minorHAnsi"/>
          <w:sz w:val="24"/>
          <w:szCs w:val="24"/>
        </w:rPr>
        <w:t>icies</w:t>
      </w:r>
      <w:r w:rsidRPr="00AC3763">
        <w:rPr>
          <w:rFonts w:asciiTheme="minorHAnsi" w:hAnsiTheme="minorHAnsi" w:cstheme="minorHAnsi"/>
          <w:sz w:val="24"/>
          <w:szCs w:val="24"/>
        </w:rPr>
        <w:t xml:space="preserve"> and procedures must be in place to ensure the safe </w:t>
      </w:r>
      <w:r w:rsidR="00636D35" w:rsidRPr="00AC3763">
        <w:rPr>
          <w:rFonts w:asciiTheme="minorHAnsi" w:hAnsiTheme="minorHAnsi" w:cstheme="minorHAnsi"/>
          <w:sz w:val="24"/>
          <w:szCs w:val="24"/>
        </w:rPr>
        <w:t>u</w:t>
      </w:r>
      <w:r w:rsidR="00F90B16" w:rsidRPr="00AC3763">
        <w:rPr>
          <w:rFonts w:asciiTheme="minorHAnsi" w:hAnsiTheme="minorHAnsi" w:cstheme="minorHAnsi"/>
          <w:sz w:val="24"/>
          <w:szCs w:val="24"/>
        </w:rPr>
        <w:t xml:space="preserve">se of </w:t>
      </w:r>
      <w:r w:rsidR="003D662C" w:rsidRPr="00AC3763">
        <w:rPr>
          <w:rFonts w:asciiTheme="minorHAnsi" w:hAnsiTheme="minorHAnsi" w:cstheme="minorHAnsi"/>
          <w:sz w:val="24"/>
          <w:szCs w:val="24"/>
        </w:rPr>
        <w:t xml:space="preserve">any </w:t>
      </w:r>
      <w:r w:rsidR="00E86E18" w:rsidRPr="00AC3763">
        <w:rPr>
          <w:rFonts w:asciiTheme="minorHAnsi" w:hAnsiTheme="minorHAnsi" w:cstheme="minorHAnsi"/>
          <w:sz w:val="24"/>
          <w:szCs w:val="24"/>
        </w:rPr>
        <w:t>automated</w:t>
      </w:r>
      <w:r w:rsidR="00F90B16" w:rsidRPr="00AC3763">
        <w:rPr>
          <w:rFonts w:asciiTheme="minorHAnsi" w:hAnsiTheme="minorHAnsi" w:cstheme="minorHAnsi"/>
          <w:sz w:val="24"/>
          <w:szCs w:val="24"/>
        </w:rPr>
        <w:t xml:space="preserve"> packing machines </w:t>
      </w:r>
      <w:r w:rsidR="003D662C" w:rsidRPr="00AC3763">
        <w:rPr>
          <w:rFonts w:asciiTheme="minorHAnsi" w:hAnsiTheme="minorHAnsi" w:cstheme="minorHAnsi"/>
          <w:sz w:val="24"/>
          <w:szCs w:val="24"/>
        </w:rPr>
        <w:t xml:space="preserve">in service. Documentation to be included must meet the requirements for </w:t>
      </w:r>
      <w:r w:rsidR="00F90B16" w:rsidRPr="00AC3763">
        <w:rPr>
          <w:rFonts w:asciiTheme="minorHAnsi" w:hAnsiTheme="minorHAnsi" w:cstheme="minorHAnsi"/>
          <w:sz w:val="24"/>
          <w:szCs w:val="24"/>
        </w:rPr>
        <w:t xml:space="preserve">training, </w:t>
      </w:r>
      <w:r w:rsidR="003D662C" w:rsidRPr="00AC3763">
        <w:rPr>
          <w:rFonts w:asciiTheme="minorHAnsi" w:hAnsiTheme="minorHAnsi" w:cstheme="minorHAnsi"/>
          <w:sz w:val="24"/>
          <w:szCs w:val="24"/>
        </w:rPr>
        <w:t xml:space="preserve">operation, troubleshooting and </w:t>
      </w:r>
      <w:r w:rsidR="00F90B16" w:rsidRPr="00AC3763">
        <w:rPr>
          <w:rFonts w:asciiTheme="minorHAnsi" w:hAnsiTheme="minorHAnsi" w:cstheme="minorHAnsi"/>
          <w:sz w:val="24"/>
          <w:szCs w:val="24"/>
        </w:rPr>
        <w:t>servicing</w:t>
      </w:r>
      <w:r w:rsidR="003D662C" w:rsidRPr="00AC3763">
        <w:rPr>
          <w:rFonts w:asciiTheme="minorHAnsi" w:hAnsiTheme="minorHAnsi" w:cstheme="minorHAnsi"/>
          <w:sz w:val="24"/>
          <w:szCs w:val="24"/>
        </w:rPr>
        <w:t xml:space="preserve">. </w:t>
      </w:r>
    </w:p>
    <w:p w14:paraId="289EA93D" w14:textId="77777777" w:rsidR="00636D35" w:rsidRPr="00AC3763" w:rsidRDefault="003D662C" w:rsidP="00431A27">
      <w:pPr>
        <w:pStyle w:val="ListParagraph"/>
        <w:numPr>
          <w:ilvl w:val="0"/>
          <w:numId w:val="43"/>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 xml:space="preserve">Servicing logs must be available and auditable for all </w:t>
      </w:r>
      <w:r w:rsidR="00E86E18" w:rsidRPr="00AC3763">
        <w:rPr>
          <w:rFonts w:asciiTheme="minorHAnsi" w:hAnsiTheme="minorHAnsi" w:cstheme="minorHAnsi"/>
          <w:sz w:val="24"/>
          <w:szCs w:val="24"/>
        </w:rPr>
        <w:t>automated</w:t>
      </w:r>
      <w:r w:rsidRPr="00AC3763">
        <w:rPr>
          <w:rFonts w:asciiTheme="minorHAnsi" w:hAnsiTheme="minorHAnsi" w:cstheme="minorHAnsi"/>
          <w:sz w:val="24"/>
          <w:szCs w:val="24"/>
        </w:rPr>
        <w:t xml:space="preserve"> packing machines in operation.</w:t>
      </w:r>
    </w:p>
    <w:p w14:paraId="69CF4FE4" w14:textId="77777777" w:rsidR="00F90B16" w:rsidRPr="00AC3763" w:rsidRDefault="00E86E18" w:rsidP="00431A27">
      <w:pPr>
        <w:pStyle w:val="ListParagraph"/>
        <w:numPr>
          <w:ilvl w:val="0"/>
          <w:numId w:val="43"/>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Automated</w:t>
      </w:r>
      <w:r w:rsidR="00636D35" w:rsidRPr="00AC3763">
        <w:rPr>
          <w:rFonts w:asciiTheme="minorHAnsi" w:hAnsiTheme="minorHAnsi" w:cstheme="minorHAnsi"/>
          <w:sz w:val="24"/>
          <w:szCs w:val="24"/>
        </w:rPr>
        <w:t xml:space="preserve"> packing machines that utilise </w:t>
      </w:r>
      <w:r w:rsidR="00F90B16" w:rsidRPr="00AC3763">
        <w:rPr>
          <w:rFonts w:asciiTheme="minorHAnsi" w:hAnsiTheme="minorHAnsi" w:cstheme="minorHAnsi"/>
          <w:sz w:val="24"/>
          <w:szCs w:val="24"/>
        </w:rPr>
        <w:t>photometric scanning</w:t>
      </w:r>
      <w:r w:rsidR="00636D35" w:rsidRPr="00AC3763">
        <w:rPr>
          <w:rFonts w:asciiTheme="minorHAnsi" w:hAnsiTheme="minorHAnsi" w:cstheme="minorHAnsi"/>
          <w:sz w:val="24"/>
          <w:szCs w:val="24"/>
        </w:rPr>
        <w:t xml:space="preserve"> must have appropriate oversight to ensure end-product efficacy.</w:t>
      </w:r>
    </w:p>
    <w:p w14:paraId="5138C9A6" w14:textId="77777777" w:rsidR="00F90B16" w:rsidRPr="00AC3763" w:rsidRDefault="00A72583" w:rsidP="00431A27">
      <w:pPr>
        <w:pStyle w:val="ListParagraph"/>
        <w:numPr>
          <w:ilvl w:val="0"/>
          <w:numId w:val="43"/>
        </w:numPr>
        <w:spacing w:after="0"/>
        <w:ind w:left="567" w:hanging="567"/>
        <w:jc w:val="both"/>
        <w:rPr>
          <w:rFonts w:asciiTheme="minorHAnsi" w:hAnsiTheme="minorHAnsi" w:cstheme="minorHAnsi"/>
          <w:sz w:val="24"/>
          <w:szCs w:val="24"/>
        </w:rPr>
      </w:pPr>
      <w:r w:rsidRPr="00AC3763">
        <w:rPr>
          <w:rFonts w:asciiTheme="minorHAnsi" w:hAnsiTheme="minorHAnsi" w:cstheme="minorHAnsi"/>
          <w:sz w:val="24"/>
          <w:szCs w:val="24"/>
        </w:rPr>
        <w:t xml:space="preserve">Pharmacies that </w:t>
      </w:r>
      <w:r w:rsidR="003D662C" w:rsidRPr="00AC3763">
        <w:rPr>
          <w:rFonts w:asciiTheme="minorHAnsi" w:hAnsiTheme="minorHAnsi" w:cstheme="minorHAnsi"/>
          <w:sz w:val="24"/>
          <w:szCs w:val="24"/>
        </w:rPr>
        <w:t xml:space="preserve">decant medicines for use in DAA packing machines </w:t>
      </w:r>
      <w:r w:rsidRPr="00AC3763">
        <w:rPr>
          <w:rFonts w:asciiTheme="minorHAnsi" w:hAnsiTheme="minorHAnsi" w:cstheme="minorHAnsi"/>
          <w:sz w:val="24"/>
          <w:szCs w:val="24"/>
        </w:rPr>
        <w:t xml:space="preserve">must have appropriate documentation to ensure the safe and efficacious handling of medicines. Appropriate </w:t>
      </w:r>
      <w:r w:rsidR="00F90B16" w:rsidRPr="00AC3763">
        <w:rPr>
          <w:rFonts w:asciiTheme="minorHAnsi" w:hAnsiTheme="minorHAnsi" w:cstheme="minorHAnsi"/>
          <w:sz w:val="24"/>
          <w:szCs w:val="24"/>
        </w:rPr>
        <w:t>policy and procedure</w:t>
      </w:r>
      <w:r w:rsidRPr="00AC3763">
        <w:rPr>
          <w:rFonts w:asciiTheme="minorHAnsi" w:hAnsiTheme="minorHAnsi" w:cstheme="minorHAnsi"/>
          <w:sz w:val="24"/>
          <w:szCs w:val="24"/>
        </w:rPr>
        <w:t xml:space="preserve"> documents must be in place that is </w:t>
      </w:r>
      <w:r w:rsidR="00F90B16" w:rsidRPr="00AC3763">
        <w:rPr>
          <w:rFonts w:asciiTheme="minorHAnsi" w:hAnsiTheme="minorHAnsi" w:cstheme="minorHAnsi"/>
          <w:sz w:val="24"/>
          <w:szCs w:val="24"/>
        </w:rPr>
        <w:t>known by all staff</w:t>
      </w:r>
      <w:r w:rsidRPr="00AC3763">
        <w:rPr>
          <w:rFonts w:asciiTheme="minorHAnsi" w:hAnsiTheme="minorHAnsi" w:cstheme="minorHAnsi"/>
          <w:sz w:val="24"/>
          <w:szCs w:val="24"/>
        </w:rPr>
        <w:t xml:space="preserve"> undertaking this activity and be </w:t>
      </w:r>
      <w:r w:rsidR="00F90B16" w:rsidRPr="00AC3763">
        <w:rPr>
          <w:rFonts w:asciiTheme="minorHAnsi" w:hAnsiTheme="minorHAnsi" w:cstheme="minorHAnsi"/>
          <w:sz w:val="24"/>
          <w:szCs w:val="24"/>
        </w:rPr>
        <w:t>complian</w:t>
      </w:r>
      <w:r w:rsidRPr="00AC3763">
        <w:rPr>
          <w:rFonts w:asciiTheme="minorHAnsi" w:hAnsiTheme="minorHAnsi" w:cstheme="minorHAnsi"/>
          <w:sz w:val="24"/>
          <w:szCs w:val="24"/>
        </w:rPr>
        <w:t>t</w:t>
      </w:r>
      <w:r w:rsidR="00F90B16" w:rsidRPr="00AC3763">
        <w:rPr>
          <w:rFonts w:asciiTheme="minorHAnsi" w:hAnsiTheme="minorHAnsi" w:cstheme="minorHAnsi"/>
          <w:sz w:val="24"/>
          <w:szCs w:val="24"/>
        </w:rPr>
        <w:t xml:space="preserve"> with</w:t>
      </w:r>
      <w:r w:rsidRPr="00AC3763">
        <w:rPr>
          <w:rFonts w:asciiTheme="minorHAnsi" w:hAnsiTheme="minorHAnsi" w:cstheme="minorHAnsi"/>
          <w:sz w:val="24"/>
          <w:szCs w:val="24"/>
        </w:rPr>
        <w:t xml:space="preserve"> the </w:t>
      </w:r>
      <w:r w:rsidR="00F90B16" w:rsidRPr="00AC3763">
        <w:rPr>
          <w:rFonts w:asciiTheme="minorHAnsi" w:hAnsiTheme="minorHAnsi" w:cstheme="minorHAnsi"/>
          <w:sz w:val="24"/>
          <w:szCs w:val="24"/>
        </w:rPr>
        <w:t xml:space="preserve">TGA’s Poisons Standard </w:t>
      </w:r>
      <w:r w:rsidRPr="00AC3763">
        <w:rPr>
          <w:rFonts w:asciiTheme="minorHAnsi" w:hAnsiTheme="minorHAnsi" w:cstheme="minorHAnsi"/>
          <w:sz w:val="24"/>
          <w:szCs w:val="24"/>
        </w:rPr>
        <w:t>and/or Quality Use of Medicines (QUM) requirements.</w:t>
      </w:r>
    </w:p>
    <w:p w14:paraId="0A9CCDC2" w14:textId="77777777" w:rsidR="00004B63" w:rsidRPr="00F90B16" w:rsidRDefault="00004B63" w:rsidP="00004B63">
      <w:pPr>
        <w:spacing w:before="0" w:after="0"/>
        <w:jc w:val="both"/>
        <w:rPr>
          <w:rFonts w:asciiTheme="minorHAnsi" w:hAnsiTheme="minorHAnsi" w:cstheme="minorHAnsi"/>
          <w:color w:val="FF0000"/>
          <w:sz w:val="12"/>
          <w:szCs w:val="12"/>
        </w:rPr>
      </w:pPr>
    </w:p>
    <w:p w14:paraId="3C8E46E5" w14:textId="77777777" w:rsidR="00004B63" w:rsidRPr="00D010D7" w:rsidRDefault="00004B63" w:rsidP="00004B63">
      <w:pPr>
        <w:spacing w:before="0" w:after="0"/>
        <w:jc w:val="both"/>
        <w:rPr>
          <w:rFonts w:asciiTheme="minorHAnsi" w:hAnsiTheme="minorHAnsi" w:cstheme="minorHAnsi"/>
          <w:sz w:val="24"/>
          <w:szCs w:val="24"/>
        </w:rPr>
      </w:pPr>
      <w:r w:rsidRPr="00D010D7">
        <w:rPr>
          <w:rFonts w:asciiTheme="minorHAnsi" w:hAnsiTheme="minorHAnsi" w:cstheme="minorHAnsi"/>
          <w:sz w:val="24"/>
          <w:szCs w:val="24"/>
        </w:rPr>
        <w:t xml:space="preserve">For information on equipment required for DAA services see </w:t>
      </w:r>
      <w:r w:rsidR="00761160" w:rsidRPr="00D010D7">
        <w:rPr>
          <w:rFonts w:asciiTheme="minorHAnsi" w:hAnsiTheme="minorHAnsi" w:cstheme="minorHAnsi"/>
          <w:b/>
          <w:sz w:val="24"/>
          <w:szCs w:val="24"/>
        </w:rPr>
        <w:t>PS6 Mandatory Equipment for Pharmacy Premises Standard</w:t>
      </w:r>
      <w:r w:rsidR="00761160" w:rsidRPr="00D010D7">
        <w:rPr>
          <w:rFonts w:asciiTheme="minorHAnsi" w:hAnsiTheme="minorHAnsi" w:cstheme="minorHAnsi"/>
          <w:sz w:val="24"/>
          <w:szCs w:val="24"/>
        </w:rPr>
        <w:t>.</w:t>
      </w:r>
    </w:p>
    <w:p w14:paraId="39429A9B" w14:textId="77777777" w:rsidR="004B6ED5" w:rsidRPr="00166FBA" w:rsidRDefault="004B6ED5" w:rsidP="00004B63">
      <w:pPr>
        <w:spacing w:before="0" w:after="0"/>
        <w:jc w:val="both"/>
        <w:rPr>
          <w:rFonts w:asciiTheme="minorHAnsi" w:hAnsiTheme="minorHAnsi" w:cstheme="minorHAnsi"/>
        </w:rPr>
      </w:pPr>
    </w:p>
    <w:p w14:paraId="4B31F6DD" w14:textId="77777777" w:rsidR="00004B63" w:rsidRPr="00381969" w:rsidRDefault="00DF132F" w:rsidP="00A44F7C">
      <w:pPr>
        <w:pStyle w:val="ListParagraph"/>
        <w:numPr>
          <w:ilvl w:val="0"/>
          <w:numId w:val="42"/>
        </w:numPr>
        <w:spacing w:before="0" w:after="0"/>
        <w:jc w:val="both"/>
        <w:rPr>
          <w:rFonts w:asciiTheme="minorHAnsi" w:hAnsiTheme="minorHAnsi" w:cstheme="minorHAnsi"/>
          <w:b/>
          <w:sz w:val="28"/>
          <w:szCs w:val="24"/>
        </w:rPr>
      </w:pPr>
      <w:r w:rsidRPr="00381969">
        <w:rPr>
          <w:rFonts w:asciiTheme="minorHAnsi" w:hAnsiTheme="minorHAnsi" w:cstheme="minorHAnsi"/>
          <w:b/>
          <w:sz w:val="28"/>
          <w:szCs w:val="24"/>
        </w:rPr>
        <w:t xml:space="preserve"> </w:t>
      </w:r>
      <w:r w:rsidR="00004B63" w:rsidRPr="00381969">
        <w:rPr>
          <w:rFonts w:asciiTheme="minorHAnsi" w:hAnsiTheme="minorHAnsi" w:cstheme="minorHAnsi"/>
          <w:b/>
          <w:sz w:val="28"/>
          <w:szCs w:val="24"/>
        </w:rPr>
        <w:t>OPIOID PHARMACOTHERAPY PROGRAM (OPP)</w:t>
      </w:r>
    </w:p>
    <w:p w14:paraId="56D84BDC" w14:textId="77777777" w:rsidR="00004B63" w:rsidRPr="00803074" w:rsidRDefault="00004B63" w:rsidP="00004B63">
      <w:pPr>
        <w:spacing w:before="0" w:after="0"/>
        <w:jc w:val="both"/>
        <w:rPr>
          <w:rFonts w:asciiTheme="minorHAnsi" w:hAnsiTheme="minorHAnsi" w:cstheme="minorHAnsi"/>
          <w:b/>
          <w:sz w:val="12"/>
          <w:szCs w:val="12"/>
        </w:rPr>
      </w:pPr>
    </w:p>
    <w:p w14:paraId="42E30D04" w14:textId="77777777" w:rsidR="00004B63" w:rsidRPr="00803074" w:rsidRDefault="00004B63" w:rsidP="00004B63">
      <w:pPr>
        <w:spacing w:before="0" w:after="0"/>
        <w:jc w:val="both"/>
        <w:rPr>
          <w:rFonts w:asciiTheme="minorHAnsi" w:hAnsiTheme="minorHAnsi" w:cstheme="minorHAnsi"/>
          <w:sz w:val="24"/>
          <w:szCs w:val="24"/>
        </w:rPr>
      </w:pPr>
      <w:r w:rsidRPr="00803074">
        <w:rPr>
          <w:rFonts w:asciiTheme="minorHAnsi" w:hAnsiTheme="minorHAnsi" w:cstheme="minorHAnsi"/>
          <w:b/>
          <w:sz w:val="24"/>
          <w:szCs w:val="24"/>
        </w:rPr>
        <w:t>Where a facility provides treatment to more than 20 clients per day the pharmacy must have an area designated exclusively to the dosing of clients</w:t>
      </w:r>
      <w:r w:rsidRPr="00803074">
        <w:rPr>
          <w:rFonts w:asciiTheme="minorHAnsi" w:hAnsiTheme="minorHAnsi" w:cstheme="minorHAnsi"/>
          <w:sz w:val="24"/>
          <w:szCs w:val="24"/>
        </w:rPr>
        <w:t>.  This area must:</w:t>
      </w:r>
    </w:p>
    <w:p w14:paraId="1B7720FB" w14:textId="77777777" w:rsidR="00004B63" w:rsidRPr="00803074" w:rsidRDefault="00004B63" w:rsidP="00166FBA">
      <w:pPr>
        <w:pStyle w:val="ListParagraph"/>
        <w:numPr>
          <w:ilvl w:val="0"/>
          <w:numId w:val="4"/>
        </w:numPr>
        <w:spacing w:before="0"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 xml:space="preserve">meet requirements for security, lighting and temperature control; </w:t>
      </w:r>
    </w:p>
    <w:p w14:paraId="4438FE72" w14:textId="77777777" w:rsidR="00004B63" w:rsidRPr="00803074" w:rsidRDefault="00004B63" w:rsidP="00431A27">
      <w:pPr>
        <w:pStyle w:val="ListParagraph"/>
        <w:numPr>
          <w:ilvl w:val="0"/>
          <w:numId w:val="4"/>
        </w:numPr>
        <w:spacing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protect the privacy of OPP clients;</w:t>
      </w:r>
    </w:p>
    <w:p w14:paraId="59863D45" w14:textId="77777777" w:rsidR="00004B63" w:rsidRPr="00803074" w:rsidRDefault="00004B63" w:rsidP="00431A27">
      <w:pPr>
        <w:pStyle w:val="ListParagraph"/>
        <w:numPr>
          <w:ilvl w:val="0"/>
          <w:numId w:val="4"/>
        </w:numPr>
        <w:spacing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be fitted with a safe for the storage of OPP medicines;</w:t>
      </w:r>
    </w:p>
    <w:p w14:paraId="0DE96273" w14:textId="77777777" w:rsidR="00004B63" w:rsidRPr="00803074" w:rsidRDefault="00004B63" w:rsidP="00431A27">
      <w:pPr>
        <w:pStyle w:val="ListParagraph"/>
        <w:numPr>
          <w:ilvl w:val="0"/>
          <w:numId w:val="4"/>
        </w:numPr>
        <w:spacing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have lockable storage for client records; and</w:t>
      </w:r>
    </w:p>
    <w:p w14:paraId="4D729C36" w14:textId="77777777" w:rsidR="00004B63" w:rsidRPr="00803074" w:rsidRDefault="00004B63" w:rsidP="00431A27">
      <w:pPr>
        <w:pStyle w:val="ListParagraph"/>
        <w:numPr>
          <w:ilvl w:val="0"/>
          <w:numId w:val="4"/>
        </w:numPr>
        <w:spacing w:after="0"/>
        <w:ind w:left="567" w:hanging="567"/>
        <w:jc w:val="both"/>
        <w:rPr>
          <w:rFonts w:asciiTheme="minorHAnsi" w:hAnsiTheme="minorHAnsi" w:cstheme="minorHAnsi"/>
          <w:sz w:val="24"/>
          <w:szCs w:val="24"/>
        </w:rPr>
      </w:pPr>
      <w:r w:rsidRPr="00803074">
        <w:rPr>
          <w:rFonts w:asciiTheme="minorHAnsi" w:hAnsiTheme="minorHAnsi" w:cstheme="minorHAnsi"/>
          <w:sz w:val="24"/>
          <w:szCs w:val="24"/>
        </w:rPr>
        <w:t>contain suitable storage for the equipment necessary for provision of this service.</w:t>
      </w:r>
    </w:p>
    <w:p w14:paraId="40DF9391" w14:textId="77777777" w:rsidR="00004B63" w:rsidRPr="00E931E9" w:rsidRDefault="00004B63" w:rsidP="00004B63">
      <w:pPr>
        <w:spacing w:before="0" w:after="0"/>
        <w:jc w:val="both"/>
        <w:rPr>
          <w:rFonts w:asciiTheme="minorHAnsi" w:hAnsiTheme="minorHAnsi" w:cstheme="minorHAnsi"/>
          <w:sz w:val="12"/>
          <w:szCs w:val="12"/>
        </w:rPr>
      </w:pPr>
    </w:p>
    <w:p w14:paraId="5C2CF43F" w14:textId="77777777" w:rsidR="00004B63" w:rsidRPr="00803074" w:rsidRDefault="00004B63" w:rsidP="00004B63">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Where the pharmacy provides treatment for less than 20 clients per day, the same requirements must be met, but the counselling area may be used for the dosing of patients. </w:t>
      </w:r>
    </w:p>
    <w:p w14:paraId="43A2F52B" w14:textId="77777777" w:rsidR="00004B63" w:rsidRPr="00E931E9" w:rsidRDefault="00004B63" w:rsidP="00004B63">
      <w:pPr>
        <w:spacing w:before="0" w:after="0"/>
        <w:jc w:val="both"/>
        <w:rPr>
          <w:sz w:val="12"/>
          <w:szCs w:val="12"/>
        </w:rPr>
      </w:pPr>
    </w:p>
    <w:p w14:paraId="5DA45C1E" w14:textId="77777777" w:rsidR="00761160" w:rsidRPr="00761160" w:rsidRDefault="00004B63" w:rsidP="00761160">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 xml:space="preserve">For information on equipment required for OPP services see the </w:t>
      </w:r>
      <w:r w:rsidR="00761160" w:rsidRPr="00761160">
        <w:rPr>
          <w:rFonts w:asciiTheme="minorHAnsi" w:hAnsiTheme="minorHAnsi" w:cstheme="minorHAnsi"/>
          <w:b/>
          <w:sz w:val="24"/>
          <w:szCs w:val="24"/>
        </w:rPr>
        <w:t>PS6 Mandatory Equipment for Pharmacy Premises Standard</w:t>
      </w:r>
      <w:r w:rsidR="00761160">
        <w:rPr>
          <w:rFonts w:asciiTheme="minorHAnsi" w:hAnsiTheme="minorHAnsi" w:cstheme="minorHAnsi"/>
          <w:sz w:val="24"/>
          <w:szCs w:val="24"/>
        </w:rPr>
        <w:t>.</w:t>
      </w:r>
    </w:p>
    <w:p w14:paraId="056EE184" w14:textId="77777777" w:rsidR="00384280" w:rsidRDefault="00384280" w:rsidP="00004B63">
      <w:pPr>
        <w:spacing w:before="0" w:after="0"/>
        <w:jc w:val="both"/>
        <w:rPr>
          <w:rFonts w:asciiTheme="minorHAnsi" w:hAnsiTheme="minorHAnsi" w:cstheme="minorHAnsi"/>
          <w:sz w:val="24"/>
          <w:szCs w:val="24"/>
        </w:rPr>
      </w:pPr>
    </w:p>
    <w:p w14:paraId="09CE26AD" w14:textId="77777777" w:rsidR="00384280" w:rsidRPr="00384280" w:rsidRDefault="00384280" w:rsidP="00A44F7C">
      <w:pPr>
        <w:pStyle w:val="ListParagraph"/>
        <w:numPr>
          <w:ilvl w:val="0"/>
          <w:numId w:val="42"/>
        </w:numPr>
        <w:spacing w:before="0" w:after="0"/>
        <w:jc w:val="both"/>
        <w:rPr>
          <w:rFonts w:asciiTheme="minorHAnsi" w:hAnsiTheme="minorHAnsi" w:cstheme="minorHAnsi"/>
          <w:b/>
          <w:sz w:val="28"/>
          <w:szCs w:val="28"/>
        </w:rPr>
      </w:pPr>
      <w:r>
        <w:rPr>
          <w:rFonts w:asciiTheme="minorHAnsi" w:hAnsiTheme="minorHAnsi" w:cstheme="minorHAnsi"/>
          <w:sz w:val="24"/>
          <w:szCs w:val="24"/>
        </w:rPr>
        <w:lastRenderedPageBreak/>
        <w:t xml:space="preserve"> </w:t>
      </w:r>
      <w:r w:rsidRPr="00384280">
        <w:rPr>
          <w:rFonts w:asciiTheme="minorHAnsi" w:hAnsiTheme="minorHAnsi" w:cstheme="minorHAnsi"/>
          <w:b/>
          <w:sz w:val="28"/>
          <w:szCs w:val="28"/>
        </w:rPr>
        <w:t>R</w:t>
      </w:r>
      <w:r>
        <w:rPr>
          <w:rFonts w:asciiTheme="minorHAnsi" w:hAnsiTheme="minorHAnsi" w:cstheme="minorHAnsi"/>
          <w:b/>
          <w:sz w:val="28"/>
          <w:szCs w:val="28"/>
        </w:rPr>
        <w:t>EFERENCES</w:t>
      </w:r>
    </w:p>
    <w:p w14:paraId="714A0927" w14:textId="5F30FB58" w:rsidR="007118AB" w:rsidRDefault="00384280" w:rsidP="00166FBA">
      <w:pPr>
        <w:spacing w:after="0"/>
        <w:rPr>
          <w:rFonts w:asciiTheme="minorHAnsi" w:hAnsiTheme="minorHAnsi"/>
          <w:sz w:val="24"/>
          <w:szCs w:val="24"/>
          <w:lang w:eastAsia="en-AU"/>
        </w:rPr>
      </w:pPr>
      <w:r w:rsidRPr="00761160">
        <w:rPr>
          <w:rFonts w:asciiTheme="minorHAnsi" w:hAnsiTheme="minorHAnsi"/>
          <w:sz w:val="24"/>
          <w:szCs w:val="24"/>
          <w:lang w:eastAsia="en-AU"/>
        </w:rPr>
        <w:t xml:space="preserve">The pharmacy must have access to all references described in the </w:t>
      </w:r>
      <w:r w:rsidR="00761160" w:rsidRPr="00761160">
        <w:rPr>
          <w:rFonts w:asciiTheme="minorHAnsi" w:hAnsiTheme="minorHAnsi"/>
          <w:b/>
          <w:sz w:val="24"/>
          <w:szCs w:val="24"/>
          <w:lang w:eastAsia="en-AU"/>
        </w:rPr>
        <w:t>PS7 Mandatory References for all Pharmacies Standard</w:t>
      </w:r>
      <w:r w:rsidR="00761160">
        <w:rPr>
          <w:rFonts w:asciiTheme="minorHAnsi" w:hAnsiTheme="minorHAnsi"/>
          <w:sz w:val="24"/>
          <w:szCs w:val="24"/>
          <w:lang w:eastAsia="en-AU"/>
        </w:rPr>
        <w:t>.</w:t>
      </w:r>
    </w:p>
    <w:p w14:paraId="0016A835" w14:textId="77777777" w:rsidR="00166FBA" w:rsidRPr="00761160" w:rsidRDefault="00166FBA" w:rsidP="00166FBA">
      <w:pPr>
        <w:spacing w:after="0"/>
        <w:rPr>
          <w:rFonts w:asciiTheme="minorHAnsi" w:hAnsiTheme="minorHAnsi" w:cstheme="minorHAnsi"/>
          <w:sz w:val="24"/>
          <w:szCs w:val="24"/>
        </w:rPr>
      </w:pPr>
    </w:p>
    <w:p w14:paraId="404E05B1" w14:textId="77777777" w:rsidR="003954DB" w:rsidRPr="00381969" w:rsidRDefault="003954DB" w:rsidP="00A44F7C">
      <w:pPr>
        <w:pStyle w:val="ListParagraph"/>
        <w:numPr>
          <w:ilvl w:val="0"/>
          <w:numId w:val="42"/>
        </w:numPr>
        <w:spacing w:before="0" w:after="0"/>
        <w:jc w:val="both"/>
        <w:rPr>
          <w:rFonts w:asciiTheme="minorHAnsi" w:hAnsiTheme="minorHAnsi" w:cstheme="minorHAnsi"/>
          <w:b/>
          <w:sz w:val="28"/>
          <w:szCs w:val="24"/>
        </w:rPr>
      </w:pPr>
      <w:r w:rsidRPr="00381969">
        <w:rPr>
          <w:rFonts w:asciiTheme="minorHAnsi" w:hAnsiTheme="minorHAnsi" w:cstheme="minorHAnsi"/>
          <w:b/>
          <w:sz w:val="24"/>
          <w:szCs w:val="24"/>
        </w:rPr>
        <w:t xml:space="preserve"> </w:t>
      </w:r>
      <w:r w:rsidRPr="00381969">
        <w:rPr>
          <w:rFonts w:asciiTheme="minorHAnsi" w:hAnsiTheme="minorHAnsi" w:cstheme="minorHAnsi"/>
          <w:b/>
          <w:sz w:val="28"/>
          <w:szCs w:val="24"/>
        </w:rPr>
        <w:t>ACKNOWLEDGEMENTS</w:t>
      </w:r>
    </w:p>
    <w:p w14:paraId="0C3D4021" w14:textId="77777777" w:rsidR="003954DB" w:rsidRPr="00803074" w:rsidRDefault="003954DB" w:rsidP="003954DB">
      <w:pPr>
        <w:spacing w:before="0" w:after="0"/>
        <w:jc w:val="both"/>
        <w:rPr>
          <w:rFonts w:asciiTheme="minorHAnsi" w:hAnsiTheme="minorHAnsi" w:cstheme="minorHAnsi"/>
          <w:b/>
          <w:sz w:val="12"/>
          <w:szCs w:val="12"/>
        </w:rPr>
      </w:pPr>
    </w:p>
    <w:p w14:paraId="24D1E9E3" w14:textId="77777777" w:rsidR="003954DB" w:rsidRPr="00803074" w:rsidRDefault="003954DB" w:rsidP="003954DB">
      <w:pPr>
        <w:spacing w:before="0" w:after="0"/>
        <w:jc w:val="both"/>
        <w:rPr>
          <w:rFonts w:asciiTheme="minorHAnsi" w:hAnsiTheme="minorHAnsi" w:cstheme="minorHAnsi"/>
          <w:sz w:val="24"/>
          <w:szCs w:val="24"/>
        </w:rPr>
      </w:pPr>
      <w:r w:rsidRPr="00803074">
        <w:rPr>
          <w:rFonts w:asciiTheme="minorHAnsi" w:hAnsiTheme="minorHAnsi" w:cstheme="minorHAnsi"/>
          <w:sz w:val="24"/>
          <w:szCs w:val="24"/>
        </w:rPr>
        <w:t>This standard was developed with reference to:</w:t>
      </w:r>
    </w:p>
    <w:p w14:paraId="24067046"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Victorian Pharmacy Authority Guidelines, The Victorian Pharmacy Authority</w:t>
      </w:r>
    </w:p>
    <w:p w14:paraId="260DF9DC"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The Guide, Pharmacy Council of New South Wales;</w:t>
      </w:r>
    </w:p>
    <w:p w14:paraId="01372AE4"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 xml:space="preserve">Pharmacy Guidelines, Pharmacy Regulation Authority of South Australia; </w:t>
      </w:r>
    </w:p>
    <w:p w14:paraId="3C75289F"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Australian Code of Good Wholesaling Practice of Medicines in Schedules 2, 3, 4 and 8, The Therapeutic Goods Administration 2011;</w:t>
      </w:r>
    </w:p>
    <w:p w14:paraId="75A433A7"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Quality Care Pharmacy Program, The Pharmacy Guild of Australia</w:t>
      </w:r>
      <w:r w:rsidR="000146C9">
        <w:rPr>
          <w:rFonts w:asciiTheme="minorHAnsi" w:hAnsiTheme="minorHAnsi" w:cstheme="minorHAnsi"/>
          <w:sz w:val="24"/>
          <w:szCs w:val="24"/>
        </w:rPr>
        <w:t>;</w:t>
      </w:r>
    </w:p>
    <w:p w14:paraId="375E7572" w14:textId="77777777" w:rsidR="00056F1E" w:rsidRPr="00803074" w:rsidRDefault="00056F1E"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Pharmacy Board of Australia, Guidelines for Dispensing;</w:t>
      </w:r>
    </w:p>
    <w:p w14:paraId="3DCC5FEB" w14:textId="77777777" w:rsidR="00056F1E" w:rsidRPr="00803074" w:rsidRDefault="00056F1E"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Pharmacy Board of Australia, Communique 27 June 2014;</w:t>
      </w:r>
    </w:p>
    <w:p w14:paraId="64889B7A"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National Vaccine Storage Guidelines (Strive for 5); The Australia Government, Department of Health and Aging;</w:t>
      </w:r>
    </w:p>
    <w:p w14:paraId="67C180BE" w14:textId="77777777" w:rsidR="003954DB" w:rsidRPr="00803074" w:rsidRDefault="003954DB" w:rsidP="003954DB">
      <w:pPr>
        <w:pStyle w:val="ListParagraph"/>
        <w:numPr>
          <w:ilvl w:val="0"/>
          <w:numId w:val="2"/>
        </w:numPr>
        <w:spacing w:after="0"/>
        <w:ind w:left="425" w:hanging="425"/>
        <w:jc w:val="both"/>
        <w:rPr>
          <w:rFonts w:asciiTheme="minorHAnsi" w:hAnsiTheme="minorHAnsi" w:cstheme="minorHAnsi"/>
          <w:sz w:val="24"/>
          <w:szCs w:val="24"/>
        </w:rPr>
      </w:pPr>
      <w:r w:rsidRPr="00803074">
        <w:rPr>
          <w:rFonts w:asciiTheme="minorHAnsi" w:hAnsiTheme="minorHAnsi" w:cstheme="minorHAnsi"/>
          <w:sz w:val="24"/>
          <w:szCs w:val="24"/>
        </w:rPr>
        <w:t xml:space="preserve">Code of Practice for the Storage and Transport of Schedule 8 Substances, Northern Territory Department of Health, </w:t>
      </w:r>
      <w:r w:rsidR="00D0109A" w:rsidRPr="00803074">
        <w:rPr>
          <w:rFonts w:asciiTheme="minorHAnsi" w:hAnsiTheme="minorHAnsi" w:cstheme="minorHAnsi"/>
          <w:sz w:val="24"/>
          <w:szCs w:val="24"/>
        </w:rPr>
        <w:t>201</w:t>
      </w:r>
      <w:r w:rsidR="00D0109A">
        <w:rPr>
          <w:rFonts w:asciiTheme="minorHAnsi" w:hAnsiTheme="minorHAnsi" w:cstheme="minorHAnsi"/>
          <w:sz w:val="24"/>
          <w:szCs w:val="24"/>
        </w:rPr>
        <w:t>8</w:t>
      </w:r>
      <w:r w:rsidRPr="00803074">
        <w:rPr>
          <w:rFonts w:asciiTheme="minorHAnsi" w:hAnsiTheme="minorHAnsi" w:cstheme="minorHAnsi"/>
          <w:sz w:val="24"/>
          <w:szCs w:val="24"/>
        </w:rPr>
        <w:t>.</w:t>
      </w:r>
    </w:p>
    <w:p w14:paraId="0574E8AC" w14:textId="77777777" w:rsidR="003954DB" w:rsidRPr="00803074" w:rsidRDefault="003954DB" w:rsidP="003954DB">
      <w:pPr>
        <w:spacing w:after="0"/>
        <w:jc w:val="both"/>
        <w:rPr>
          <w:sz w:val="24"/>
          <w:szCs w:val="24"/>
        </w:rPr>
      </w:pP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22"/>
      </w:tblGrid>
      <w:tr w:rsidR="00803074" w:rsidRPr="00803074" w14:paraId="5C28A393" w14:textId="77777777" w:rsidTr="00964A76">
        <w:trPr>
          <w:trHeight w:val="567"/>
        </w:trPr>
        <w:tc>
          <w:tcPr>
            <w:tcW w:w="9322" w:type="dxa"/>
          </w:tcPr>
          <w:p w14:paraId="710EB452" w14:textId="77777777" w:rsidR="003954DB" w:rsidRPr="00381969" w:rsidRDefault="003954DB" w:rsidP="00A44F7C">
            <w:pPr>
              <w:pStyle w:val="ListParagraph"/>
              <w:numPr>
                <w:ilvl w:val="0"/>
                <w:numId w:val="42"/>
              </w:numPr>
              <w:jc w:val="both"/>
              <w:rPr>
                <w:rFonts w:asciiTheme="minorHAnsi" w:hAnsiTheme="minorHAnsi"/>
                <w:b/>
                <w:sz w:val="24"/>
                <w:szCs w:val="24"/>
              </w:rPr>
            </w:pPr>
            <w:r w:rsidRPr="00381969">
              <w:rPr>
                <w:rFonts w:asciiTheme="minorHAnsi" w:hAnsiTheme="minorHAnsi"/>
                <w:b/>
                <w:sz w:val="28"/>
                <w:szCs w:val="24"/>
              </w:rPr>
              <w:t xml:space="preserve"> D</w:t>
            </w:r>
            <w:r w:rsidR="000146C9" w:rsidRPr="00381969">
              <w:rPr>
                <w:rFonts w:asciiTheme="minorHAnsi" w:hAnsiTheme="minorHAnsi"/>
                <w:b/>
                <w:sz w:val="28"/>
                <w:szCs w:val="24"/>
              </w:rPr>
              <w:t>ISCLAIMER</w:t>
            </w:r>
          </w:p>
        </w:tc>
      </w:tr>
      <w:tr w:rsidR="003954DB" w:rsidRPr="00803074" w14:paraId="20803081" w14:textId="77777777" w:rsidTr="00964A76">
        <w:trPr>
          <w:trHeight w:val="495"/>
        </w:trPr>
        <w:tc>
          <w:tcPr>
            <w:tcW w:w="9322" w:type="dxa"/>
          </w:tcPr>
          <w:p w14:paraId="1E182CED" w14:textId="77777777" w:rsidR="003954DB" w:rsidRPr="00803074" w:rsidRDefault="003954DB" w:rsidP="00964A76">
            <w:pPr>
              <w:spacing w:before="0" w:after="0"/>
              <w:jc w:val="both"/>
              <w:rPr>
                <w:rFonts w:asciiTheme="minorHAnsi" w:hAnsiTheme="minorHAnsi"/>
                <w:sz w:val="24"/>
                <w:szCs w:val="24"/>
              </w:rPr>
            </w:pPr>
            <w:r w:rsidRPr="00803074">
              <w:rPr>
                <w:rFonts w:asciiTheme="minorHAnsi" w:hAnsiTheme="minorHAnsi"/>
                <w:sz w:val="24"/>
                <w:szCs w:val="24"/>
              </w:rPr>
              <w:t>In case of any conflict or discrepancy between this document and legislation, the legislation prevails.</w:t>
            </w:r>
          </w:p>
        </w:tc>
      </w:tr>
    </w:tbl>
    <w:p w14:paraId="70D18560" w14:textId="77777777" w:rsidR="00175ECC" w:rsidRDefault="00175ECC" w:rsidP="00AE4E90">
      <w:pPr>
        <w:tabs>
          <w:tab w:val="left" w:pos="1701"/>
        </w:tabs>
        <w:spacing w:before="0" w:after="0"/>
        <w:ind w:left="1695" w:hanging="1695"/>
        <w:jc w:val="both"/>
        <w:rPr>
          <w:rFonts w:asciiTheme="minorHAnsi" w:hAnsiTheme="minorHAnsi" w:cstheme="minorHAnsi"/>
          <w:b/>
          <w:sz w:val="28"/>
          <w:szCs w:val="28"/>
        </w:rPr>
      </w:pPr>
    </w:p>
    <w:p w14:paraId="30F69CC7" w14:textId="77777777" w:rsidR="007118AB" w:rsidRDefault="007118AB">
      <w:pPr>
        <w:spacing w:before="0"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7FE93D27" w14:textId="77777777" w:rsidR="000146C9" w:rsidRPr="00511D19" w:rsidRDefault="000146C9" w:rsidP="00AE4E90">
      <w:pPr>
        <w:tabs>
          <w:tab w:val="left" w:pos="1701"/>
        </w:tabs>
        <w:spacing w:before="0" w:after="0"/>
        <w:ind w:left="1695" w:hanging="1695"/>
        <w:jc w:val="both"/>
        <w:rPr>
          <w:rFonts w:asciiTheme="minorHAnsi" w:hAnsiTheme="minorHAnsi" w:cstheme="minorHAnsi"/>
          <w:b/>
          <w:sz w:val="28"/>
          <w:szCs w:val="28"/>
        </w:rPr>
      </w:pPr>
      <w:r w:rsidRPr="00511D19">
        <w:rPr>
          <w:rFonts w:asciiTheme="minorHAnsi" w:hAnsiTheme="minorHAnsi" w:cstheme="minorHAnsi"/>
          <w:b/>
          <w:sz w:val="28"/>
          <w:szCs w:val="28"/>
        </w:rPr>
        <w:lastRenderedPageBreak/>
        <w:t xml:space="preserve">APPENDIX </w:t>
      </w:r>
      <w:r w:rsidR="00120344" w:rsidRPr="00511D19">
        <w:rPr>
          <w:rFonts w:asciiTheme="minorHAnsi" w:hAnsiTheme="minorHAnsi" w:cstheme="minorHAnsi"/>
          <w:b/>
          <w:sz w:val="28"/>
          <w:szCs w:val="28"/>
        </w:rPr>
        <w:t>A</w:t>
      </w:r>
      <w:r w:rsidR="00AE4E90" w:rsidRPr="00511D19">
        <w:rPr>
          <w:rFonts w:asciiTheme="minorHAnsi" w:hAnsiTheme="minorHAnsi" w:cstheme="minorHAnsi"/>
          <w:b/>
          <w:sz w:val="28"/>
          <w:szCs w:val="28"/>
        </w:rPr>
        <w:tab/>
      </w:r>
      <w:r w:rsidR="00AE4E90" w:rsidRPr="00511D19">
        <w:rPr>
          <w:rFonts w:asciiTheme="minorHAnsi" w:hAnsiTheme="minorHAnsi" w:cstheme="minorHAnsi"/>
          <w:b/>
          <w:sz w:val="28"/>
          <w:szCs w:val="28"/>
        </w:rPr>
        <w:tab/>
        <w:t>DETERMINATION OF RISK FOR PHARMAC</w:t>
      </w:r>
      <w:r w:rsidR="00F53569" w:rsidRPr="00511D19">
        <w:rPr>
          <w:rFonts w:asciiTheme="minorHAnsi" w:hAnsiTheme="minorHAnsi" w:cstheme="minorHAnsi"/>
          <w:b/>
          <w:sz w:val="28"/>
          <w:szCs w:val="28"/>
        </w:rPr>
        <w:t>Y PREMISES</w:t>
      </w:r>
      <w:r w:rsidR="00AE4E90" w:rsidRPr="00511D19">
        <w:rPr>
          <w:rFonts w:asciiTheme="minorHAnsi" w:hAnsiTheme="minorHAnsi" w:cstheme="minorHAnsi"/>
          <w:b/>
          <w:sz w:val="28"/>
          <w:szCs w:val="28"/>
        </w:rPr>
        <w:t>.</w:t>
      </w:r>
    </w:p>
    <w:p w14:paraId="31DC1095" w14:textId="77777777" w:rsidR="00120344" w:rsidRPr="00511D19" w:rsidRDefault="00120344" w:rsidP="00120344">
      <w:pPr>
        <w:spacing w:before="0" w:after="0"/>
        <w:rPr>
          <w:rFonts w:asciiTheme="minorHAnsi" w:eastAsiaTheme="minorHAnsi" w:hAnsiTheme="minorHAnsi" w:cstheme="minorBidi"/>
          <w:sz w:val="24"/>
          <w:szCs w:val="24"/>
        </w:rPr>
      </w:pPr>
    </w:p>
    <w:p w14:paraId="6274F114" w14:textId="76F9621A" w:rsidR="00120344" w:rsidRPr="00511D19" w:rsidRDefault="00120344" w:rsidP="00120344">
      <w:pPr>
        <w:spacing w:before="0" w:after="0"/>
        <w:rPr>
          <w:rFonts w:asciiTheme="minorHAnsi" w:eastAsiaTheme="minorHAnsi" w:hAnsiTheme="minorHAnsi" w:cstheme="minorBidi"/>
          <w:sz w:val="24"/>
          <w:szCs w:val="24"/>
        </w:rPr>
      </w:pPr>
      <w:r w:rsidRPr="00511D19">
        <w:rPr>
          <w:rFonts w:asciiTheme="minorHAnsi" w:eastAsiaTheme="minorHAnsi" w:hAnsiTheme="minorHAnsi" w:cstheme="minorBidi"/>
          <w:sz w:val="24"/>
          <w:szCs w:val="24"/>
        </w:rPr>
        <w:t xml:space="preserve">All pharmacy premises in the Northern Territory are administered by the Pharmacy Premises Committee which must ensure compliance with the </w:t>
      </w:r>
      <w:r w:rsidRPr="00511D19">
        <w:rPr>
          <w:rFonts w:asciiTheme="minorHAnsi" w:eastAsiaTheme="minorHAnsi" w:hAnsiTheme="minorHAnsi" w:cstheme="minorBidi"/>
          <w:i/>
          <w:sz w:val="24"/>
          <w:szCs w:val="24"/>
        </w:rPr>
        <w:t>Health Practitioners Act</w:t>
      </w:r>
      <w:r w:rsidR="00562D16" w:rsidRPr="00511D19">
        <w:rPr>
          <w:rFonts w:asciiTheme="minorHAnsi" w:eastAsiaTheme="minorHAnsi" w:hAnsiTheme="minorHAnsi" w:cstheme="minorBidi"/>
          <w:i/>
          <w:sz w:val="24"/>
          <w:szCs w:val="24"/>
        </w:rPr>
        <w:t xml:space="preserve"> 2004</w:t>
      </w:r>
      <w:r w:rsidRPr="00511D19">
        <w:rPr>
          <w:rFonts w:asciiTheme="minorHAnsi" w:eastAsiaTheme="minorHAnsi" w:hAnsiTheme="minorHAnsi" w:cstheme="minorBidi"/>
          <w:sz w:val="24"/>
          <w:szCs w:val="24"/>
        </w:rPr>
        <w:t xml:space="preserve">. The Committee has determined all pharmacies are to be categorised into </w:t>
      </w:r>
      <w:r w:rsidR="00E87B9F" w:rsidRPr="00511D19">
        <w:rPr>
          <w:rFonts w:asciiTheme="minorHAnsi" w:eastAsiaTheme="minorHAnsi" w:hAnsiTheme="minorHAnsi" w:cstheme="minorBidi"/>
          <w:sz w:val="24"/>
          <w:szCs w:val="24"/>
        </w:rPr>
        <w:t xml:space="preserve">three </w:t>
      </w:r>
      <w:r w:rsidRPr="00511D19">
        <w:rPr>
          <w:rFonts w:asciiTheme="minorHAnsi" w:eastAsiaTheme="minorHAnsi" w:hAnsiTheme="minorHAnsi" w:cstheme="minorBidi"/>
          <w:sz w:val="24"/>
          <w:szCs w:val="24"/>
        </w:rPr>
        <w:t>risk categories. These are normal</w:t>
      </w:r>
      <w:r w:rsidR="00E87B9F" w:rsidRPr="00511D19">
        <w:rPr>
          <w:rFonts w:asciiTheme="minorHAnsi" w:eastAsiaTheme="minorHAnsi" w:hAnsiTheme="minorHAnsi" w:cstheme="minorBidi"/>
          <w:sz w:val="24"/>
          <w:szCs w:val="24"/>
        </w:rPr>
        <w:t xml:space="preserve">, </w:t>
      </w:r>
      <w:r w:rsidRPr="00511D19">
        <w:rPr>
          <w:rFonts w:asciiTheme="minorHAnsi" w:eastAsiaTheme="minorHAnsi" w:hAnsiTheme="minorHAnsi" w:cstheme="minorBidi"/>
          <w:sz w:val="24"/>
          <w:szCs w:val="24"/>
        </w:rPr>
        <w:t>high risk</w:t>
      </w:r>
      <w:r w:rsidR="00E87B9F" w:rsidRPr="00511D19">
        <w:rPr>
          <w:rFonts w:asciiTheme="minorHAnsi" w:eastAsiaTheme="minorHAnsi" w:hAnsiTheme="minorHAnsi" w:cstheme="minorBidi"/>
          <w:sz w:val="24"/>
          <w:szCs w:val="24"/>
        </w:rPr>
        <w:t xml:space="preserve"> and pharmacy premises undergoing desktop or remote assessment.</w:t>
      </w:r>
    </w:p>
    <w:p w14:paraId="3B517B03" w14:textId="77777777" w:rsidR="00120344" w:rsidRPr="00511D19" w:rsidRDefault="00120344" w:rsidP="00120344">
      <w:pPr>
        <w:spacing w:before="0" w:after="0"/>
        <w:rPr>
          <w:rFonts w:asciiTheme="minorHAnsi" w:eastAsiaTheme="minorHAnsi" w:hAnsiTheme="minorHAnsi" w:cstheme="minorBidi"/>
          <w:sz w:val="24"/>
          <w:szCs w:val="24"/>
        </w:rPr>
      </w:pPr>
    </w:p>
    <w:p w14:paraId="3FE8E766" w14:textId="77777777" w:rsidR="00120344" w:rsidRPr="00511D19" w:rsidRDefault="00120344" w:rsidP="00120344">
      <w:pPr>
        <w:numPr>
          <w:ilvl w:val="0"/>
          <w:numId w:val="33"/>
        </w:numPr>
        <w:spacing w:before="0" w:after="0" w:line="276" w:lineRule="auto"/>
        <w:ind w:left="567" w:hanging="567"/>
        <w:contextualSpacing/>
        <w:rPr>
          <w:rFonts w:asciiTheme="minorHAnsi" w:eastAsiaTheme="minorHAnsi" w:hAnsiTheme="minorHAnsi" w:cstheme="minorBidi"/>
          <w:sz w:val="24"/>
          <w:szCs w:val="24"/>
        </w:rPr>
      </w:pPr>
      <w:r w:rsidRPr="00511D19">
        <w:rPr>
          <w:rFonts w:asciiTheme="minorHAnsi" w:eastAsiaTheme="minorHAnsi" w:hAnsiTheme="minorHAnsi" w:cstheme="minorBidi"/>
          <w:b/>
          <w:sz w:val="24"/>
          <w:szCs w:val="24"/>
        </w:rPr>
        <w:t>Normal Risk</w:t>
      </w:r>
      <w:r w:rsidRPr="00511D19">
        <w:rPr>
          <w:rFonts w:asciiTheme="minorHAnsi" w:eastAsiaTheme="minorHAnsi" w:hAnsiTheme="minorHAnsi" w:cstheme="minorBidi"/>
          <w:sz w:val="24"/>
          <w:szCs w:val="24"/>
        </w:rPr>
        <w:t xml:space="preserve"> pharmacies and professional services premises and pharmacies which fit into the following criteria:</w:t>
      </w:r>
    </w:p>
    <w:p w14:paraId="65020E91" w14:textId="0D89E6E3" w:rsidR="00120344" w:rsidRPr="00511D19" w:rsidRDefault="00120344" w:rsidP="00120344">
      <w:pPr>
        <w:numPr>
          <w:ilvl w:val="1"/>
          <w:numId w:val="33"/>
        </w:numPr>
        <w:tabs>
          <w:tab w:val="left" w:pos="1134"/>
        </w:tabs>
        <w:spacing w:before="0" w:after="0" w:line="276" w:lineRule="auto"/>
        <w:ind w:left="567" w:firstLine="0"/>
        <w:contextualSpacing/>
        <w:rPr>
          <w:rFonts w:asciiTheme="minorHAnsi" w:eastAsiaTheme="minorHAnsi" w:hAnsiTheme="minorHAnsi" w:cstheme="minorBidi"/>
          <w:sz w:val="24"/>
          <w:szCs w:val="24"/>
        </w:rPr>
      </w:pPr>
      <w:r w:rsidRPr="00511D19">
        <w:rPr>
          <w:rFonts w:asciiTheme="minorHAnsi" w:eastAsiaTheme="minorHAnsi" w:hAnsiTheme="minorHAnsi" w:cstheme="minorBidi"/>
          <w:sz w:val="24"/>
          <w:szCs w:val="24"/>
        </w:rPr>
        <w:t>attained a Q</w:t>
      </w:r>
      <w:r w:rsidR="00E83181">
        <w:rPr>
          <w:rFonts w:asciiTheme="minorHAnsi" w:eastAsiaTheme="minorHAnsi" w:hAnsiTheme="minorHAnsi" w:cstheme="minorBidi"/>
          <w:sz w:val="24"/>
          <w:szCs w:val="24"/>
        </w:rPr>
        <w:t>S</w:t>
      </w:r>
      <w:r w:rsidRPr="00511D19">
        <w:rPr>
          <w:rFonts w:asciiTheme="minorHAnsi" w:eastAsiaTheme="minorHAnsi" w:hAnsiTheme="minorHAnsi" w:cstheme="minorBidi"/>
          <w:sz w:val="24"/>
          <w:szCs w:val="24"/>
        </w:rPr>
        <w:t>PP Certificate (or for the accompanying pharmacy); and</w:t>
      </w:r>
    </w:p>
    <w:p w14:paraId="1AF5BAB4" w14:textId="77777777" w:rsidR="00120344" w:rsidRPr="00511D19" w:rsidRDefault="00120344" w:rsidP="00120344">
      <w:pPr>
        <w:numPr>
          <w:ilvl w:val="1"/>
          <w:numId w:val="33"/>
        </w:numPr>
        <w:tabs>
          <w:tab w:val="left" w:pos="1134"/>
        </w:tabs>
        <w:spacing w:before="0" w:after="0" w:line="276" w:lineRule="auto"/>
        <w:ind w:left="1134" w:hanging="567"/>
        <w:contextualSpacing/>
        <w:rPr>
          <w:rFonts w:asciiTheme="minorHAnsi" w:eastAsiaTheme="minorHAnsi" w:hAnsiTheme="minorHAnsi" w:cstheme="minorBidi"/>
          <w:sz w:val="24"/>
          <w:szCs w:val="24"/>
        </w:rPr>
      </w:pPr>
      <w:r w:rsidRPr="00511D19">
        <w:rPr>
          <w:rFonts w:asciiTheme="minorHAnsi" w:eastAsiaTheme="minorHAnsi" w:hAnsiTheme="minorHAnsi" w:cstheme="minorBidi"/>
          <w:sz w:val="24"/>
          <w:szCs w:val="24"/>
        </w:rPr>
        <w:t>undertake a normal range of pharmacy products and services as deemed by the Pharmacy Premises Committee.</w:t>
      </w:r>
    </w:p>
    <w:p w14:paraId="60083FB0" w14:textId="77777777" w:rsidR="00120344" w:rsidRPr="00511D19" w:rsidRDefault="00120344" w:rsidP="00120344">
      <w:pPr>
        <w:tabs>
          <w:tab w:val="left" w:pos="1134"/>
        </w:tabs>
        <w:spacing w:before="0" w:after="0"/>
        <w:rPr>
          <w:rFonts w:asciiTheme="minorHAnsi" w:eastAsiaTheme="minorHAnsi" w:hAnsiTheme="minorHAnsi" w:cstheme="minorBidi"/>
          <w:sz w:val="24"/>
          <w:szCs w:val="24"/>
        </w:rPr>
      </w:pPr>
    </w:p>
    <w:p w14:paraId="37803AE6" w14:textId="7BBEDE7B" w:rsidR="00120344" w:rsidRPr="00511D19" w:rsidRDefault="00120344" w:rsidP="00120344">
      <w:pPr>
        <w:numPr>
          <w:ilvl w:val="0"/>
          <w:numId w:val="33"/>
        </w:numPr>
        <w:spacing w:before="0" w:after="0" w:line="276" w:lineRule="auto"/>
        <w:ind w:left="567" w:hanging="567"/>
        <w:contextualSpacing/>
        <w:rPr>
          <w:rFonts w:asciiTheme="minorHAnsi" w:eastAsiaTheme="minorHAnsi" w:hAnsiTheme="minorHAnsi" w:cstheme="minorBidi"/>
          <w:sz w:val="24"/>
          <w:szCs w:val="24"/>
        </w:rPr>
      </w:pPr>
      <w:r w:rsidRPr="00511D19">
        <w:rPr>
          <w:rFonts w:asciiTheme="minorHAnsi" w:eastAsiaTheme="minorHAnsi" w:hAnsiTheme="minorHAnsi" w:cstheme="minorBidi"/>
          <w:b/>
          <w:sz w:val="24"/>
          <w:szCs w:val="24"/>
        </w:rPr>
        <w:t>High Risk</w:t>
      </w:r>
      <w:r w:rsidRPr="00511D19">
        <w:rPr>
          <w:rFonts w:asciiTheme="minorHAnsi" w:eastAsiaTheme="minorHAnsi" w:hAnsiTheme="minorHAnsi" w:cstheme="minorBidi"/>
          <w:sz w:val="24"/>
          <w:szCs w:val="24"/>
        </w:rPr>
        <w:t xml:space="preserve"> pharmacies and professional services premises which fit into the following criteria:</w:t>
      </w:r>
    </w:p>
    <w:p w14:paraId="0D7E96E3" w14:textId="77777777" w:rsidR="00E83181" w:rsidRPr="00E83181" w:rsidRDefault="00E83181" w:rsidP="00E83181">
      <w:pPr>
        <w:pStyle w:val="ListParagraph"/>
        <w:numPr>
          <w:ilvl w:val="0"/>
          <w:numId w:val="46"/>
        </w:numPr>
        <w:spacing w:before="0" w:after="0"/>
        <w:contextualSpacing w:val="0"/>
        <w:rPr>
          <w:rFonts w:asciiTheme="minorHAnsi" w:hAnsiTheme="minorHAnsi" w:cstheme="minorHAnsi"/>
          <w:sz w:val="24"/>
          <w:szCs w:val="24"/>
        </w:rPr>
      </w:pPr>
      <w:r w:rsidRPr="00E83181">
        <w:rPr>
          <w:rFonts w:asciiTheme="minorHAnsi" w:hAnsiTheme="minorHAnsi" w:cstheme="minorHAnsi"/>
          <w:sz w:val="24"/>
          <w:szCs w:val="24"/>
        </w:rPr>
        <w:t>All pharmacy businesses with Compounding Laboratories.</w:t>
      </w:r>
    </w:p>
    <w:p w14:paraId="4C6F28FA" w14:textId="77777777" w:rsidR="00E83181" w:rsidRPr="00E83181" w:rsidRDefault="00E83181" w:rsidP="00E83181">
      <w:pPr>
        <w:pStyle w:val="ListParagraph"/>
        <w:numPr>
          <w:ilvl w:val="0"/>
          <w:numId w:val="46"/>
        </w:numPr>
        <w:spacing w:before="0" w:after="0"/>
        <w:contextualSpacing w:val="0"/>
        <w:rPr>
          <w:rFonts w:asciiTheme="minorHAnsi" w:hAnsiTheme="minorHAnsi" w:cstheme="minorHAnsi"/>
          <w:sz w:val="24"/>
          <w:szCs w:val="24"/>
        </w:rPr>
      </w:pPr>
      <w:r w:rsidRPr="00E83181">
        <w:rPr>
          <w:rFonts w:asciiTheme="minorHAnsi" w:hAnsiTheme="minorHAnsi" w:cstheme="minorHAnsi"/>
          <w:sz w:val="24"/>
          <w:szCs w:val="24"/>
        </w:rPr>
        <w:t>High volume Medicinal Cannabis (MC) dispensing where more than 20% of total prescriptions are MC. (</w:t>
      </w:r>
      <w:r w:rsidRPr="00E83181">
        <w:rPr>
          <w:rFonts w:asciiTheme="minorHAnsi" w:hAnsiTheme="minorHAnsi" w:cstheme="minorHAnsi"/>
          <w:i/>
          <w:iCs/>
          <w:sz w:val="24"/>
          <w:szCs w:val="24"/>
        </w:rPr>
        <w:t>You may choose to amend this percentage)</w:t>
      </w:r>
    </w:p>
    <w:p w14:paraId="5F83E698" w14:textId="77777777" w:rsidR="00E83181" w:rsidRPr="00E83181" w:rsidRDefault="00E83181" w:rsidP="00E83181">
      <w:pPr>
        <w:pStyle w:val="ListParagraph"/>
        <w:numPr>
          <w:ilvl w:val="0"/>
          <w:numId w:val="46"/>
        </w:numPr>
        <w:spacing w:before="0" w:after="0"/>
        <w:contextualSpacing w:val="0"/>
        <w:rPr>
          <w:rFonts w:asciiTheme="minorHAnsi" w:hAnsiTheme="minorHAnsi" w:cstheme="minorHAnsi"/>
          <w:sz w:val="24"/>
          <w:szCs w:val="24"/>
        </w:rPr>
      </w:pPr>
      <w:r w:rsidRPr="00E83181">
        <w:rPr>
          <w:rFonts w:asciiTheme="minorHAnsi" w:hAnsiTheme="minorHAnsi" w:cstheme="minorHAnsi"/>
          <w:sz w:val="24"/>
          <w:szCs w:val="24"/>
        </w:rPr>
        <w:t>High activity Dose Administration Aid production as noted in Standard 14.3</w:t>
      </w:r>
    </w:p>
    <w:p w14:paraId="62324503" w14:textId="48A52D3F" w:rsidR="00E83181" w:rsidRPr="00E83181" w:rsidRDefault="00165408" w:rsidP="00E83181">
      <w:pPr>
        <w:pStyle w:val="ListParagraph"/>
        <w:numPr>
          <w:ilvl w:val="0"/>
          <w:numId w:val="46"/>
        </w:numPr>
        <w:spacing w:before="0" w:after="0"/>
        <w:contextualSpacing w:val="0"/>
        <w:rPr>
          <w:rFonts w:asciiTheme="minorHAnsi" w:hAnsiTheme="minorHAnsi" w:cstheme="minorHAnsi"/>
          <w:sz w:val="24"/>
          <w:szCs w:val="24"/>
        </w:rPr>
      </w:pPr>
      <w:r>
        <w:rPr>
          <w:rFonts w:asciiTheme="minorHAnsi" w:hAnsiTheme="minorHAnsi" w:cstheme="minorHAnsi"/>
          <w:sz w:val="24"/>
          <w:szCs w:val="24"/>
        </w:rPr>
        <w:t>Pharmacy p</w:t>
      </w:r>
      <w:r w:rsidR="00E83181" w:rsidRPr="00E83181">
        <w:rPr>
          <w:rFonts w:asciiTheme="minorHAnsi" w:hAnsiTheme="minorHAnsi" w:cstheme="minorHAnsi"/>
          <w:sz w:val="24"/>
          <w:szCs w:val="24"/>
        </w:rPr>
        <w:t>remises subject to a complaint investigation within the last 2 years regardless of the outcome.</w:t>
      </w:r>
    </w:p>
    <w:p w14:paraId="3D8E5E3B" w14:textId="77777777" w:rsidR="00E83181" w:rsidRPr="00E83181" w:rsidRDefault="00E83181" w:rsidP="00E83181">
      <w:pPr>
        <w:pStyle w:val="ListParagraph"/>
        <w:numPr>
          <w:ilvl w:val="0"/>
          <w:numId w:val="46"/>
        </w:numPr>
        <w:spacing w:before="0" w:after="0"/>
        <w:contextualSpacing w:val="0"/>
        <w:rPr>
          <w:rFonts w:asciiTheme="minorHAnsi" w:hAnsiTheme="minorHAnsi" w:cstheme="minorHAnsi"/>
          <w:sz w:val="24"/>
          <w:szCs w:val="24"/>
        </w:rPr>
      </w:pPr>
      <w:r w:rsidRPr="00E83181">
        <w:rPr>
          <w:rFonts w:asciiTheme="minorHAnsi" w:hAnsiTheme="minorHAnsi" w:cstheme="minorHAnsi"/>
          <w:sz w:val="24"/>
          <w:szCs w:val="24"/>
        </w:rPr>
        <w:t xml:space="preserve">Serious breach of the </w:t>
      </w:r>
      <w:r w:rsidRPr="00E83181">
        <w:rPr>
          <w:rFonts w:asciiTheme="minorHAnsi" w:hAnsiTheme="minorHAnsi" w:cstheme="minorHAnsi"/>
          <w:i/>
          <w:iCs/>
          <w:sz w:val="24"/>
          <w:szCs w:val="24"/>
        </w:rPr>
        <w:t>Health Practitioners Act 2004</w:t>
      </w:r>
      <w:r w:rsidRPr="00E83181">
        <w:rPr>
          <w:rFonts w:asciiTheme="minorHAnsi" w:hAnsiTheme="minorHAnsi" w:cstheme="minorHAnsi"/>
          <w:sz w:val="24"/>
          <w:szCs w:val="24"/>
        </w:rPr>
        <w:t xml:space="preserve"> (HPA) and accompanying Standards within the last 5 years.</w:t>
      </w:r>
    </w:p>
    <w:p w14:paraId="19C1C49E" w14:textId="77777777" w:rsidR="00E83181" w:rsidRPr="00E83181" w:rsidRDefault="00E83181" w:rsidP="00E83181">
      <w:pPr>
        <w:pStyle w:val="ListParagraph"/>
        <w:numPr>
          <w:ilvl w:val="0"/>
          <w:numId w:val="46"/>
        </w:numPr>
        <w:spacing w:before="0" w:after="0"/>
        <w:contextualSpacing w:val="0"/>
        <w:rPr>
          <w:rFonts w:asciiTheme="minorHAnsi" w:hAnsiTheme="minorHAnsi" w:cstheme="minorHAnsi"/>
          <w:sz w:val="24"/>
          <w:szCs w:val="24"/>
        </w:rPr>
      </w:pPr>
      <w:r w:rsidRPr="00E83181">
        <w:rPr>
          <w:rFonts w:asciiTheme="minorHAnsi" w:hAnsiTheme="minorHAnsi" w:cstheme="minorHAnsi"/>
          <w:sz w:val="24"/>
          <w:szCs w:val="24"/>
        </w:rPr>
        <w:t>Pharmacy businesses where ownership is by non-pharmacists as applied to HPA Schedule 7, Clause 2</w:t>
      </w:r>
    </w:p>
    <w:p w14:paraId="39A0AA4E" w14:textId="7BA1A4BE" w:rsidR="00E83181" w:rsidRDefault="00E83181" w:rsidP="00E83181">
      <w:pPr>
        <w:pStyle w:val="ListParagraph"/>
        <w:numPr>
          <w:ilvl w:val="0"/>
          <w:numId w:val="46"/>
        </w:numPr>
        <w:spacing w:before="0" w:after="0"/>
        <w:contextualSpacing w:val="0"/>
      </w:pPr>
      <w:r w:rsidRPr="00E83181">
        <w:rPr>
          <w:rFonts w:asciiTheme="minorHAnsi" w:hAnsiTheme="minorHAnsi" w:cstheme="minorHAnsi"/>
          <w:sz w:val="24"/>
          <w:szCs w:val="24"/>
        </w:rPr>
        <w:t xml:space="preserve">Non-PBS </w:t>
      </w:r>
      <w:r w:rsidR="00165408">
        <w:rPr>
          <w:rFonts w:asciiTheme="minorHAnsi" w:hAnsiTheme="minorHAnsi" w:cstheme="minorHAnsi"/>
          <w:sz w:val="24"/>
          <w:szCs w:val="24"/>
        </w:rPr>
        <w:t>p</w:t>
      </w:r>
      <w:r w:rsidRPr="00E83181">
        <w:rPr>
          <w:rFonts w:asciiTheme="minorHAnsi" w:hAnsiTheme="minorHAnsi" w:cstheme="minorHAnsi"/>
          <w:sz w:val="24"/>
          <w:szCs w:val="24"/>
        </w:rPr>
        <w:t>harmacy premises</w:t>
      </w:r>
      <w:r>
        <w:t>.</w:t>
      </w:r>
    </w:p>
    <w:p w14:paraId="7CB045C4" w14:textId="77777777" w:rsidR="00186C66" w:rsidRPr="00511D19" w:rsidRDefault="00186C66" w:rsidP="00186C66">
      <w:pPr>
        <w:spacing w:before="0" w:after="0" w:line="276" w:lineRule="auto"/>
        <w:contextualSpacing/>
        <w:rPr>
          <w:rFonts w:asciiTheme="minorHAnsi" w:eastAsiaTheme="minorHAnsi" w:hAnsiTheme="minorHAnsi" w:cstheme="minorBidi"/>
          <w:sz w:val="24"/>
          <w:szCs w:val="24"/>
        </w:rPr>
      </w:pPr>
    </w:p>
    <w:p w14:paraId="11717DD2" w14:textId="77777777" w:rsidR="00186C66" w:rsidRPr="00511D19" w:rsidRDefault="00186C66" w:rsidP="00186C66">
      <w:pPr>
        <w:pStyle w:val="ListParagraph"/>
        <w:numPr>
          <w:ilvl w:val="0"/>
          <w:numId w:val="33"/>
        </w:numPr>
        <w:spacing w:before="0" w:after="0" w:line="276" w:lineRule="auto"/>
        <w:ind w:left="360"/>
        <w:rPr>
          <w:rFonts w:asciiTheme="minorHAnsi" w:eastAsiaTheme="minorHAnsi" w:hAnsiTheme="minorHAnsi" w:cstheme="minorBidi"/>
          <w:b/>
          <w:sz w:val="24"/>
          <w:szCs w:val="24"/>
        </w:rPr>
      </w:pPr>
      <w:r w:rsidRPr="00511D19">
        <w:rPr>
          <w:rFonts w:asciiTheme="minorHAnsi" w:eastAsiaTheme="minorHAnsi" w:hAnsiTheme="minorHAnsi" w:cstheme="minorBidi"/>
          <w:sz w:val="24"/>
          <w:szCs w:val="24"/>
        </w:rPr>
        <w:t xml:space="preserve">    </w:t>
      </w:r>
      <w:r w:rsidR="00E87B9F" w:rsidRPr="00511D19">
        <w:rPr>
          <w:rFonts w:asciiTheme="minorHAnsi" w:eastAsiaTheme="minorHAnsi" w:hAnsiTheme="minorHAnsi" w:cstheme="minorBidi"/>
          <w:b/>
          <w:sz w:val="24"/>
          <w:szCs w:val="24"/>
        </w:rPr>
        <w:t>Pharmacy premises undergoing d</w:t>
      </w:r>
      <w:r w:rsidRPr="00511D19">
        <w:rPr>
          <w:rFonts w:asciiTheme="minorHAnsi" w:eastAsiaTheme="minorHAnsi" w:hAnsiTheme="minorHAnsi" w:cstheme="minorBidi"/>
          <w:b/>
          <w:sz w:val="24"/>
          <w:szCs w:val="24"/>
        </w:rPr>
        <w:t>esktop / remote assessment</w:t>
      </w:r>
      <w:r w:rsidR="00E87B9F" w:rsidRPr="00511D19">
        <w:rPr>
          <w:rFonts w:asciiTheme="minorHAnsi" w:eastAsiaTheme="minorHAnsi" w:hAnsiTheme="minorHAnsi" w:cstheme="minorBidi"/>
          <w:b/>
          <w:sz w:val="24"/>
          <w:szCs w:val="24"/>
        </w:rPr>
        <w:t>:</w:t>
      </w:r>
      <w:r w:rsidRPr="00511D19">
        <w:rPr>
          <w:rFonts w:asciiTheme="minorHAnsi" w:eastAsiaTheme="minorHAnsi" w:hAnsiTheme="minorHAnsi" w:cstheme="minorBidi"/>
          <w:b/>
          <w:sz w:val="24"/>
          <w:szCs w:val="24"/>
        </w:rPr>
        <w:t xml:space="preserve"> </w:t>
      </w:r>
    </w:p>
    <w:p w14:paraId="49F4A074" w14:textId="77777777" w:rsidR="00186C66" w:rsidRPr="00511D19" w:rsidRDefault="00E87B9F" w:rsidP="00E87B9F">
      <w:pPr>
        <w:pStyle w:val="ListParagraph"/>
        <w:numPr>
          <w:ilvl w:val="1"/>
          <w:numId w:val="33"/>
        </w:numPr>
        <w:spacing w:before="0" w:after="0" w:line="276" w:lineRule="auto"/>
        <w:ind w:left="927"/>
        <w:rPr>
          <w:rFonts w:asciiTheme="minorHAnsi" w:eastAsiaTheme="minorHAnsi" w:hAnsiTheme="minorHAnsi" w:cstheme="minorBidi"/>
          <w:sz w:val="24"/>
          <w:szCs w:val="24"/>
        </w:rPr>
      </w:pPr>
      <w:r w:rsidRPr="00511D19">
        <w:rPr>
          <w:rFonts w:asciiTheme="minorHAnsi" w:eastAsiaTheme="minorHAnsi" w:hAnsiTheme="minorHAnsi" w:cstheme="minorBidi"/>
          <w:b/>
          <w:sz w:val="24"/>
          <w:szCs w:val="24"/>
        </w:rPr>
        <w:t>For existing premises</w:t>
      </w:r>
      <w:r w:rsidRPr="00511D19">
        <w:rPr>
          <w:rFonts w:asciiTheme="minorHAnsi" w:eastAsiaTheme="minorHAnsi" w:hAnsiTheme="minorHAnsi" w:cstheme="minorBidi"/>
          <w:sz w:val="24"/>
          <w:szCs w:val="24"/>
        </w:rPr>
        <w:t xml:space="preserve"> – the pharmacy’s certificate of compliance may be extended for up to</w:t>
      </w:r>
      <w:r w:rsidR="00186C66" w:rsidRPr="00511D19">
        <w:rPr>
          <w:rFonts w:asciiTheme="minorHAnsi" w:eastAsiaTheme="minorHAnsi" w:hAnsiTheme="minorHAnsi" w:cstheme="minorBidi"/>
          <w:sz w:val="24"/>
          <w:szCs w:val="24"/>
        </w:rPr>
        <w:t xml:space="preserve"> six (6) month</w:t>
      </w:r>
      <w:r w:rsidRPr="00511D19">
        <w:rPr>
          <w:rFonts w:asciiTheme="minorHAnsi" w:eastAsiaTheme="minorHAnsi" w:hAnsiTheme="minorHAnsi" w:cstheme="minorBidi"/>
          <w:sz w:val="24"/>
          <w:szCs w:val="24"/>
        </w:rPr>
        <w:t>s.</w:t>
      </w:r>
    </w:p>
    <w:p w14:paraId="48BC60B3" w14:textId="77777777" w:rsidR="00186C66" w:rsidRPr="00511D19" w:rsidRDefault="00186C66" w:rsidP="00E87B9F">
      <w:pPr>
        <w:pStyle w:val="ListParagraph"/>
        <w:numPr>
          <w:ilvl w:val="1"/>
          <w:numId w:val="33"/>
        </w:numPr>
        <w:spacing w:before="0" w:after="0" w:line="276" w:lineRule="auto"/>
        <w:ind w:left="927"/>
        <w:rPr>
          <w:rFonts w:asciiTheme="minorHAnsi" w:eastAsiaTheme="minorHAnsi" w:hAnsiTheme="minorHAnsi" w:cstheme="minorBidi"/>
          <w:sz w:val="24"/>
          <w:szCs w:val="24"/>
        </w:rPr>
      </w:pPr>
      <w:r w:rsidRPr="00511D19">
        <w:rPr>
          <w:rFonts w:asciiTheme="minorHAnsi" w:eastAsiaTheme="minorHAnsi" w:hAnsiTheme="minorHAnsi" w:cstheme="minorBidi"/>
          <w:b/>
          <w:sz w:val="24"/>
          <w:szCs w:val="24"/>
        </w:rPr>
        <w:t>For new</w:t>
      </w:r>
      <w:r w:rsidR="00E87B9F" w:rsidRPr="00511D19">
        <w:rPr>
          <w:rFonts w:asciiTheme="minorHAnsi" w:eastAsiaTheme="minorHAnsi" w:hAnsiTheme="minorHAnsi" w:cstheme="minorBidi"/>
          <w:b/>
          <w:sz w:val="24"/>
          <w:szCs w:val="24"/>
        </w:rPr>
        <w:t>, relocated</w:t>
      </w:r>
      <w:r w:rsidRPr="00511D19">
        <w:rPr>
          <w:rFonts w:asciiTheme="minorHAnsi" w:eastAsiaTheme="minorHAnsi" w:hAnsiTheme="minorHAnsi" w:cstheme="minorBidi"/>
          <w:b/>
          <w:sz w:val="24"/>
          <w:szCs w:val="24"/>
        </w:rPr>
        <w:t xml:space="preserve"> </w:t>
      </w:r>
      <w:r w:rsidR="00E87B9F" w:rsidRPr="00511D19">
        <w:rPr>
          <w:rFonts w:asciiTheme="minorHAnsi" w:eastAsiaTheme="minorHAnsi" w:hAnsiTheme="minorHAnsi" w:cstheme="minorBidi"/>
          <w:b/>
          <w:sz w:val="24"/>
          <w:szCs w:val="24"/>
        </w:rPr>
        <w:t>and / or refurbished premises</w:t>
      </w:r>
      <w:r w:rsidR="00E87B9F" w:rsidRPr="00511D19">
        <w:rPr>
          <w:rFonts w:asciiTheme="minorHAnsi" w:eastAsiaTheme="minorHAnsi" w:hAnsiTheme="minorHAnsi" w:cstheme="minorBidi"/>
          <w:sz w:val="24"/>
          <w:szCs w:val="24"/>
        </w:rPr>
        <w:t xml:space="preserve"> - a new certificate of compliance may be issued for up to six (6) months</w:t>
      </w:r>
    </w:p>
    <w:p w14:paraId="7DD695B4" w14:textId="77777777" w:rsidR="00DF5CAA" w:rsidRPr="00511D19" w:rsidRDefault="00DF5CAA" w:rsidP="00E87B9F">
      <w:pPr>
        <w:pStyle w:val="ListParagraph"/>
        <w:numPr>
          <w:ilvl w:val="1"/>
          <w:numId w:val="33"/>
        </w:numPr>
        <w:spacing w:before="0" w:after="0" w:line="276" w:lineRule="auto"/>
        <w:ind w:left="927"/>
        <w:rPr>
          <w:rFonts w:asciiTheme="minorHAnsi" w:eastAsiaTheme="minorHAnsi" w:hAnsiTheme="minorHAnsi" w:cstheme="minorBidi"/>
          <w:sz w:val="24"/>
          <w:szCs w:val="24"/>
        </w:rPr>
      </w:pPr>
      <w:r w:rsidRPr="00511D19">
        <w:rPr>
          <w:rFonts w:asciiTheme="minorHAnsi" w:eastAsiaTheme="minorHAnsi" w:hAnsiTheme="minorHAnsi" w:cstheme="minorBidi"/>
          <w:sz w:val="24"/>
          <w:szCs w:val="24"/>
        </w:rPr>
        <w:t>Any extension beyond six (6) months will be at the discretion of the Pharmacy Premises Committee.</w:t>
      </w:r>
    </w:p>
    <w:p w14:paraId="2C3A2310" w14:textId="77777777" w:rsidR="00120344" w:rsidRPr="00511D19" w:rsidRDefault="00120344" w:rsidP="00120344">
      <w:pPr>
        <w:spacing w:before="0" w:after="0"/>
        <w:ind w:left="567"/>
        <w:rPr>
          <w:rFonts w:asciiTheme="minorHAnsi" w:eastAsiaTheme="minorHAnsi" w:hAnsiTheme="minorHAnsi" w:cstheme="minorBidi"/>
          <w:sz w:val="24"/>
          <w:szCs w:val="24"/>
        </w:rPr>
      </w:pPr>
    </w:p>
    <w:p w14:paraId="4D5FDC47" w14:textId="77777777" w:rsidR="00120344" w:rsidRPr="00511D19" w:rsidRDefault="005C46E5" w:rsidP="00120344">
      <w:pPr>
        <w:spacing w:before="0" w:after="0"/>
        <w:rPr>
          <w:rFonts w:asciiTheme="minorHAnsi" w:eastAsiaTheme="minorHAnsi" w:hAnsiTheme="minorHAnsi" w:cstheme="minorBidi"/>
          <w:b/>
          <w:sz w:val="24"/>
          <w:szCs w:val="24"/>
        </w:rPr>
      </w:pPr>
      <w:r w:rsidRPr="00511D19">
        <w:rPr>
          <w:rFonts w:asciiTheme="minorHAnsi" w:eastAsiaTheme="minorHAnsi" w:hAnsiTheme="minorHAnsi" w:cstheme="minorBidi"/>
          <w:b/>
          <w:sz w:val="24"/>
          <w:szCs w:val="24"/>
        </w:rPr>
        <w:t xml:space="preserve">For Items one and two - </w:t>
      </w:r>
      <w:r w:rsidR="00120344" w:rsidRPr="00511D19">
        <w:rPr>
          <w:rFonts w:asciiTheme="minorHAnsi" w:eastAsiaTheme="minorHAnsi" w:hAnsiTheme="minorHAnsi" w:cstheme="minorBidi"/>
          <w:b/>
          <w:sz w:val="24"/>
          <w:szCs w:val="24"/>
        </w:rPr>
        <w:t>Inspection and issuing of a Certificate of Compliance:</w:t>
      </w:r>
    </w:p>
    <w:p w14:paraId="719263DC" w14:textId="77777777" w:rsidR="00120344" w:rsidRPr="00511D19" w:rsidRDefault="00120344" w:rsidP="00120344">
      <w:pPr>
        <w:spacing w:before="0" w:after="0"/>
        <w:rPr>
          <w:rFonts w:asciiTheme="minorHAnsi" w:eastAsiaTheme="minorHAnsi" w:hAnsiTheme="minorHAnsi" w:cstheme="minorBidi"/>
          <w:sz w:val="24"/>
          <w:szCs w:val="24"/>
        </w:rPr>
      </w:pPr>
    </w:p>
    <w:p w14:paraId="180DE77C" w14:textId="77777777" w:rsidR="00120344" w:rsidRPr="00511D19" w:rsidRDefault="00120344" w:rsidP="00120344">
      <w:pPr>
        <w:spacing w:before="0" w:after="0"/>
        <w:rPr>
          <w:rFonts w:asciiTheme="minorHAnsi" w:eastAsiaTheme="minorHAnsi" w:hAnsiTheme="minorHAnsi" w:cstheme="minorBidi"/>
          <w:sz w:val="24"/>
          <w:szCs w:val="24"/>
        </w:rPr>
      </w:pPr>
      <w:r w:rsidRPr="00511D19">
        <w:rPr>
          <w:rFonts w:asciiTheme="minorHAnsi" w:eastAsiaTheme="minorHAnsi" w:hAnsiTheme="minorHAnsi" w:cstheme="minorBidi"/>
          <w:b/>
          <w:sz w:val="24"/>
          <w:szCs w:val="24"/>
        </w:rPr>
        <w:t>Normal Risk</w:t>
      </w:r>
      <w:r w:rsidRPr="00511D19">
        <w:rPr>
          <w:rFonts w:asciiTheme="minorHAnsi" w:eastAsiaTheme="minorHAnsi" w:hAnsiTheme="minorHAnsi" w:cstheme="minorBidi"/>
          <w:sz w:val="24"/>
          <w:szCs w:val="24"/>
        </w:rPr>
        <w:t xml:space="preserve"> – pharmacies will be inspected every two years and once deemed compliant, issued with a Certificate of Compliance </w:t>
      </w:r>
      <w:r w:rsidRPr="009175B9">
        <w:rPr>
          <w:rFonts w:asciiTheme="minorHAnsi" w:eastAsiaTheme="minorHAnsi" w:hAnsiTheme="minorHAnsi" w:cstheme="minorBidi"/>
          <w:b/>
          <w:bCs/>
          <w:sz w:val="24"/>
          <w:szCs w:val="24"/>
        </w:rPr>
        <w:t>valid for two</w:t>
      </w:r>
      <w:r w:rsidR="00562D16" w:rsidRPr="009175B9">
        <w:rPr>
          <w:rFonts w:asciiTheme="minorHAnsi" w:eastAsiaTheme="minorHAnsi" w:hAnsiTheme="minorHAnsi" w:cstheme="minorBidi"/>
          <w:b/>
          <w:bCs/>
          <w:sz w:val="24"/>
          <w:szCs w:val="24"/>
        </w:rPr>
        <w:t xml:space="preserve"> (2)</w:t>
      </w:r>
      <w:r w:rsidRPr="009175B9">
        <w:rPr>
          <w:rFonts w:asciiTheme="minorHAnsi" w:eastAsiaTheme="minorHAnsi" w:hAnsiTheme="minorHAnsi" w:cstheme="minorBidi"/>
          <w:b/>
          <w:bCs/>
          <w:sz w:val="24"/>
          <w:szCs w:val="24"/>
        </w:rPr>
        <w:t xml:space="preserve"> years</w:t>
      </w:r>
      <w:r w:rsidRPr="00511D19">
        <w:rPr>
          <w:rFonts w:asciiTheme="minorHAnsi" w:eastAsiaTheme="minorHAnsi" w:hAnsiTheme="minorHAnsi" w:cstheme="minorBidi"/>
          <w:sz w:val="24"/>
          <w:szCs w:val="24"/>
        </w:rPr>
        <w:t>.</w:t>
      </w:r>
    </w:p>
    <w:p w14:paraId="68763D90" w14:textId="77777777" w:rsidR="00120344" w:rsidRPr="00511D19" w:rsidRDefault="00120344" w:rsidP="00120344">
      <w:pPr>
        <w:spacing w:before="0" w:after="0"/>
        <w:rPr>
          <w:rFonts w:asciiTheme="minorHAnsi" w:eastAsiaTheme="minorHAnsi" w:hAnsiTheme="minorHAnsi" w:cstheme="minorBidi"/>
          <w:b/>
          <w:sz w:val="24"/>
          <w:szCs w:val="24"/>
        </w:rPr>
      </w:pPr>
    </w:p>
    <w:p w14:paraId="1B249C06" w14:textId="4C7A098D" w:rsidR="00AE4E90" w:rsidRPr="00511D19" w:rsidRDefault="00120344" w:rsidP="007118AB">
      <w:pPr>
        <w:spacing w:before="0" w:after="0"/>
        <w:rPr>
          <w:rFonts w:asciiTheme="minorHAnsi" w:hAnsiTheme="minorHAnsi" w:cstheme="minorHAnsi"/>
          <w:sz w:val="24"/>
          <w:szCs w:val="24"/>
        </w:rPr>
      </w:pPr>
      <w:r w:rsidRPr="00511D19">
        <w:rPr>
          <w:rFonts w:asciiTheme="minorHAnsi" w:eastAsiaTheme="minorHAnsi" w:hAnsiTheme="minorHAnsi" w:cstheme="minorBidi"/>
          <w:b/>
          <w:sz w:val="24"/>
          <w:szCs w:val="24"/>
        </w:rPr>
        <w:t>High Risk</w:t>
      </w:r>
      <w:r w:rsidRPr="00511D19">
        <w:rPr>
          <w:rFonts w:asciiTheme="minorHAnsi" w:eastAsiaTheme="minorHAnsi" w:hAnsiTheme="minorHAnsi" w:cstheme="minorBidi"/>
          <w:sz w:val="24"/>
          <w:szCs w:val="24"/>
        </w:rPr>
        <w:t xml:space="preserve"> – pharmacies will be </w:t>
      </w:r>
      <w:r w:rsidR="0096384C">
        <w:rPr>
          <w:rFonts w:asciiTheme="minorHAnsi" w:eastAsiaTheme="minorHAnsi" w:hAnsiTheme="minorHAnsi" w:cstheme="minorBidi"/>
          <w:sz w:val="24"/>
          <w:szCs w:val="24"/>
        </w:rPr>
        <w:t xml:space="preserve">inspected </w:t>
      </w:r>
      <w:r w:rsidRPr="00511D19">
        <w:rPr>
          <w:rFonts w:asciiTheme="minorHAnsi" w:eastAsiaTheme="minorHAnsi" w:hAnsiTheme="minorHAnsi" w:cstheme="minorBidi"/>
          <w:sz w:val="24"/>
          <w:szCs w:val="24"/>
        </w:rPr>
        <w:t xml:space="preserve">once a year and if deemed compliant, issued with a Certificate of Compliance </w:t>
      </w:r>
      <w:r w:rsidRPr="009175B9">
        <w:rPr>
          <w:rFonts w:asciiTheme="minorHAnsi" w:eastAsiaTheme="minorHAnsi" w:hAnsiTheme="minorHAnsi" w:cstheme="minorBidi"/>
          <w:b/>
          <w:bCs/>
          <w:sz w:val="24"/>
          <w:szCs w:val="24"/>
        </w:rPr>
        <w:t>valid for one year</w:t>
      </w:r>
      <w:r w:rsidRPr="00511D19">
        <w:rPr>
          <w:rFonts w:asciiTheme="minorHAnsi" w:eastAsiaTheme="minorHAnsi" w:hAnsiTheme="minorHAnsi" w:cstheme="minorBidi"/>
          <w:sz w:val="24"/>
          <w:szCs w:val="24"/>
        </w:rPr>
        <w:t>.</w:t>
      </w:r>
    </w:p>
    <w:sectPr w:rsidR="00AE4E90" w:rsidRPr="00511D19" w:rsidSect="001B6D98">
      <w:headerReference w:type="default" r:id="rId9"/>
      <w:footerReference w:type="default" r:id="rId10"/>
      <w:pgSz w:w="11906" w:h="16838"/>
      <w:pgMar w:top="1440" w:right="1440" w:bottom="1134" w:left="1440" w:header="708"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FBA7" w14:textId="77777777" w:rsidR="00055DB2" w:rsidRDefault="00055DB2">
      <w:pPr>
        <w:spacing w:before="0" w:after="0"/>
      </w:pPr>
      <w:r>
        <w:separator/>
      </w:r>
    </w:p>
  </w:endnote>
  <w:endnote w:type="continuationSeparator" w:id="0">
    <w:p w14:paraId="4527F3AF" w14:textId="77777777" w:rsidR="00055DB2" w:rsidRDefault="00055D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E7FD" w14:textId="77777777" w:rsidR="00530EE0" w:rsidRPr="00E256D3" w:rsidRDefault="00530EE0">
    <w:pPr>
      <w:pStyle w:val="Footer"/>
      <w:jc w:val="center"/>
      <w:rPr>
        <w:sz w:val="8"/>
        <w:szCs w:val="8"/>
      </w:rPr>
    </w:pPr>
  </w:p>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31"/>
      <w:gridCol w:w="4691"/>
    </w:tblGrid>
    <w:tr w:rsidR="007F0FBE" w14:paraId="3F071E59" w14:textId="77777777" w:rsidTr="00391697">
      <w:tc>
        <w:tcPr>
          <w:tcW w:w="9322" w:type="dxa"/>
          <w:gridSpan w:val="2"/>
        </w:tcPr>
        <w:p w14:paraId="5944CA06" w14:textId="77777777" w:rsidR="007F0FBE" w:rsidRPr="009F0B16" w:rsidRDefault="007F0FBE" w:rsidP="007726CA">
          <w:pPr>
            <w:pStyle w:val="Footer"/>
            <w:rPr>
              <w:rFonts w:asciiTheme="minorHAnsi" w:hAnsiTheme="minorHAnsi"/>
            </w:rPr>
          </w:pPr>
          <w:r w:rsidRPr="009F0B16">
            <w:rPr>
              <w:rFonts w:asciiTheme="minorHAnsi" w:hAnsiTheme="minorHAnsi"/>
            </w:rPr>
            <w:t>Endorsed By: Northern Territory Pharmacy Premises Committee</w:t>
          </w:r>
        </w:p>
      </w:tc>
    </w:tr>
    <w:tr w:rsidR="00BF69F8" w14:paraId="486873C3" w14:textId="77777777" w:rsidTr="00701927">
      <w:tc>
        <w:tcPr>
          <w:tcW w:w="4631" w:type="dxa"/>
        </w:tcPr>
        <w:p w14:paraId="0F2411D4" w14:textId="6F9CA56B" w:rsidR="00530EE0" w:rsidRPr="00AC3763" w:rsidRDefault="007F0FBE" w:rsidP="00AC3763">
          <w:pPr>
            <w:pStyle w:val="Footer"/>
            <w:rPr>
              <w:rFonts w:asciiTheme="minorHAnsi" w:hAnsiTheme="minorHAnsi"/>
            </w:rPr>
          </w:pPr>
          <w:r w:rsidRPr="00AC3763">
            <w:rPr>
              <w:rFonts w:asciiTheme="minorHAnsi" w:hAnsiTheme="minorHAnsi"/>
            </w:rPr>
            <w:t xml:space="preserve">Effective date: </w:t>
          </w:r>
          <w:r w:rsidR="001E4F23">
            <w:rPr>
              <w:rFonts w:asciiTheme="minorHAnsi" w:hAnsiTheme="minorHAnsi"/>
            </w:rPr>
            <w:t>March 2026</w:t>
          </w:r>
        </w:p>
      </w:tc>
      <w:tc>
        <w:tcPr>
          <w:tcW w:w="4691" w:type="dxa"/>
        </w:tcPr>
        <w:p w14:paraId="75CCAF27" w14:textId="6901B6C2" w:rsidR="00530EE0" w:rsidRPr="00AC3763" w:rsidRDefault="005B0B3D" w:rsidP="003F4CDE">
          <w:pPr>
            <w:pStyle w:val="Footer"/>
            <w:rPr>
              <w:rFonts w:asciiTheme="minorHAnsi" w:hAnsiTheme="minorHAnsi"/>
            </w:rPr>
          </w:pPr>
          <w:r w:rsidRPr="00AC3763">
            <w:rPr>
              <w:rFonts w:asciiTheme="minorHAnsi" w:hAnsiTheme="minorHAnsi"/>
            </w:rPr>
            <w:t>Review</w:t>
          </w:r>
          <w:r w:rsidR="007F0FBE" w:rsidRPr="00AC3763">
            <w:rPr>
              <w:rFonts w:asciiTheme="minorHAnsi" w:hAnsiTheme="minorHAnsi"/>
            </w:rPr>
            <w:t xml:space="preserve"> date</w:t>
          </w:r>
          <w:r w:rsidR="007726CA" w:rsidRPr="00AC3763">
            <w:rPr>
              <w:rFonts w:asciiTheme="minorHAnsi" w:hAnsiTheme="minorHAnsi"/>
            </w:rPr>
            <w:t xml:space="preserve">: </w:t>
          </w:r>
          <w:r w:rsidR="001E4F23">
            <w:rPr>
              <w:rFonts w:asciiTheme="minorHAnsi" w:hAnsiTheme="minorHAnsi"/>
            </w:rPr>
            <w:t>March 2029</w:t>
          </w:r>
        </w:p>
      </w:tc>
    </w:tr>
  </w:tbl>
  <w:p w14:paraId="6A2DDEC6" w14:textId="77777777" w:rsidR="00530EE0" w:rsidRPr="00206DE5" w:rsidRDefault="00530EE0">
    <w:pPr>
      <w:pStyle w:val="Footer"/>
      <w:jc w:val="center"/>
      <w:rPr>
        <w:sz w:val="4"/>
        <w:szCs w:val="4"/>
      </w:rPr>
    </w:pPr>
  </w:p>
  <w:p w14:paraId="7CC83116" w14:textId="1594316D" w:rsidR="00530EE0" w:rsidRPr="005D3E1F" w:rsidRDefault="00000000">
    <w:pPr>
      <w:pStyle w:val="Footer"/>
      <w:jc w:val="center"/>
    </w:pPr>
    <w:sdt>
      <w:sdtPr>
        <w:id w:val="5882610"/>
        <w:docPartObj>
          <w:docPartGallery w:val="Page Numbers (Bottom of Page)"/>
          <w:docPartUnique/>
        </w:docPartObj>
      </w:sdtPr>
      <w:sdtContent>
        <w:sdt>
          <w:sdtPr>
            <w:id w:val="565050477"/>
            <w:docPartObj>
              <w:docPartGallery w:val="Page Numbers (Top of Page)"/>
              <w:docPartUnique/>
            </w:docPartObj>
          </w:sdtPr>
          <w:sdtContent>
            <w:r w:rsidR="005B0B3D" w:rsidRPr="005D3E1F">
              <w:t xml:space="preserve">Page </w:t>
            </w:r>
            <w:r w:rsidR="005B0B3D" w:rsidRPr="005D3E1F">
              <w:rPr>
                <w:b/>
              </w:rPr>
              <w:fldChar w:fldCharType="begin"/>
            </w:r>
            <w:r w:rsidR="005B0B3D" w:rsidRPr="005D3E1F">
              <w:rPr>
                <w:b/>
              </w:rPr>
              <w:instrText xml:space="preserve"> PAGE </w:instrText>
            </w:r>
            <w:r w:rsidR="005B0B3D" w:rsidRPr="005D3E1F">
              <w:rPr>
                <w:b/>
              </w:rPr>
              <w:fldChar w:fldCharType="separate"/>
            </w:r>
            <w:r w:rsidR="00AC3763">
              <w:rPr>
                <w:b/>
                <w:noProof/>
              </w:rPr>
              <w:t>12</w:t>
            </w:r>
            <w:r w:rsidR="005B0B3D" w:rsidRPr="005D3E1F">
              <w:rPr>
                <w:b/>
              </w:rPr>
              <w:fldChar w:fldCharType="end"/>
            </w:r>
            <w:r w:rsidR="005B0B3D" w:rsidRPr="005D3E1F">
              <w:t xml:space="preserve"> of </w:t>
            </w:r>
            <w:r w:rsidR="005B0B3D" w:rsidRPr="005D3E1F">
              <w:rPr>
                <w:b/>
              </w:rPr>
              <w:fldChar w:fldCharType="begin"/>
            </w:r>
            <w:r w:rsidR="005B0B3D" w:rsidRPr="005D3E1F">
              <w:rPr>
                <w:b/>
              </w:rPr>
              <w:instrText xml:space="preserve"> NUMPAGES  </w:instrText>
            </w:r>
            <w:r w:rsidR="005B0B3D" w:rsidRPr="005D3E1F">
              <w:rPr>
                <w:b/>
              </w:rPr>
              <w:fldChar w:fldCharType="separate"/>
            </w:r>
            <w:r w:rsidR="00AC3763">
              <w:rPr>
                <w:b/>
                <w:noProof/>
              </w:rPr>
              <w:t>12</w:t>
            </w:r>
            <w:r w:rsidR="005B0B3D" w:rsidRPr="005D3E1F">
              <w:rPr>
                <w:b/>
              </w:rPr>
              <w:fldChar w:fldCharType="end"/>
            </w:r>
          </w:sdtContent>
        </w:sdt>
      </w:sdtContent>
    </w:sdt>
  </w:p>
  <w:p w14:paraId="27100D0F" w14:textId="77777777" w:rsidR="005D3E1F" w:rsidRDefault="005D3E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83C7" w14:textId="77777777" w:rsidR="00055DB2" w:rsidRDefault="00055DB2">
      <w:pPr>
        <w:spacing w:before="0" w:after="0"/>
      </w:pPr>
      <w:r>
        <w:separator/>
      </w:r>
    </w:p>
  </w:footnote>
  <w:footnote w:type="continuationSeparator" w:id="0">
    <w:p w14:paraId="5075EAFB" w14:textId="77777777" w:rsidR="00055DB2" w:rsidRDefault="00055D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22"/>
    </w:tblGrid>
    <w:tr w:rsidR="00BF69F8" w:rsidRPr="00E857F0" w14:paraId="0D581061" w14:textId="77777777" w:rsidTr="00FB76C8">
      <w:tc>
        <w:tcPr>
          <w:tcW w:w="9322" w:type="dxa"/>
        </w:tcPr>
        <w:p w14:paraId="140B3760" w14:textId="77777777" w:rsidR="00530EE0" w:rsidRPr="00E857F0" w:rsidRDefault="005D3E1F" w:rsidP="005D3E1F">
          <w:pPr>
            <w:pStyle w:val="Header"/>
            <w:tabs>
              <w:tab w:val="left" w:pos="270"/>
              <w:tab w:val="center" w:pos="4553"/>
            </w:tabs>
            <w:rPr>
              <w:b/>
              <w:caps/>
              <w:color w:val="595959" w:themeColor="text1" w:themeTint="A6"/>
              <w:sz w:val="30"/>
              <w:szCs w:val="30"/>
            </w:rPr>
          </w:pPr>
          <w:r>
            <w:rPr>
              <w:rFonts w:asciiTheme="minorHAnsi" w:hAnsiTheme="minorHAnsi"/>
              <w:b/>
              <w:caps/>
              <w:color w:val="595959" w:themeColor="text1" w:themeTint="A6"/>
              <w:sz w:val="30"/>
              <w:szCs w:val="30"/>
            </w:rPr>
            <w:tab/>
          </w:r>
          <w:r>
            <w:rPr>
              <w:rFonts w:asciiTheme="minorHAnsi" w:hAnsiTheme="minorHAnsi"/>
              <w:b/>
              <w:caps/>
              <w:color w:val="595959" w:themeColor="text1" w:themeTint="A6"/>
              <w:sz w:val="30"/>
              <w:szCs w:val="30"/>
            </w:rPr>
            <w:tab/>
          </w:r>
          <w:r w:rsidR="005B0B3D" w:rsidRPr="00E857F0">
            <w:rPr>
              <w:rFonts w:asciiTheme="minorHAnsi" w:hAnsiTheme="minorHAnsi"/>
              <w:b/>
              <w:caps/>
              <w:color w:val="595959" w:themeColor="text1" w:themeTint="A6"/>
              <w:sz w:val="30"/>
              <w:szCs w:val="30"/>
            </w:rPr>
            <w:t>Pharmacy Premises Committee OF THE NORTHERN TERRITORY</w:t>
          </w:r>
        </w:p>
      </w:tc>
    </w:tr>
    <w:tr w:rsidR="00BF69F8" w:rsidRPr="00E857F0" w14:paraId="6F5C3DF5" w14:textId="77777777" w:rsidTr="00FB76C8">
      <w:tc>
        <w:tcPr>
          <w:tcW w:w="9322" w:type="dxa"/>
        </w:tcPr>
        <w:p w14:paraId="06791D0D" w14:textId="77777777" w:rsidR="00530EE0" w:rsidRPr="00E857F0" w:rsidRDefault="0010585F" w:rsidP="00CA6DC6">
          <w:pPr>
            <w:pStyle w:val="Header"/>
            <w:jc w:val="center"/>
            <w:rPr>
              <w:rFonts w:asciiTheme="minorHAnsi" w:hAnsiTheme="minorHAnsi"/>
              <w:b/>
              <w:color w:val="595959" w:themeColor="text1" w:themeTint="A6"/>
              <w:sz w:val="30"/>
              <w:szCs w:val="30"/>
            </w:rPr>
          </w:pPr>
          <w:r>
            <w:rPr>
              <w:rFonts w:asciiTheme="minorHAnsi" w:hAnsiTheme="minorHAnsi"/>
              <w:b/>
              <w:color w:val="595959" w:themeColor="text1" w:themeTint="A6"/>
              <w:sz w:val="30"/>
              <w:szCs w:val="30"/>
            </w:rPr>
            <w:t xml:space="preserve">PS2 </w:t>
          </w:r>
          <w:r w:rsidR="005B0B3D">
            <w:rPr>
              <w:rFonts w:asciiTheme="minorHAnsi" w:hAnsiTheme="minorHAnsi"/>
              <w:b/>
              <w:color w:val="595959" w:themeColor="text1" w:themeTint="A6"/>
              <w:sz w:val="30"/>
              <w:szCs w:val="30"/>
            </w:rPr>
            <w:t>Pharmacy Business Premises Standard</w:t>
          </w:r>
        </w:p>
      </w:tc>
    </w:tr>
  </w:tbl>
  <w:p w14:paraId="40C1CFB9" w14:textId="77777777" w:rsidR="00530EE0" w:rsidRPr="00E256D3" w:rsidRDefault="00530EE0" w:rsidP="00E256D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E51"/>
    <w:multiLevelType w:val="hybridMultilevel"/>
    <w:tmpl w:val="8D4AC96E"/>
    <w:lvl w:ilvl="0" w:tplc="8CA63C70">
      <w:start w:val="1"/>
      <w:numFmt w:val="decimal"/>
      <w:lvlText w:val="%1."/>
      <w:lvlJc w:val="left"/>
      <w:pPr>
        <w:ind w:left="720" w:hanging="360"/>
      </w:pPr>
      <w:rPr>
        <w:rFonts w:hint="default"/>
        <w:sz w:val="22"/>
        <w:szCs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D05E54"/>
    <w:multiLevelType w:val="multilevel"/>
    <w:tmpl w:val="F1F85D88"/>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100EAE"/>
    <w:multiLevelType w:val="hybridMultilevel"/>
    <w:tmpl w:val="BB2E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766C0"/>
    <w:multiLevelType w:val="hybridMultilevel"/>
    <w:tmpl w:val="3C1E98F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60F1D27"/>
    <w:multiLevelType w:val="hybridMultilevel"/>
    <w:tmpl w:val="15047ABC"/>
    <w:lvl w:ilvl="0" w:tplc="0C09000F">
      <w:start w:val="1"/>
      <w:numFmt w:val="decimal"/>
      <w:lvlText w:val="%1."/>
      <w:lvlJc w:val="left"/>
      <w:pPr>
        <w:ind w:left="765" w:hanging="360"/>
      </w:pPr>
    </w:lvl>
    <w:lvl w:ilvl="1" w:tplc="0C090019">
      <w:start w:val="1"/>
      <w:numFmt w:val="lowerLetter"/>
      <w:lvlText w:val="%2."/>
      <w:lvlJc w:val="left"/>
      <w:pPr>
        <w:ind w:left="1485" w:hanging="360"/>
      </w:pPr>
    </w:lvl>
    <w:lvl w:ilvl="2" w:tplc="0C09001B">
      <w:start w:val="1"/>
      <w:numFmt w:val="lowerRoman"/>
      <w:lvlText w:val="%3."/>
      <w:lvlJc w:val="right"/>
      <w:pPr>
        <w:ind w:left="2205" w:hanging="180"/>
      </w:pPr>
    </w:lvl>
    <w:lvl w:ilvl="3" w:tplc="0C09000F">
      <w:start w:val="1"/>
      <w:numFmt w:val="decimal"/>
      <w:lvlText w:val="%4."/>
      <w:lvlJc w:val="left"/>
      <w:pPr>
        <w:ind w:left="2925" w:hanging="360"/>
      </w:pPr>
    </w:lvl>
    <w:lvl w:ilvl="4" w:tplc="0C090019">
      <w:start w:val="1"/>
      <w:numFmt w:val="lowerLetter"/>
      <w:lvlText w:val="%5."/>
      <w:lvlJc w:val="left"/>
      <w:pPr>
        <w:ind w:left="3645" w:hanging="360"/>
      </w:pPr>
    </w:lvl>
    <w:lvl w:ilvl="5" w:tplc="0C09001B">
      <w:start w:val="1"/>
      <w:numFmt w:val="lowerRoman"/>
      <w:lvlText w:val="%6."/>
      <w:lvlJc w:val="right"/>
      <w:pPr>
        <w:ind w:left="4365" w:hanging="180"/>
      </w:pPr>
    </w:lvl>
    <w:lvl w:ilvl="6" w:tplc="0C09000F">
      <w:start w:val="1"/>
      <w:numFmt w:val="decimal"/>
      <w:lvlText w:val="%7."/>
      <w:lvlJc w:val="left"/>
      <w:pPr>
        <w:ind w:left="5085" w:hanging="360"/>
      </w:pPr>
    </w:lvl>
    <w:lvl w:ilvl="7" w:tplc="0C090019">
      <w:start w:val="1"/>
      <w:numFmt w:val="lowerLetter"/>
      <w:lvlText w:val="%8."/>
      <w:lvlJc w:val="left"/>
      <w:pPr>
        <w:ind w:left="5805" w:hanging="360"/>
      </w:pPr>
    </w:lvl>
    <w:lvl w:ilvl="8" w:tplc="0C09001B">
      <w:start w:val="1"/>
      <w:numFmt w:val="lowerRoman"/>
      <w:lvlText w:val="%9."/>
      <w:lvlJc w:val="right"/>
      <w:pPr>
        <w:ind w:left="6525" w:hanging="180"/>
      </w:pPr>
    </w:lvl>
  </w:abstractNum>
  <w:abstractNum w:abstractNumId="5" w15:restartNumberingAfterBreak="0">
    <w:nsid w:val="071308D7"/>
    <w:multiLevelType w:val="multilevel"/>
    <w:tmpl w:val="F1F85D88"/>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304C45"/>
    <w:multiLevelType w:val="multilevel"/>
    <w:tmpl w:val="56EC2C9A"/>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9500323"/>
    <w:multiLevelType w:val="hybridMultilevel"/>
    <w:tmpl w:val="11DA3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350CFC"/>
    <w:multiLevelType w:val="hybridMultilevel"/>
    <w:tmpl w:val="9C7E378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1291729"/>
    <w:multiLevelType w:val="hybridMultilevel"/>
    <w:tmpl w:val="F1B674F4"/>
    <w:lvl w:ilvl="0" w:tplc="2BD6241E">
      <w:start w:val="1"/>
      <w:numFmt w:val="decimal"/>
      <w:lvlText w:val="%1.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7512D3"/>
    <w:multiLevelType w:val="multilevel"/>
    <w:tmpl w:val="3DD68BD8"/>
    <w:lvl w:ilvl="0">
      <w:start w:val="8"/>
      <w:numFmt w:val="decimal"/>
      <w:lvlText w:val="%1"/>
      <w:lvlJc w:val="left"/>
      <w:pPr>
        <w:ind w:left="360" w:hanging="360"/>
      </w:pPr>
      <w:rPr>
        <w:rFonts w:hint="default"/>
        <w:sz w:val="28"/>
        <w:szCs w:val="28"/>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4D85DB4"/>
    <w:multiLevelType w:val="hybridMultilevel"/>
    <w:tmpl w:val="0D9094B2"/>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BF7A0E"/>
    <w:multiLevelType w:val="hybridMultilevel"/>
    <w:tmpl w:val="918C19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F70EDD"/>
    <w:multiLevelType w:val="hybridMultilevel"/>
    <w:tmpl w:val="B65447BE"/>
    <w:lvl w:ilvl="0" w:tplc="0C090019">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A287EF0"/>
    <w:multiLevelType w:val="multilevel"/>
    <w:tmpl w:val="A64C577C"/>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70092D"/>
    <w:multiLevelType w:val="hybridMultilevel"/>
    <w:tmpl w:val="76946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B71828"/>
    <w:multiLevelType w:val="hybridMultilevel"/>
    <w:tmpl w:val="17E88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946688"/>
    <w:multiLevelType w:val="hybridMultilevel"/>
    <w:tmpl w:val="8D1E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91462"/>
    <w:multiLevelType w:val="hybridMultilevel"/>
    <w:tmpl w:val="764C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A33C82"/>
    <w:multiLevelType w:val="hybridMultilevel"/>
    <w:tmpl w:val="0DF03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114F9D"/>
    <w:multiLevelType w:val="hybridMultilevel"/>
    <w:tmpl w:val="008EB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E91273"/>
    <w:multiLevelType w:val="hybridMultilevel"/>
    <w:tmpl w:val="722A56FC"/>
    <w:lvl w:ilvl="0" w:tplc="FAD216BC">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900160"/>
    <w:multiLevelType w:val="hybridMultilevel"/>
    <w:tmpl w:val="BA084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EE602C"/>
    <w:multiLevelType w:val="multilevel"/>
    <w:tmpl w:val="8EE8DB3A"/>
    <w:lvl w:ilvl="0">
      <w:start w:val="1"/>
      <w:numFmt w:val="decimal"/>
      <w:pStyle w:val="Heading1"/>
      <w:lvlText w:val="%1."/>
      <w:lvlJc w:val="left"/>
      <w:pPr>
        <w:ind w:left="1070" w:hanging="360"/>
      </w:pPr>
      <w:rPr>
        <w:rFonts w:hint="default"/>
        <w:b/>
        <w:color w:val="auto"/>
        <w:sz w:val="28"/>
        <w:szCs w:val="28"/>
      </w:rPr>
    </w:lvl>
    <w:lvl w:ilvl="1">
      <w:start w:val="1"/>
      <w:numFmt w:val="decimal"/>
      <w:isLgl/>
      <w:lvlText w:val="%1.%2"/>
      <w:lvlJc w:val="left"/>
      <w:pPr>
        <w:ind w:left="786"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286EDB"/>
    <w:multiLevelType w:val="multilevel"/>
    <w:tmpl w:val="A64C577C"/>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426899"/>
    <w:multiLevelType w:val="hybridMultilevel"/>
    <w:tmpl w:val="6F741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8A7567"/>
    <w:multiLevelType w:val="hybridMultilevel"/>
    <w:tmpl w:val="CDC0E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EA52A0"/>
    <w:multiLevelType w:val="hybridMultilevel"/>
    <w:tmpl w:val="35E02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0E78D7"/>
    <w:multiLevelType w:val="hybridMultilevel"/>
    <w:tmpl w:val="4F361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974896"/>
    <w:multiLevelType w:val="hybridMultilevel"/>
    <w:tmpl w:val="DFA2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CA4BDD"/>
    <w:multiLevelType w:val="hybridMultilevel"/>
    <w:tmpl w:val="968E38AE"/>
    <w:lvl w:ilvl="0" w:tplc="3FCC0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66218D"/>
    <w:multiLevelType w:val="multilevel"/>
    <w:tmpl w:val="BB24F67E"/>
    <w:lvl w:ilvl="0">
      <w:start w:val="5"/>
      <w:numFmt w:val="decimal"/>
      <w:lvlText w:val="%1."/>
      <w:lvlJc w:val="left"/>
      <w:pPr>
        <w:ind w:left="360" w:hanging="360"/>
      </w:pPr>
      <w:rPr>
        <w:rFonts w:hint="default"/>
        <w:b/>
        <w:sz w:val="28"/>
        <w:szCs w:val="28"/>
      </w:rPr>
    </w:lvl>
    <w:lvl w:ilvl="1">
      <w:start w:val="5"/>
      <w:numFmt w:val="decimal"/>
      <w:isLgl/>
      <w:lvlText w:val="%1.%2"/>
      <w:lvlJc w:val="left"/>
      <w:pPr>
        <w:ind w:left="1004"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9BE70D0"/>
    <w:multiLevelType w:val="multilevel"/>
    <w:tmpl w:val="A64C577C"/>
    <w:lvl w:ilvl="0">
      <w:start w:val="1"/>
      <w:numFmt w:val="decimal"/>
      <w:lvlText w:val="%1."/>
      <w:lvlJc w:val="left"/>
      <w:pPr>
        <w:ind w:left="720" w:hanging="360"/>
      </w:pPr>
      <w:rPr>
        <w:rFonts w:hint="default"/>
        <w:b/>
        <w:sz w:val="28"/>
        <w:szCs w:val="28"/>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4975A5"/>
    <w:multiLevelType w:val="hybridMultilevel"/>
    <w:tmpl w:val="0AE66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565D5D"/>
    <w:multiLevelType w:val="hybridMultilevel"/>
    <w:tmpl w:val="0428C89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FA5B8F"/>
    <w:multiLevelType w:val="hybridMultilevel"/>
    <w:tmpl w:val="31C47E7E"/>
    <w:lvl w:ilvl="0" w:tplc="40A68FEC">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ED66A26"/>
    <w:multiLevelType w:val="multilevel"/>
    <w:tmpl w:val="8744C616"/>
    <w:lvl w:ilvl="0">
      <w:start w:val="14"/>
      <w:numFmt w:val="decimal"/>
      <w:lvlText w:val="%1."/>
      <w:lvlJc w:val="left"/>
      <w:pPr>
        <w:ind w:left="360" w:hanging="360"/>
      </w:pPr>
      <w:rPr>
        <w:rFonts w:hint="default"/>
        <w:sz w:val="28"/>
        <w:szCs w:val="28"/>
      </w:rPr>
    </w:lvl>
    <w:lvl w:ilvl="1">
      <w:start w:val="5"/>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5E11682"/>
    <w:multiLevelType w:val="hybridMultilevel"/>
    <w:tmpl w:val="638A0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F44CD1"/>
    <w:multiLevelType w:val="hybridMultilevel"/>
    <w:tmpl w:val="7402DB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8009522">
    <w:abstractNumId w:val="8"/>
  </w:num>
  <w:num w:numId="2" w16cid:durableId="1062019803">
    <w:abstractNumId w:val="18"/>
  </w:num>
  <w:num w:numId="3" w16cid:durableId="329800198">
    <w:abstractNumId w:val="25"/>
  </w:num>
  <w:num w:numId="4" w16cid:durableId="528222912">
    <w:abstractNumId w:val="15"/>
  </w:num>
  <w:num w:numId="5" w16cid:durableId="1896235090">
    <w:abstractNumId w:val="23"/>
  </w:num>
  <w:num w:numId="6" w16cid:durableId="1747654587">
    <w:abstractNumId w:val="6"/>
  </w:num>
  <w:num w:numId="7" w16cid:durableId="1393314253">
    <w:abstractNumId w:val="12"/>
  </w:num>
  <w:num w:numId="8" w16cid:durableId="980575673">
    <w:abstractNumId w:val="35"/>
  </w:num>
  <w:num w:numId="9" w16cid:durableId="1701852907">
    <w:abstractNumId w:val="2"/>
  </w:num>
  <w:num w:numId="10" w16cid:durableId="784153350">
    <w:abstractNumId w:val="16"/>
  </w:num>
  <w:num w:numId="11" w16cid:durableId="1713378792">
    <w:abstractNumId w:val="32"/>
  </w:num>
  <w:num w:numId="12" w16cid:durableId="5636574">
    <w:abstractNumId w:val="14"/>
  </w:num>
  <w:num w:numId="13" w16cid:durableId="938685219">
    <w:abstractNumId w:val="24"/>
  </w:num>
  <w:num w:numId="14" w16cid:durableId="2016223070">
    <w:abstractNumId w:val="1"/>
  </w:num>
  <w:num w:numId="15" w16cid:durableId="1011680604">
    <w:abstractNumId w:val="5"/>
  </w:num>
  <w:num w:numId="16" w16cid:durableId="1082683826">
    <w:abstractNumId w:val="23"/>
    <w:lvlOverride w:ilvl="0">
      <w:startOverride w:val="4"/>
    </w:lvlOverride>
    <w:lvlOverride w:ilvl="1">
      <w:startOverride w:val="2"/>
    </w:lvlOverride>
  </w:num>
  <w:num w:numId="17" w16cid:durableId="845904632">
    <w:abstractNumId w:val="23"/>
  </w:num>
  <w:num w:numId="18" w16cid:durableId="892809831">
    <w:abstractNumId w:val="2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5802422">
    <w:abstractNumId w:val="23"/>
    <w:lvlOverride w:ilvl="0">
      <w:startOverride w:val="8"/>
    </w:lvlOverride>
    <w:lvlOverride w:ilvl="1">
      <w:startOverride w:val="5"/>
    </w:lvlOverride>
  </w:num>
  <w:num w:numId="20" w16cid:durableId="1281258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9471469">
    <w:abstractNumId w:val="9"/>
  </w:num>
  <w:num w:numId="22" w16cid:durableId="493301470">
    <w:abstractNumId w:val="3"/>
  </w:num>
  <w:num w:numId="23" w16cid:durableId="1515263578">
    <w:abstractNumId w:val="34"/>
  </w:num>
  <w:num w:numId="24" w16cid:durableId="1061447364">
    <w:abstractNumId w:val="0"/>
  </w:num>
  <w:num w:numId="25" w16cid:durableId="146484183">
    <w:abstractNumId w:val="17"/>
  </w:num>
  <w:num w:numId="26" w16cid:durableId="1176649611">
    <w:abstractNumId w:val="28"/>
  </w:num>
  <w:num w:numId="27" w16cid:durableId="1086000089">
    <w:abstractNumId w:val="19"/>
  </w:num>
  <w:num w:numId="28" w16cid:durableId="759183342">
    <w:abstractNumId w:val="30"/>
  </w:num>
  <w:num w:numId="29" w16cid:durableId="381833510">
    <w:abstractNumId w:val="20"/>
  </w:num>
  <w:num w:numId="30" w16cid:durableId="497307735">
    <w:abstractNumId w:val="7"/>
  </w:num>
  <w:num w:numId="31" w16cid:durableId="996375670">
    <w:abstractNumId w:val="2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5255399">
    <w:abstractNumId w:val="29"/>
  </w:num>
  <w:num w:numId="33" w16cid:durableId="960957863">
    <w:abstractNumId w:val="38"/>
  </w:num>
  <w:num w:numId="34" w16cid:durableId="235408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0513371">
    <w:abstractNumId w:val="33"/>
  </w:num>
  <w:num w:numId="36" w16cid:durableId="2052722973">
    <w:abstractNumId w:val="27"/>
  </w:num>
  <w:num w:numId="37" w16cid:durableId="1683585116">
    <w:abstractNumId w:val="21"/>
  </w:num>
  <w:num w:numId="38" w16cid:durableId="641886006">
    <w:abstractNumId w:val="22"/>
  </w:num>
  <w:num w:numId="39" w16cid:durableId="2018002530">
    <w:abstractNumId w:val="31"/>
  </w:num>
  <w:num w:numId="40" w16cid:durableId="1119297558">
    <w:abstractNumId w:val="37"/>
  </w:num>
  <w:num w:numId="41" w16cid:durableId="1729302797">
    <w:abstractNumId w:val="36"/>
  </w:num>
  <w:num w:numId="42" w16cid:durableId="468287171">
    <w:abstractNumId w:val="10"/>
  </w:num>
  <w:num w:numId="43" w16cid:durableId="831602880">
    <w:abstractNumId w:val="26"/>
  </w:num>
  <w:num w:numId="44" w16cid:durableId="1513060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7621315">
    <w:abstractNumId w:val="11"/>
  </w:num>
  <w:num w:numId="46" w16cid:durableId="1688827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DB"/>
    <w:rsid w:val="00004B63"/>
    <w:rsid w:val="00006F00"/>
    <w:rsid w:val="000143E8"/>
    <w:rsid w:val="000146C9"/>
    <w:rsid w:val="00024E33"/>
    <w:rsid w:val="00037811"/>
    <w:rsid w:val="00055DB2"/>
    <w:rsid w:val="00056F1E"/>
    <w:rsid w:val="00072A29"/>
    <w:rsid w:val="000874AB"/>
    <w:rsid w:val="00090F14"/>
    <w:rsid w:val="000A20A7"/>
    <w:rsid w:val="000B1B85"/>
    <w:rsid w:val="000B4F7D"/>
    <w:rsid w:val="000B5F06"/>
    <w:rsid w:val="000B626E"/>
    <w:rsid w:val="000C56CD"/>
    <w:rsid w:val="000C57AC"/>
    <w:rsid w:val="000D08D0"/>
    <w:rsid w:val="000D4135"/>
    <w:rsid w:val="000D677F"/>
    <w:rsid w:val="000D69C7"/>
    <w:rsid w:val="000D6F72"/>
    <w:rsid w:val="000F591C"/>
    <w:rsid w:val="0010585F"/>
    <w:rsid w:val="00120344"/>
    <w:rsid w:val="001329B8"/>
    <w:rsid w:val="00132DF1"/>
    <w:rsid w:val="00147EDF"/>
    <w:rsid w:val="00152C68"/>
    <w:rsid w:val="00165408"/>
    <w:rsid w:val="00165DAB"/>
    <w:rsid w:val="00166FBA"/>
    <w:rsid w:val="00175ECC"/>
    <w:rsid w:val="00184C2D"/>
    <w:rsid w:val="00186C66"/>
    <w:rsid w:val="001B0FB0"/>
    <w:rsid w:val="001B6D98"/>
    <w:rsid w:val="001C73D9"/>
    <w:rsid w:val="001D40FD"/>
    <w:rsid w:val="001E309F"/>
    <w:rsid w:val="001E4F23"/>
    <w:rsid w:val="001E5F9B"/>
    <w:rsid w:val="00206DE5"/>
    <w:rsid w:val="00220EFD"/>
    <w:rsid w:val="00234A79"/>
    <w:rsid w:val="0024518F"/>
    <w:rsid w:val="00263857"/>
    <w:rsid w:val="00273368"/>
    <w:rsid w:val="0027516D"/>
    <w:rsid w:val="0027797F"/>
    <w:rsid w:val="00290D81"/>
    <w:rsid w:val="002A5D02"/>
    <w:rsid w:val="002E0743"/>
    <w:rsid w:val="002E5678"/>
    <w:rsid w:val="002F343C"/>
    <w:rsid w:val="00300CF9"/>
    <w:rsid w:val="00310145"/>
    <w:rsid w:val="0031527A"/>
    <w:rsid w:val="0031719C"/>
    <w:rsid w:val="00317D24"/>
    <w:rsid w:val="00323CD0"/>
    <w:rsid w:val="003335C8"/>
    <w:rsid w:val="00334454"/>
    <w:rsid w:val="003377AE"/>
    <w:rsid w:val="00352857"/>
    <w:rsid w:val="0036544E"/>
    <w:rsid w:val="00365F6E"/>
    <w:rsid w:val="00376FB7"/>
    <w:rsid w:val="00381969"/>
    <w:rsid w:val="00384280"/>
    <w:rsid w:val="00393379"/>
    <w:rsid w:val="00394602"/>
    <w:rsid w:val="003954DB"/>
    <w:rsid w:val="003A315B"/>
    <w:rsid w:val="003C4D7F"/>
    <w:rsid w:val="003D33B5"/>
    <w:rsid w:val="003D52BD"/>
    <w:rsid w:val="003D662C"/>
    <w:rsid w:val="003F4CDE"/>
    <w:rsid w:val="00415163"/>
    <w:rsid w:val="0043160C"/>
    <w:rsid w:val="00431A27"/>
    <w:rsid w:val="00433B0A"/>
    <w:rsid w:val="0044631F"/>
    <w:rsid w:val="00453F63"/>
    <w:rsid w:val="00461E24"/>
    <w:rsid w:val="00486A09"/>
    <w:rsid w:val="004A2BF2"/>
    <w:rsid w:val="004A2C05"/>
    <w:rsid w:val="004B6ED5"/>
    <w:rsid w:val="004C56EF"/>
    <w:rsid w:val="004C6794"/>
    <w:rsid w:val="004E6232"/>
    <w:rsid w:val="005008AC"/>
    <w:rsid w:val="00506544"/>
    <w:rsid w:val="00511D19"/>
    <w:rsid w:val="00524F08"/>
    <w:rsid w:val="00530EE0"/>
    <w:rsid w:val="0054535D"/>
    <w:rsid w:val="0055258D"/>
    <w:rsid w:val="00562D16"/>
    <w:rsid w:val="00592BD4"/>
    <w:rsid w:val="005952CE"/>
    <w:rsid w:val="005A2826"/>
    <w:rsid w:val="005A7963"/>
    <w:rsid w:val="005B0B3D"/>
    <w:rsid w:val="005B6A13"/>
    <w:rsid w:val="005C1457"/>
    <w:rsid w:val="005C46E5"/>
    <w:rsid w:val="005D3E1F"/>
    <w:rsid w:val="005E2034"/>
    <w:rsid w:val="005E2BF9"/>
    <w:rsid w:val="005E2C29"/>
    <w:rsid w:val="005F207C"/>
    <w:rsid w:val="005F3F1A"/>
    <w:rsid w:val="006002C6"/>
    <w:rsid w:val="00606336"/>
    <w:rsid w:val="006113EB"/>
    <w:rsid w:val="00636D35"/>
    <w:rsid w:val="0064120D"/>
    <w:rsid w:val="006430E2"/>
    <w:rsid w:val="006462E6"/>
    <w:rsid w:val="00663486"/>
    <w:rsid w:val="00671DE0"/>
    <w:rsid w:val="00672F94"/>
    <w:rsid w:val="00673E61"/>
    <w:rsid w:val="006740D7"/>
    <w:rsid w:val="00674A89"/>
    <w:rsid w:val="006816A6"/>
    <w:rsid w:val="0068198A"/>
    <w:rsid w:val="00681EA1"/>
    <w:rsid w:val="00687CE1"/>
    <w:rsid w:val="006B13D6"/>
    <w:rsid w:val="006F1213"/>
    <w:rsid w:val="007118AB"/>
    <w:rsid w:val="00721FB4"/>
    <w:rsid w:val="0072269F"/>
    <w:rsid w:val="00761160"/>
    <w:rsid w:val="007619F1"/>
    <w:rsid w:val="007726CA"/>
    <w:rsid w:val="00793EA0"/>
    <w:rsid w:val="007A35E2"/>
    <w:rsid w:val="007C1276"/>
    <w:rsid w:val="007E1EE8"/>
    <w:rsid w:val="007E43D2"/>
    <w:rsid w:val="007E5DAF"/>
    <w:rsid w:val="007F0FBE"/>
    <w:rsid w:val="007F6048"/>
    <w:rsid w:val="007F73C9"/>
    <w:rsid w:val="008001BD"/>
    <w:rsid w:val="00803074"/>
    <w:rsid w:val="00835117"/>
    <w:rsid w:val="00846FF7"/>
    <w:rsid w:val="0085402F"/>
    <w:rsid w:val="00864229"/>
    <w:rsid w:val="008712B6"/>
    <w:rsid w:val="00873800"/>
    <w:rsid w:val="008779A3"/>
    <w:rsid w:val="00881A8D"/>
    <w:rsid w:val="008A43F8"/>
    <w:rsid w:val="008A5E5A"/>
    <w:rsid w:val="008A77F0"/>
    <w:rsid w:val="008A7C94"/>
    <w:rsid w:val="008C02EF"/>
    <w:rsid w:val="008C76C4"/>
    <w:rsid w:val="008E5E79"/>
    <w:rsid w:val="008F54B6"/>
    <w:rsid w:val="0091131D"/>
    <w:rsid w:val="009129EF"/>
    <w:rsid w:val="00912A23"/>
    <w:rsid w:val="009175B9"/>
    <w:rsid w:val="0093571C"/>
    <w:rsid w:val="00937F70"/>
    <w:rsid w:val="0095100D"/>
    <w:rsid w:val="0096384C"/>
    <w:rsid w:val="009657EB"/>
    <w:rsid w:val="009671B5"/>
    <w:rsid w:val="009816A7"/>
    <w:rsid w:val="00985A38"/>
    <w:rsid w:val="00994259"/>
    <w:rsid w:val="009B041E"/>
    <w:rsid w:val="009B1B40"/>
    <w:rsid w:val="009B5479"/>
    <w:rsid w:val="009D0317"/>
    <w:rsid w:val="009D1B9B"/>
    <w:rsid w:val="009D252C"/>
    <w:rsid w:val="009D639F"/>
    <w:rsid w:val="009D7F49"/>
    <w:rsid w:val="009E0C06"/>
    <w:rsid w:val="009E1DF4"/>
    <w:rsid w:val="009F0B16"/>
    <w:rsid w:val="009F5EE2"/>
    <w:rsid w:val="00A03B00"/>
    <w:rsid w:val="00A135ED"/>
    <w:rsid w:val="00A16112"/>
    <w:rsid w:val="00A20192"/>
    <w:rsid w:val="00A251AD"/>
    <w:rsid w:val="00A30FF3"/>
    <w:rsid w:val="00A31704"/>
    <w:rsid w:val="00A31F16"/>
    <w:rsid w:val="00A3673C"/>
    <w:rsid w:val="00A40FAB"/>
    <w:rsid w:val="00A44F7C"/>
    <w:rsid w:val="00A503A9"/>
    <w:rsid w:val="00A56770"/>
    <w:rsid w:val="00A56B81"/>
    <w:rsid w:val="00A72583"/>
    <w:rsid w:val="00A74444"/>
    <w:rsid w:val="00A80183"/>
    <w:rsid w:val="00A818C3"/>
    <w:rsid w:val="00A830CB"/>
    <w:rsid w:val="00AB759B"/>
    <w:rsid w:val="00AC3763"/>
    <w:rsid w:val="00AC54C8"/>
    <w:rsid w:val="00AD0323"/>
    <w:rsid w:val="00AD3422"/>
    <w:rsid w:val="00AD7693"/>
    <w:rsid w:val="00AE457E"/>
    <w:rsid w:val="00AE4E90"/>
    <w:rsid w:val="00B046A6"/>
    <w:rsid w:val="00B14131"/>
    <w:rsid w:val="00B30553"/>
    <w:rsid w:val="00B40929"/>
    <w:rsid w:val="00B639DE"/>
    <w:rsid w:val="00B81F61"/>
    <w:rsid w:val="00B81FCE"/>
    <w:rsid w:val="00B84FE3"/>
    <w:rsid w:val="00B86CE4"/>
    <w:rsid w:val="00B9633A"/>
    <w:rsid w:val="00BA3458"/>
    <w:rsid w:val="00BB105C"/>
    <w:rsid w:val="00BB42D7"/>
    <w:rsid w:val="00BB5189"/>
    <w:rsid w:val="00BB55D0"/>
    <w:rsid w:val="00BB59A3"/>
    <w:rsid w:val="00BC4B39"/>
    <w:rsid w:val="00BE5503"/>
    <w:rsid w:val="00BF56ED"/>
    <w:rsid w:val="00C13377"/>
    <w:rsid w:val="00C137D9"/>
    <w:rsid w:val="00C1437A"/>
    <w:rsid w:val="00C170F4"/>
    <w:rsid w:val="00C17DDD"/>
    <w:rsid w:val="00C2188A"/>
    <w:rsid w:val="00C218D5"/>
    <w:rsid w:val="00C35BB1"/>
    <w:rsid w:val="00C62D4F"/>
    <w:rsid w:val="00C65212"/>
    <w:rsid w:val="00C72FAA"/>
    <w:rsid w:val="00C84164"/>
    <w:rsid w:val="00C956A6"/>
    <w:rsid w:val="00CA168B"/>
    <w:rsid w:val="00CA2611"/>
    <w:rsid w:val="00CA5E41"/>
    <w:rsid w:val="00CA6DC6"/>
    <w:rsid w:val="00CB6725"/>
    <w:rsid w:val="00CC231F"/>
    <w:rsid w:val="00CD0401"/>
    <w:rsid w:val="00CD4FA8"/>
    <w:rsid w:val="00CD572C"/>
    <w:rsid w:val="00D0109A"/>
    <w:rsid w:val="00D010D7"/>
    <w:rsid w:val="00D02745"/>
    <w:rsid w:val="00D0377B"/>
    <w:rsid w:val="00D57CFC"/>
    <w:rsid w:val="00D74C73"/>
    <w:rsid w:val="00DB7C36"/>
    <w:rsid w:val="00DC1ED9"/>
    <w:rsid w:val="00DC227E"/>
    <w:rsid w:val="00DD0E7F"/>
    <w:rsid w:val="00DD66CC"/>
    <w:rsid w:val="00DE4208"/>
    <w:rsid w:val="00DF132F"/>
    <w:rsid w:val="00DF5CAA"/>
    <w:rsid w:val="00E017AE"/>
    <w:rsid w:val="00E04472"/>
    <w:rsid w:val="00E24E3C"/>
    <w:rsid w:val="00E25ABF"/>
    <w:rsid w:val="00E41068"/>
    <w:rsid w:val="00E42221"/>
    <w:rsid w:val="00E601BB"/>
    <w:rsid w:val="00E63335"/>
    <w:rsid w:val="00E719FC"/>
    <w:rsid w:val="00E80C88"/>
    <w:rsid w:val="00E83181"/>
    <w:rsid w:val="00E86E18"/>
    <w:rsid w:val="00E87B9F"/>
    <w:rsid w:val="00E931E9"/>
    <w:rsid w:val="00E95EDA"/>
    <w:rsid w:val="00E96EA5"/>
    <w:rsid w:val="00EA19D5"/>
    <w:rsid w:val="00EB13DC"/>
    <w:rsid w:val="00EE66FE"/>
    <w:rsid w:val="00EF0037"/>
    <w:rsid w:val="00EF18CB"/>
    <w:rsid w:val="00F05F9D"/>
    <w:rsid w:val="00F0638A"/>
    <w:rsid w:val="00F07408"/>
    <w:rsid w:val="00F1297B"/>
    <w:rsid w:val="00F37AE2"/>
    <w:rsid w:val="00F4168F"/>
    <w:rsid w:val="00F477F0"/>
    <w:rsid w:val="00F514CB"/>
    <w:rsid w:val="00F53569"/>
    <w:rsid w:val="00F56A9E"/>
    <w:rsid w:val="00F601FA"/>
    <w:rsid w:val="00F6084E"/>
    <w:rsid w:val="00F90B16"/>
    <w:rsid w:val="00FA77A3"/>
    <w:rsid w:val="00FC4A39"/>
    <w:rsid w:val="00FD40B5"/>
    <w:rsid w:val="00FE3602"/>
    <w:rsid w:val="00FE5C08"/>
    <w:rsid w:val="00FF12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E8B"/>
  <w15:docId w15:val="{E1D7DB03-D1D2-40F6-AD44-095691D5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4DB"/>
    <w:pPr>
      <w:spacing w:before="120" w:after="120" w:line="240" w:lineRule="auto"/>
    </w:pPr>
    <w:rPr>
      <w:rFonts w:ascii="Arial" w:eastAsia="Times New Roman" w:hAnsi="Arial" w:cs="Times New Roman"/>
    </w:rPr>
  </w:style>
  <w:style w:type="paragraph" w:styleId="Heading1">
    <w:name w:val="heading 1"/>
    <w:basedOn w:val="ListParagraph"/>
    <w:next w:val="Normal"/>
    <w:link w:val="Heading1Char"/>
    <w:uiPriority w:val="9"/>
    <w:qFormat/>
    <w:rsid w:val="00184C2D"/>
    <w:pPr>
      <w:framePr w:hSpace="180" w:wrap="around" w:vAnchor="text" w:hAnchor="margin" w:y="172"/>
      <w:numPr>
        <w:numId w:val="5"/>
      </w:numPr>
      <w:jc w:val="both"/>
      <w:outlineLvl w:val="0"/>
    </w:pPr>
    <w:rPr>
      <w:rFonts w:asciiTheme="minorHAnsi" w:hAnsiTheme="minorHAnsi"/>
      <w:b/>
      <w:sz w:val="2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DB"/>
    <w:pPr>
      <w:ind w:left="720"/>
      <w:contextualSpacing/>
    </w:pPr>
  </w:style>
  <w:style w:type="paragraph" w:styleId="Header">
    <w:name w:val="header"/>
    <w:basedOn w:val="Normal"/>
    <w:link w:val="HeaderChar"/>
    <w:uiPriority w:val="99"/>
    <w:unhideWhenUsed/>
    <w:rsid w:val="003954DB"/>
    <w:pPr>
      <w:tabs>
        <w:tab w:val="center" w:pos="4513"/>
        <w:tab w:val="right" w:pos="9026"/>
      </w:tabs>
      <w:spacing w:before="0" w:after="0"/>
    </w:pPr>
  </w:style>
  <w:style w:type="character" w:customStyle="1" w:styleId="HeaderChar">
    <w:name w:val="Header Char"/>
    <w:basedOn w:val="DefaultParagraphFont"/>
    <w:link w:val="Header"/>
    <w:uiPriority w:val="99"/>
    <w:rsid w:val="003954DB"/>
    <w:rPr>
      <w:rFonts w:ascii="Arial" w:eastAsia="Times New Roman" w:hAnsi="Arial" w:cs="Times New Roman"/>
    </w:rPr>
  </w:style>
  <w:style w:type="paragraph" w:styleId="Footer">
    <w:name w:val="footer"/>
    <w:basedOn w:val="Normal"/>
    <w:link w:val="FooterChar"/>
    <w:uiPriority w:val="99"/>
    <w:unhideWhenUsed/>
    <w:rsid w:val="003954DB"/>
    <w:pPr>
      <w:tabs>
        <w:tab w:val="center" w:pos="4513"/>
        <w:tab w:val="right" w:pos="9026"/>
      </w:tabs>
      <w:spacing w:before="0" w:after="0"/>
    </w:pPr>
  </w:style>
  <w:style w:type="character" w:customStyle="1" w:styleId="FooterChar">
    <w:name w:val="Footer Char"/>
    <w:basedOn w:val="DefaultParagraphFont"/>
    <w:link w:val="Footer"/>
    <w:uiPriority w:val="99"/>
    <w:rsid w:val="003954DB"/>
    <w:rPr>
      <w:rFonts w:ascii="Arial" w:eastAsia="Times New Roman" w:hAnsi="Arial" w:cs="Times New Roman"/>
    </w:rPr>
  </w:style>
  <w:style w:type="table" w:styleId="TableGrid">
    <w:name w:val="Table Grid"/>
    <w:basedOn w:val="TableNormal"/>
    <w:rsid w:val="003954DB"/>
    <w:pPr>
      <w:spacing w:before="120"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54DB"/>
    <w:pPr>
      <w:autoSpaceDE w:val="0"/>
      <w:autoSpaceDN w:val="0"/>
      <w:adjustRightInd w:val="0"/>
      <w:spacing w:after="0" w:line="240" w:lineRule="auto"/>
    </w:pPr>
    <w:rPr>
      <w:rFonts w:ascii="Arial Black" w:eastAsia="Times New Roman" w:hAnsi="Arial Black" w:cs="Arial Black"/>
      <w:color w:val="000000"/>
      <w:sz w:val="24"/>
      <w:szCs w:val="24"/>
      <w:lang w:eastAsia="en-AU"/>
    </w:rPr>
  </w:style>
  <w:style w:type="paragraph" w:styleId="BalloonText">
    <w:name w:val="Balloon Text"/>
    <w:basedOn w:val="Normal"/>
    <w:link w:val="BalloonTextChar"/>
    <w:uiPriority w:val="99"/>
    <w:semiHidden/>
    <w:unhideWhenUsed/>
    <w:rsid w:val="009E0C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C06"/>
    <w:rPr>
      <w:rFonts w:ascii="Tahoma" w:eastAsia="Times New Roman" w:hAnsi="Tahoma" w:cs="Tahoma"/>
      <w:sz w:val="16"/>
      <w:szCs w:val="16"/>
    </w:rPr>
  </w:style>
  <w:style w:type="character" w:customStyle="1" w:styleId="Heading1Char">
    <w:name w:val="Heading 1 Char"/>
    <w:basedOn w:val="DefaultParagraphFont"/>
    <w:link w:val="Heading1"/>
    <w:uiPriority w:val="9"/>
    <w:rsid w:val="00184C2D"/>
    <w:rPr>
      <w:rFonts w:eastAsia="Times New Roman" w:cs="Times New Roman"/>
      <w:b/>
      <w:sz w:val="28"/>
      <w:szCs w:val="24"/>
      <w:lang w:eastAsia="en-AU"/>
    </w:rPr>
  </w:style>
  <w:style w:type="table" w:customStyle="1" w:styleId="TableGrid1">
    <w:name w:val="Table Grid1"/>
    <w:basedOn w:val="TableNormal"/>
    <w:next w:val="TableGrid"/>
    <w:uiPriority w:val="59"/>
    <w:rsid w:val="001B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7F49"/>
    <w:rPr>
      <w:sz w:val="16"/>
      <w:szCs w:val="16"/>
    </w:rPr>
  </w:style>
  <w:style w:type="paragraph" w:styleId="CommentText">
    <w:name w:val="annotation text"/>
    <w:basedOn w:val="Normal"/>
    <w:link w:val="CommentTextChar"/>
    <w:uiPriority w:val="99"/>
    <w:unhideWhenUsed/>
    <w:rsid w:val="009D7F49"/>
    <w:rPr>
      <w:sz w:val="20"/>
      <w:szCs w:val="20"/>
    </w:rPr>
  </w:style>
  <w:style w:type="character" w:customStyle="1" w:styleId="CommentTextChar">
    <w:name w:val="Comment Text Char"/>
    <w:basedOn w:val="DefaultParagraphFont"/>
    <w:link w:val="CommentText"/>
    <w:uiPriority w:val="99"/>
    <w:rsid w:val="009D7F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7F49"/>
    <w:rPr>
      <w:b/>
      <w:bCs/>
    </w:rPr>
  </w:style>
  <w:style w:type="character" w:customStyle="1" w:styleId="CommentSubjectChar">
    <w:name w:val="Comment Subject Char"/>
    <w:basedOn w:val="CommentTextChar"/>
    <w:link w:val="CommentSubject"/>
    <w:uiPriority w:val="99"/>
    <w:semiHidden/>
    <w:rsid w:val="009D7F49"/>
    <w:rPr>
      <w:rFonts w:ascii="Arial" w:eastAsia="Times New Roman" w:hAnsi="Arial" w:cs="Times New Roman"/>
      <w:b/>
      <w:bCs/>
      <w:sz w:val="20"/>
      <w:szCs w:val="20"/>
    </w:rPr>
  </w:style>
  <w:style w:type="paragraph" w:styleId="Revision">
    <w:name w:val="Revision"/>
    <w:hidden/>
    <w:uiPriority w:val="99"/>
    <w:semiHidden/>
    <w:rsid w:val="00E25ABF"/>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s@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1003-1523-4842-A743-395150C6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Premises Standards for Pharmacy Business</dc:title>
  <dc:creator>Northern Territory Government</dc:creator>
  <cp:lastModifiedBy>Peter Kern</cp:lastModifiedBy>
  <cp:revision>2</cp:revision>
  <cp:lastPrinted>2024-07-29T04:33:00Z</cp:lastPrinted>
  <dcterms:created xsi:type="dcterms:W3CDTF">2026-05-13T07:25:00Z</dcterms:created>
  <dcterms:modified xsi:type="dcterms:W3CDTF">2026-05-13T07:25:00Z</dcterms:modified>
</cp:coreProperties>
</file>