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E11549" w14:paraId="0B512F00" w14:textId="77777777" w:rsidTr="00A85348">
        <w:tc>
          <w:tcPr>
            <w:tcW w:w="9242" w:type="dxa"/>
          </w:tcPr>
          <w:p w14:paraId="47087E0B" w14:textId="77777777" w:rsidR="00E11549" w:rsidRPr="00421DA0" w:rsidRDefault="00E11549" w:rsidP="00A85348">
            <w:pPr>
              <w:pStyle w:val="Default"/>
              <w:jc w:val="center"/>
              <w:rPr>
                <w:b/>
                <w:bCs/>
                <w:color w:val="E36C0A" w:themeColor="accent6" w:themeShade="BF"/>
                <w:sz w:val="30"/>
                <w:szCs w:val="30"/>
              </w:rPr>
            </w:pPr>
            <w:r w:rsidRPr="00421DA0">
              <w:rPr>
                <w:b/>
                <w:bCs/>
                <w:color w:val="E36C0A" w:themeColor="accent6" w:themeShade="BF"/>
                <w:sz w:val="30"/>
                <w:szCs w:val="30"/>
              </w:rPr>
              <w:t>PHARMACY PREMISES COMMITTEE OF THE NORTHERN TERRITORY</w:t>
            </w:r>
          </w:p>
          <w:p w14:paraId="2BD84EAE" w14:textId="77777777" w:rsidR="00E11549" w:rsidRPr="00421DA0" w:rsidRDefault="00E11549" w:rsidP="00A85348">
            <w:pPr>
              <w:pStyle w:val="Default"/>
              <w:jc w:val="center"/>
              <w:rPr>
                <w:b/>
                <w:bCs/>
                <w:color w:val="E36C0A" w:themeColor="accent6" w:themeShade="BF"/>
                <w:sz w:val="14"/>
                <w:szCs w:val="14"/>
              </w:rPr>
            </w:pPr>
          </w:p>
          <w:p w14:paraId="244F2528" w14:textId="2405EA74" w:rsidR="00E11549" w:rsidRDefault="00E11549" w:rsidP="00E11549">
            <w:pPr>
              <w:pStyle w:val="Default"/>
              <w:jc w:val="center"/>
            </w:pPr>
            <w:r w:rsidRPr="00421DA0">
              <w:rPr>
                <w:b/>
                <w:bCs/>
                <w:color w:val="E36C0A" w:themeColor="accent6" w:themeShade="BF"/>
                <w:sz w:val="30"/>
                <w:szCs w:val="30"/>
              </w:rPr>
              <w:t>PG</w:t>
            </w:r>
            <w:r>
              <w:rPr>
                <w:b/>
                <w:bCs/>
                <w:color w:val="E36C0A" w:themeColor="accent6" w:themeShade="BF"/>
                <w:sz w:val="30"/>
                <w:szCs w:val="30"/>
              </w:rPr>
              <w:t>6:</w:t>
            </w:r>
            <w:r w:rsidRPr="00421DA0">
              <w:rPr>
                <w:b/>
                <w:bCs/>
                <w:color w:val="E36C0A" w:themeColor="accent6" w:themeShade="BF"/>
                <w:sz w:val="30"/>
                <w:szCs w:val="30"/>
              </w:rPr>
              <w:t xml:space="preserve"> </w:t>
            </w:r>
            <w:r>
              <w:rPr>
                <w:b/>
                <w:bCs/>
                <w:color w:val="E36C0A" w:themeColor="accent6" w:themeShade="BF"/>
                <w:sz w:val="30"/>
                <w:szCs w:val="30"/>
              </w:rPr>
              <w:t>NT GUIDANCE - FRANCHISING</w:t>
            </w:r>
          </w:p>
        </w:tc>
      </w:tr>
    </w:tbl>
    <w:p w14:paraId="5AAB9F11" w14:textId="6BE44730" w:rsidR="00B66C44" w:rsidRPr="00DD62EE" w:rsidRDefault="00427E85" w:rsidP="00E11549">
      <w:pPr>
        <w:pStyle w:val="BodyText"/>
        <w:spacing w:before="267"/>
        <w:ind w:left="141" w:right="207" w:hanging="1"/>
      </w:pPr>
      <w:r w:rsidRPr="00DD62EE">
        <w:t>Many pharmacies in Australia are operated by franchisee pharmacists, who operate under the</w:t>
      </w:r>
      <w:r w:rsidRPr="00DD62EE">
        <w:rPr>
          <w:spacing w:val="-7"/>
        </w:rPr>
        <w:t xml:space="preserve"> </w:t>
      </w:r>
      <w:r w:rsidRPr="00DD62EE">
        <w:t>brand</w:t>
      </w:r>
      <w:r w:rsidRPr="00DD62EE">
        <w:rPr>
          <w:spacing w:val="-7"/>
        </w:rPr>
        <w:t xml:space="preserve"> </w:t>
      </w:r>
      <w:r w:rsidRPr="00DD62EE">
        <w:t>name</w:t>
      </w:r>
      <w:r w:rsidRPr="00DD62EE">
        <w:rPr>
          <w:spacing w:val="-8"/>
        </w:rPr>
        <w:t xml:space="preserve"> </w:t>
      </w:r>
      <w:r w:rsidRPr="00DD62EE">
        <w:t>or</w:t>
      </w:r>
      <w:r w:rsidRPr="00DD62EE">
        <w:rPr>
          <w:spacing w:val="-8"/>
        </w:rPr>
        <w:t xml:space="preserve"> </w:t>
      </w:r>
      <w:r w:rsidRPr="00DD62EE">
        <w:t>business</w:t>
      </w:r>
      <w:r w:rsidRPr="00DD62EE">
        <w:rPr>
          <w:spacing w:val="-6"/>
        </w:rPr>
        <w:t xml:space="preserve"> </w:t>
      </w:r>
      <w:r w:rsidRPr="00DD62EE">
        <w:t>systems</w:t>
      </w:r>
      <w:r w:rsidRPr="00DD62EE">
        <w:rPr>
          <w:spacing w:val="-9"/>
        </w:rPr>
        <w:t xml:space="preserve"> </w:t>
      </w:r>
      <w:r w:rsidRPr="00DD62EE">
        <w:t>of</w:t>
      </w:r>
      <w:r w:rsidRPr="00DD62EE">
        <w:rPr>
          <w:spacing w:val="-6"/>
        </w:rPr>
        <w:t xml:space="preserve"> </w:t>
      </w:r>
      <w:r w:rsidRPr="00DD62EE">
        <w:t>the</w:t>
      </w:r>
      <w:r w:rsidRPr="00DD62EE">
        <w:rPr>
          <w:spacing w:val="-11"/>
        </w:rPr>
        <w:t xml:space="preserve"> </w:t>
      </w:r>
      <w:r w:rsidRPr="00DD62EE">
        <w:t>franchisor.</w:t>
      </w:r>
      <w:r w:rsidRPr="00DD62EE">
        <w:rPr>
          <w:spacing w:val="-7"/>
        </w:rPr>
        <w:t xml:space="preserve"> </w:t>
      </w:r>
      <w:r w:rsidRPr="00DD62EE">
        <w:t>In</w:t>
      </w:r>
      <w:r w:rsidRPr="00DD62EE">
        <w:rPr>
          <w:spacing w:val="-9"/>
        </w:rPr>
        <w:t xml:space="preserve"> </w:t>
      </w:r>
      <w:r w:rsidRPr="00DD62EE">
        <w:t>those</w:t>
      </w:r>
      <w:r w:rsidRPr="00DD62EE">
        <w:rPr>
          <w:spacing w:val="-9"/>
        </w:rPr>
        <w:t xml:space="preserve"> </w:t>
      </w:r>
      <w:r w:rsidRPr="00DD62EE">
        <w:t>circumstances,</w:t>
      </w:r>
      <w:r w:rsidRPr="00DD62EE">
        <w:rPr>
          <w:spacing w:val="-7"/>
        </w:rPr>
        <w:t xml:space="preserve"> </w:t>
      </w:r>
      <w:r w:rsidRPr="00DD62EE">
        <w:t>the</w:t>
      </w:r>
      <w:r w:rsidRPr="00DD62EE">
        <w:rPr>
          <w:spacing w:val="-9"/>
        </w:rPr>
        <w:t xml:space="preserve"> </w:t>
      </w:r>
      <w:r w:rsidRPr="00DD62EE">
        <w:t>owners</w:t>
      </w:r>
      <w:r w:rsidRPr="00DD62EE">
        <w:rPr>
          <w:spacing w:val="-6"/>
        </w:rPr>
        <w:t xml:space="preserve"> </w:t>
      </w:r>
      <w:r w:rsidRPr="00DD62EE">
        <w:t xml:space="preserve">of the pharmacy </w:t>
      </w:r>
      <w:r w:rsidRPr="00DD62EE">
        <w:rPr>
          <w:b/>
        </w:rPr>
        <w:t>(</w:t>
      </w:r>
      <w:r w:rsidR="000214C9" w:rsidRPr="00DD62EE">
        <w:rPr>
          <w:b/>
        </w:rPr>
        <w:t>authorised pharmacy business owners</w:t>
      </w:r>
      <w:r w:rsidRPr="00DD62EE">
        <w:t>) have entered into a franchise agreement with the</w:t>
      </w:r>
      <w:r w:rsidRPr="00DD62EE">
        <w:rPr>
          <w:spacing w:val="-11"/>
        </w:rPr>
        <w:t xml:space="preserve"> </w:t>
      </w:r>
      <w:r w:rsidRPr="00DD62EE">
        <w:t>Franchisor</w:t>
      </w:r>
      <w:r w:rsidRPr="00DD62EE">
        <w:rPr>
          <w:spacing w:val="-14"/>
        </w:rPr>
        <w:t xml:space="preserve"> </w:t>
      </w:r>
      <w:r w:rsidRPr="00DD62EE">
        <w:t>(</w:t>
      </w:r>
      <w:r w:rsidRPr="00DD62EE">
        <w:rPr>
          <w:b/>
        </w:rPr>
        <w:t>Franchise</w:t>
      </w:r>
      <w:r w:rsidRPr="00DD62EE">
        <w:rPr>
          <w:b/>
          <w:spacing w:val="-10"/>
        </w:rPr>
        <w:t xml:space="preserve"> </w:t>
      </w:r>
      <w:r w:rsidRPr="00DD62EE">
        <w:rPr>
          <w:b/>
        </w:rPr>
        <w:t>Agreements</w:t>
      </w:r>
      <w:r w:rsidRPr="00DD62EE">
        <w:t>).</w:t>
      </w:r>
      <w:r w:rsidRPr="00DD62EE">
        <w:rPr>
          <w:spacing w:val="-12"/>
        </w:rPr>
        <w:t xml:space="preserve"> </w:t>
      </w:r>
      <w:r w:rsidRPr="00DD62EE">
        <w:t>Franchise</w:t>
      </w:r>
      <w:r w:rsidRPr="00DD62EE">
        <w:rPr>
          <w:spacing w:val="-11"/>
        </w:rPr>
        <w:t xml:space="preserve"> </w:t>
      </w:r>
      <w:r w:rsidRPr="00DD62EE">
        <w:t>Agreements</w:t>
      </w:r>
      <w:r w:rsidRPr="00DD62EE">
        <w:rPr>
          <w:spacing w:val="-12"/>
        </w:rPr>
        <w:t xml:space="preserve"> </w:t>
      </w:r>
      <w:r w:rsidRPr="00DD62EE">
        <w:t>often</w:t>
      </w:r>
      <w:r w:rsidRPr="00DD62EE">
        <w:rPr>
          <w:spacing w:val="-13"/>
        </w:rPr>
        <w:t xml:space="preserve"> </w:t>
      </w:r>
      <w:r w:rsidRPr="00DD62EE">
        <w:t>provide</w:t>
      </w:r>
      <w:r w:rsidRPr="00DD62EE">
        <w:rPr>
          <w:spacing w:val="-11"/>
        </w:rPr>
        <w:t xml:space="preserve"> </w:t>
      </w:r>
      <w:r w:rsidRPr="00DD62EE">
        <w:t>the</w:t>
      </w:r>
      <w:r w:rsidRPr="00DD62EE">
        <w:rPr>
          <w:spacing w:val="-11"/>
        </w:rPr>
        <w:t xml:space="preserve"> </w:t>
      </w:r>
      <w:r w:rsidR="000214C9" w:rsidRPr="00DD62EE">
        <w:rPr>
          <w:b/>
        </w:rPr>
        <w:t>authorised pharmacy business owners</w:t>
      </w:r>
      <w:r w:rsidR="000214C9" w:rsidRPr="00DD62EE" w:rsidDel="000214C9">
        <w:t xml:space="preserve"> </w:t>
      </w:r>
      <w:r w:rsidRPr="00DD62EE">
        <w:t xml:space="preserve">with access to </w:t>
      </w:r>
      <w:r w:rsidR="00D110B2" w:rsidRPr="00DD62EE">
        <w:t>trademarks</w:t>
      </w:r>
      <w:r w:rsidRPr="00DD62EE">
        <w:t>, branding, merchandise, operational and marketing support, and</w:t>
      </w:r>
      <w:r w:rsidRPr="00DD62EE">
        <w:rPr>
          <w:spacing w:val="-1"/>
        </w:rPr>
        <w:t xml:space="preserve"> </w:t>
      </w:r>
      <w:r w:rsidRPr="00DD62EE">
        <w:t>training.</w:t>
      </w:r>
    </w:p>
    <w:p w14:paraId="05023382" w14:textId="77777777" w:rsidR="00B66C44" w:rsidRPr="00DD62EE" w:rsidRDefault="00B66C44" w:rsidP="00E11549">
      <w:pPr>
        <w:pStyle w:val="BodyText"/>
        <w:spacing w:before="9"/>
        <w:ind w:left="141" w:hanging="1"/>
      </w:pPr>
    </w:p>
    <w:p w14:paraId="6B4B0510" w14:textId="2AAD2366" w:rsidR="00B66C44" w:rsidRPr="00DD62EE" w:rsidRDefault="00427E85" w:rsidP="00E11549">
      <w:pPr>
        <w:pStyle w:val="BodyText"/>
        <w:ind w:left="141" w:right="209" w:hanging="1"/>
      </w:pPr>
      <w:r w:rsidRPr="00DD62EE">
        <w:t xml:space="preserve">When negotiating and entering </w:t>
      </w:r>
      <w:r w:rsidR="00646E11" w:rsidRPr="00DD62EE">
        <w:t>into</w:t>
      </w:r>
      <w:r w:rsidRPr="00DD62EE">
        <w:t xml:space="preserve"> a Franchise Agreement it is very important to be aware of the undue influence provisions of the </w:t>
      </w:r>
      <w:r w:rsidR="00E11549" w:rsidRPr="00DD62EE">
        <w:rPr>
          <w:i/>
        </w:rPr>
        <w:t>Health Practitioners Act</w:t>
      </w:r>
      <w:r w:rsidR="00E11549" w:rsidRPr="00DD62EE">
        <w:t xml:space="preserve"> </w:t>
      </w:r>
      <w:r w:rsidR="00F142BB" w:rsidRPr="008E73D2">
        <w:t xml:space="preserve">2004 </w:t>
      </w:r>
      <w:r w:rsidR="00E11549" w:rsidRPr="00DD62EE">
        <w:t>(</w:t>
      </w:r>
      <w:r w:rsidR="00E11549" w:rsidRPr="00B50F7C">
        <w:rPr>
          <w:b/>
        </w:rPr>
        <w:t xml:space="preserve">the </w:t>
      </w:r>
      <w:r w:rsidRPr="00B50F7C">
        <w:rPr>
          <w:b/>
        </w:rPr>
        <w:t>Act</w:t>
      </w:r>
      <w:r w:rsidR="00E11549" w:rsidRPr="00DD62EE">
        <w:t>)</w:t>
      </w:r>
      <w:r w:rsidRPr="00DD62EE">
        <w:t>. The Act places restrictions on who can control or influence the way in which a pharmacy business is carried on.</w:t>
      </w:r>
    </w:p>
    <w:p w14:paraId="380E2EA0" w14:textId="77777777" w:rsidR="00B66C44" w:rsidRPr="00DD62EE" w:rsidRDefault="00B66C44" w:rsidP="00E11549">
      <w:pPr>
        <w:pStyle w:val="BodyText"/>
        <w:spacing w:before="2"/>
        <w:ind w:left="141" w:hanging="1"/>
      </w:pPr>
    </w:p>
    <w:p w14:paraId="7CAB205E" w14:textId="77777777" w:rsidR="00905F80" w:rsidRPr="00DD62EE" w:rsidRDefault="00905F80" w:rsidP="00E11549">
      <w:pPr>
        <w:ind w:left="141" w:hanging="1"/>
      </w:pPr>
      <w:r w:rsidRPr="00DD62EE">
        <w:t>Schedule 7 clause 2 of the Act in effect makes void any provision of a commercial arrangement that gives any person other than an authorised pharmacy business owner:</w:t>
      </w:r>
    </w:p>
    <w:p w14:paraId="4C05B96C" w14:textId="77777777" w:rsidR="00905F80" w:rsidRPr="00DD62EE" w:rsidRDefault="00905F80" w:rsidP="00E11549">
      <w:pPr>
        <w:ind w:left="141" w:hanging="1"/>
      </w:pPr>
    </w:p>
    <w:p w14:paraId="12A74711" w14:textId="24CD8A93" w:rsidR="00905F80" w:rsidRPr="00DD62EE" w:rsidRDefault="00905F80" w:rsidP="00E11549">
      <w:pPr>
        <w:tabs>
          <w:tab w:val="left" w:pos="821"/>
        </w:tabs>
        <w:ind w:left="141" w:hanging="1"/>
      </w:pPr>
      <w:r w:rsidRPr="00DD62EE">
        <w:t xml:space="preserve">The right to exercise </w:t>
      </w:r>
      <w:r w:rsidRPr="00DD62EE">
        <w:rPr>
          <w:b/>
        </w:rPr>
        <w:t>any</w:t>
      </w:r>
      <w:r w:rsidRPr="00DD62EE">
        <w:t xml:space="preserve"> control over the conduct of a pharmacy business. </w:t>
      </w:r>
      <w:r w:rsidRPr="00FC5697">
        <w:t xml:space="preserve">This </w:t>
      </w:r>
      <w:r w:rsidR="00BE280A" w:rsidRPr="00FC5697">
        <w:t>may</w:t>
      </w:r>
      <w:r w:rsidRPr="00DD62EE">
        <w:t xml:space="preserve"> include, for </w:t>
      </w:r>
      <w:proofErr w:type="gramStart"/>
      <w:r w:rsidRPr="00DD62EE">
        <w:t>example;</w:t>
      </w:r>
      <w:proofErr w:type="gramEnd"/>
    </w:p>
    <w:p w14:paraId="5426F3AC" w14:textId="77777777" w:rsidR="00905F80" w:rsidRPr="00DD62EE" w:rsidRDefault="00905F80" w:rsidP="00E11549">
      <w:pPr>
        <w:numPr>
          <w:ilvl w:val="1"/>
          <w:numId w:val="4"/>
        </w:numPr>
        <w:tabs>
          <w:tab w:val="left" w:pos="821"/>
        </w:tabs>
        <w:ind w:left="1418" w:right="209" w:hanging="709"/>
      </w:pPr>
      <w:r w:rsidRPr="00DD62EE">
        <w:t>the right to access books of accounts or records kept in respect of that business, otherwise than for the purpose of determining whether or not the conditions of a relevant document are being complied with;</w:t>
      </w:r>
      <w:r w:rsidRPr="00DD62EE">
        <w:rPr>
          <w:spacing w:val="5"/>
        </w:rPr>
        <w:t xml:space="preserve"> </w:t>
      </w:r>
      <w:r w:rsidRPr="00DD62EE">
        <w:t>or</w:t>
      </w:r>
    </w:p>
    <w:p w14:paraId="755EE24D" w14:textId="77777777" w:rsidR="00905F80" w:rsidRPr="00DD62EE" w:rsidRDefault="00905F80" w:rsidP="00E11549">
      <w:pPr>
        <w:tabs>
          <w:tab w:val="left" w:pos="567"/>
          <w:tab w:val="left" w:pos="1701"/>
        </w:tabs>
        <w:spacing w:before="8"/>
        <w:ind w:left="1418" w:hanging="709"/>
      </w:pPr>
    </w:p>
    <w:p w14:paraId="541C957D" w14:textId="54FBBC3D" w:rsidR="00905F80" w:rsidRPr="00DD62EE" w:rsidRDefault="00905F80" w:rsidP="00E11549">
      <w:pPr>
        <w:numPr>
          <w:ilvl w:val="1"/>
          <w:numId w:val="4"/>
        </w:numPr>
        <w:tabs>
          <w:tab w:val="left" w:pos="567"/>
          <w:tab w:val="left" w:pos="821"/>
          <w:tab w:val="left" w:pos="1701"/>
        </w:tabs>
        <w:spacing w:before="1"/>
        <w:ind w:left="1418" w:right="213" w:hanging="709"/>
      </w:pPr>
      <w:r w:rsidRPr="00DD62EE">
        <w:t>the right to receive any consideration that varies according to the profits or takings of the</w:t>
      </w:r>
      <w:r w:rsidRPr="00DD62EE">
        <w:rPr>
          <w:spacing w:val="-1"/>
        </w:rPr>
        <w:t xml:space="preserve"> </w:t>
      </w:r>
      <w:r w:rsidRPr="00DD62EE">
        <w:t>business.</w:t>
      </w:r>
    </w:p>
    <w:p w14:paraId="679FBD71" w14:textId="77777777" w:rsidR="00905F80" w:rsidRPr="00DD62EE" w:rsidRDefault="00905F80" w:rsidP="00E11549">
      <w:pPr>
        <w:tabs>
          <w:tab w:val="left" w:pos="567"/>
          <w:tab w:val="left" w:pos="1701"/>
        </w:tabs>
        <w:ind w:left="141" w:right="209" w:hanging="1"/>
      </w:pPr>
    </w:p>
    <w:p w14:paraId="76337A81" w14:textId="77777777" w:rsidR="00905F80" w:rsidRPr="00DD62EE" w:rsidRDefault="00905F80" w:rsidP="00E11549">
      <w:pPr>
        <w:tabs>
          <w:tab w:val="left" w:pos="567"/>
          <w:tab w:val="left" w:pos="821"/>
          <w:tab w:val="left" w:pos="1701"/>
        </w:tabs>
        <w:spacing w:before="1"/>
        <w:ind w:left="141" w:right="213" w:hanging="1"/>
      </w:pPr>
      <w:r w:rsidRPr="00DD62EE">
        <w:t>Further, clause 11 of Schedule 7 of the Act makes it an offence for anyone to directly or indirectly attempt to coerce or otherwise cause a pharmacist to engage in conduct that contravenes the Act.</w:t>
      </w:r>
    </w:p>
    <w:p w14:paraId="664FD951" w14:textId="77777777" w:rsidR="00B66C44" w:rsidRPr="00DD62EE" w:rsidRDefault="00B66C44" w:rsidP="00E11549">
      <w:pPr>
        <w:pStyle w:val="BodyText"/>
        <w:ind w:left="141" w:hanging="1"/>
      </w:pPr>
    </w:p>
    <w:p w14:paraId="2050E573" w14:textId="69B97AC5" w:rsidR="00B66C44" w:rsidRPr="00DD62EE" w:rsidRDefault="00905F80" w:rsidP="00E11549">
      <w:pPr>
        <w:pStyle w:val="BodyText"/>
        <w:ind w:left="141" w:right="210" w:hanging="1"/>
      </w:pPr>
      <w:r w:rsidRPr="00DD62EE">
        <w:t>Accordingly,</w:t>
      </w:r>
      <w:r w:rsidR="00427E85" w:rsidRPr="00DD62EE">
        <w:t xml:space="preserve"> pharmacists should be wary of and avoid the following types of clauses in Franchise Agreements:</w:t>
      </w:r>
    </w:p>
    <w:p w14:paraId="5BABBC46" w14:textId="0E589020" w:rsidR="00B66C44" w:rsidRPr="00DD62EE" w:rsidRDefault="00427E85" w:rsidP="00E11549">
      <w:pPr>
        <w:pStyle w:val="ListParagraph"/>
        <w:numPr>
          <w:ilvl w:val="0"/>
          <w:numId w:val="1"/>
        </w:numPr>
        <w:tabs>
          <w:tab w:val="left" w:pos="820"/>
          <w:tab w:val="left" w:pos="822"/>
        </w:tabs>
        <w:ind w:left="1560" w:hanging="709"/>
        <w:jc w:val="left"/>
      </w:pPr>
      <w:r w:rsidRPr="00DD62EE">
        <w:t>clauses</w:t>
      </w:r>
      <w:r w:rsidRPr="00DD62EE">
        <w:rPr>
          <w:spacing w:val="-6"/>
        </w:rPr>
        <w:t xml:space="preserve"> </w:t>
      </w:r>
      <w:r w:rsidRPr="00DD62EE">
        <w:t>that</w:t>
      </w:r>
      <w:r w:rsidRPr="00DD62EE">
        <w:rPr>
          <w:spacing w:val="-5"/>
        </w:rPr>
        <w:t xml:space="preserve"> </w:t>
      </w:r>
      <w:r w:rsidRPr="00DD62EE">
        <w:t>allow</w:t>
      </w:r>
      <w:r w:rsidRPr="00DD62EE">
        <w:rPr>
          <w:spacing w:val="-7"/>
        </w:rPr>
        <w:t xml:space="preserve"> </w:t>
      </w:r>
      <w:r w:rsidRPr="00DD62EE">
        <w:t>the</w:t>
      </w:r>
      <w:r w:rsidRPr="00DD62EE">
        <w:rPr>
          <w:spacing w:val="-4"/>
        </w:rPr>
        <w:t xml:space="preserve"> </w:t>
      </w:r>
      <w:r w:rsidRPr="00DD62EE">
        <w:t>Franchisor</w:t>
      </w:r>
      <w:r w:rsidRPr="00DD62EE">
        <w:rPr>
          <w:spacing w:val="-5"/>
        </w:rPr>
        <w:t xml:space="preserve"> </w:t>
      </w:r>
      <w:r w:rsidRPr="00DD62EE">
        <w:t>to</w:t>
      </w:r>
      <w:r w:rsidRPr="00DD62EE">
        <w:rPr>
          <w:spacing w:val="-6"/>
        </w:rPr>
        <w:t xml:space="preserve"> </w:t>
      </w:r>
      <w:r w:rsidRPr="00DD62EE">
        <w:t>dictate</w:t>
      </w:r>
      <w:r w:rsidRPr="00DD62EE">
        <w:rPr>
          <w:spacing w:val="-7"/>
        </w:rPr>
        <w:t xml:space="preserve"> </w:t>
      </w:r>
      <w:r w:rsidRPr="00DD62EE">
        <w:t>the</w:t>
      </w:r>
      <w:r w:rsidRPr="00DD62EE">
        <w:rPr>
          <w:spacing w:val="-6"/>
        </w:rPr>
        <w:t xml:space="preserve"> </w:t>
      </w:r>
      <w:r w:rsidRPr="00DD62EE">
        <w:t>way</w:t>
      </w:r>
      <w:r w:rsidRPr="00DD62EE">
        <w:rPr>
          <w:spacing w:val="-6"/>
        </w:rPr>
        <w:t xml:space="preserve"> </w:t>
      </w:r>
      <w:r w:rsidRPr="00DD62EE">
        <w:t>in</w:t>
      </w:r>
      <w:r w:rsidRPr="00DD62EE">
        <w:rPr>
          <w:spacing w:val="-4"/>
        </w:rPr>
        <w:t xml:space="preserve"> </w:t>
      </w:r>
      <w:r w:rsidRPr="00DD62EE">
        <w:t>which</w:t>
      </w:r>
      <w:r w:rsidRPr="00DD62EE">
        <w:rPr>
          <w:spacing w:val="-4"/>
        </w:rPr>
        <w:t xml:space="preserve"> </w:t>
      </w:r>
      <w:r w:rsidRPr="00DD62EE">
        <w:t>the</w:t>
      </w:r>
      <w:r w:rsidRPr="00DD62EE">
        <w:rPr>
          <w:spacing w:val="-4"/>
        </w:rPr>
        <w:t xml:space="preserve"> </w:t>
      </w:r>
      <w:r w:rsidRPr="00DD62EE">
        <w:t>business</w:t>
      </w:r>
      <w:r w:rsidRPr="00DD62EE">
        <w:rPr>
          <w:spacing w:val="-8"/>
        </w:rPr>
        <w:t xml:space="preserve"> </w:t>
      </w:r>
      <w:r w:rsidRPr="00DD62EE">
        <w:t>is</w:t>
      </w:r>
      <w:r w:rsidRPr="00DD62EE">
        <w:rPr>
          <w:spacing w:val="-4"/>
        </w:rPr>
        <w:t xml:space="preserve"> </w:t>
      </w:r>
      <w:r w:rsidR="00646E11" w:rsidRPr="00DD62EE">
        <w:t>operated.</w:t>
      </w:r>
    </w:p>
    <w:p w14:paraId="6662AAD6" w14:textId="77777777" w:rsidR="00B66C44" w:rsidRPr="00DD62EE" w:rsidRDefault="00B66C44" w:rsidP="00E11549">
      <w:pPr>
        <w:pStyle w:val="BodyText"/>
        <w:ind w:left="1560" w:hanging="709"/>
      </w:pPr>
    </w:p>
    <w:p w14:paraId="7240B2AC" w14:textId="77777777" w:rsidR="00B66C44" w:rsidRPr="00DD62EE" w:rsidRDefault="00427E85" w:rsidP="00E11549">
      <w:pPr>
        <w:pStyle w:val="ListParagraph"/>
        <w:numPr>
          <w:ilvl w:val="0"/>
          <w:numId w:val="1"/>
        </w:numPr>
        <w:tabs>
          <w:tab w:val="left" w:pos="822"/>
        </w:tabs>
        <w:spacing w:line="237" w:lineRule="auto"/>
        <w:ind w:left="1560" w:right="208" w:hanging="709"/>
        <w:jc w:val="left"/>
      </w:pPr>
      <w:r w:rsidRPr="00DD62EE">
        <w:t>clauses</w:t>
      </w:r>
      <w:r w:rsidRPr="00DD62EE">
        <w:rPr>
          <w:spacing w:val="-9"/>
        </w:rPr>
        <w:t xml:space="preserve"> </w:t>
      </w:r>
      <w:r w:rsidRPr="00DD62EE">
        <w:t>that</w:t>
      </w:r>
      <w:r w:rsidRPr="00DD62EE">
        <w:rPr>
          <w:spacing w:val="-8"/>
        </w:rPr>
        <w:t xml:space="preserve"> </w:t>
      </w:r>
      <w:r w:rsidRPr="00DD62EE">
        <w:t>provide</w:t>
      </w:r>
      <w:r w:rsidRPr="00DD62EE">
        <w:rPr>
          <w:spacing w:val="-8"/>
        </w:rPr>
        <w:t xml:space="preserve"> </w:t>
      </w:r>
      <w:r w:rsidRPr="00DD62EE">
        <w:t>that</w:t>
      </w:r>
      <w:r w:rsidRPr="00DD62EE">
        <w:rPr>
          <w:spacing w:val="-11"/>
        </w:rPr>
        <w:t xml:space="preserve"> </w:t>
      </w:r>
      <w:r w:rsidRPr="00DD62EE">
        <w:t>any</w:t>
      </w:r>
      <w:r w:rsidRPr="00DD62EE">
        <w:rPr>
          <w:spacing w:val="-9"/>
        </w:rPr>
        <w:t xml:space="preserve"> </w:t>
      </w:r>
      <w:r w:rsidRPr="00DD62EE">
        <w:t>amounts</w:t>
      </w:r>
      <w:r w:rsidRPr="00DD62EE">
        <w:rPr>
          <w:spacing w:val="-9"/>
        </w:rPr>
        <w:t xml:space="preserve"> </w:t>
      </w:r>
      <w:r w:rsidRPr="00DD62EE">
        <w:t>payable</w:t>
      </w:r>
      <w:r w:rsidRPr="00DD62EE">
        <w:rPr>
          <w:spacing w:val="-10"/>
        </w:rPr>
        <w:t xml:space="preserve"> </w:t>
      </w:r>
      <w:r w:rsidRPr="00DD62EE">
        <w:t>to</w:t>
      </w:r>
      <w:r w:rsidRPr="00DD62EE">
        <w:rPr>
          <w:spacing w:val="-10"/>
        </w:rPr>
        <w:t xml:space="preserve"> </w:t>
      </w:r>
      <w:r w:rsidRPr="00DD62EE">
        <w:t>the</w:t>
      </w:r>
      <w:r w:rsidRPr="00DD62EE">
        <w:rPr>
          <w:spacing w:val="-8"/>
        </w:rPr>
        <w:t xml:space="preserve"> </w:t>
      </w:r>
      <w:r w:rsidRPr="00DD62EE">
        <w:t>Franchisor</w:t>
      </w:r>
      <w:r w:rsidRPr="00DD62EE">
        <w:rPr>
          <w:spacing w:val="-9"/>
        </w:rPr>
        <w:t xml:space="preserve"> </w:t>
      </w:r>
      <w:r w:rsidRPr="00DD62EE">
        <w:t>increase</w:t>
      </w:r>
      <w:r w:rsidRPr="00DD62EE">
        <w:rPr>
          <w:spacing w:val="-10"/>
        </w:rPr>
        <w:t xml:space="preserve"> </w:t>
      </w:r>
      <w:r w:rsidRPr="00DD62EE">
        <w:t>or</w:t>
      </w:r>
      <w:r w:rsidRPr="00DD62EE">
        <w:rPr>
          <w:spacing w:val="-6"/>
        </w:rPr>
        <w:t xml:space="preserve"> </w:t>
      </w:r>
      <w:r w:rsidRPr="00DD62EE">
        <w:t>decrease in accordance with the profits of the business (for example, a Franchise annual fee that is a base amount plus a % of</w:t>
      </w:r>
      <w:r w:rsidRPr="00DD62EE">
        <w:rPr>
          <w:spacing w:val="-3"/>
        </w:rPr>
        <w:t xml:space="preserve"> </w:t>
      </w:r>
      <w:r w:rsidRPr="00DD62EE">
        <w:t>profits).</w:t>
      </w:r>
    </w:p>
    <w:p w14:paraId="37137602" w14:textId="77777777" w:rsidR="00B66C44" w:rsidRPr="00DD62EE" w:rsidRDefault="00B66C44" w:rsidP="00E11549">
      <w:pPr>
        <w:pStyle w:val="BodyText"/>
        <w:spacing w:before="7"/>
        <w:ind w:left="1560" w:hanging="709"/>
      </w:pPr>
    </w:p>
    <w:p w14:paraId="00A2F895" w14:textId="1D7E1CDF" w:rsidR="00B66C44" w:rsidRPr="00DD62EE" w:rsidRDefault="00427E85" w:rsidP="00E11549">
      <w:pPr>
        <w:pStyle w:val="ListParagraph"/>
        <w:numPr>
          <w:ilvl w:val="0"/>
          <w:numId w:val="1"/>
        </w:numPr>
        <w:tabs>
          <w:tab w:val="left" w:pos="822"/>
        </w:tabs>
        <w:spacing w:line="237" w:lineRule="auto"/>
        <w:ind w:left="1560" w:right="206" w:hanging="709"/>
        <w:jc w:val="left"/>
      </w:pPr>
      <w:r w:rsidRPr="00DD62EE">
        <w:t>clauses that provide the Franchisor with unfettered (i.e. unlimited) discretion to make decisions with respect to the</w:t>
      </w:r>
      <w:r w:rsidRPr="00DD62EE">
        <w:rPr>
          <w:spacing w:val="-4"/>
        </w:rPr>
        <w:t xml:space="preserve"> </w:t>
      </w:r>
      <w:r w:rsidR="00646E11" w:rsidRPr="00DD62EE">
        <w:t>business.</w:t>
      </w:r>
    </w:p>
    <w:p w14:paraId="015F0138" w14:textId="7D460993" w:rsidR="00B66C44" w:rsidRPr="00DD62EE" w:rsidRDefault="00427E85" w:rsidP="00E11549">
      <w:pPr>
        <w:pStyle w:val="ListParagraph"/>
        <w:numPr>
          <w:ilvl w:val="0"/>
          <w:numId w:val="1"/>
        </w:numPr>
        <w:tabs>
          <w:tab w:val="left" w:pos="821"/>
        </w:tabs>
        <w:spacing w:before="83" w:line="237" w:lineRule="auto"/>
        <w:ind w:left="1560" w:right="212" w:hanging="709"/>
        <w:jc w:val="left"/>
      </w:pPr>
      <w:r w:rsidRPr="00DD62EE">
        <w:t>clauses</w:t>
      </w:r>
      <w:r w:rsidRPr="00DD62EE">
        <w:rPr>
          <w:spacing w:val="-16"/>
        </w:rPr>
        <w:t xml:space="preserve"> </w:t>
      </w:r>
      <w:r w:rsidRPr="00DD62EE">
        <w:t>that</w:t>
      </w:r>
      <w:r w:rsidRPr="00DD62EE">
        <w:rPr>
          <w:spacing w:val="-18"/>
        </w:rPr>
        <w:t xml:space="preserve"> </w:t>
      </w:r>
      <w:r w:rsidRPr="00DD62EE">
        <w:t>provide</w:t>
      </w:r>
      <w:r w:rsidRPr="00DD62EE">
        <w:rPr>
          <w:spacing w:val="-17"/>
        </w:rPr>
        <w:t xml:space="preserve"> </w:t>
      </w:r>
      <w:r w:rsidRPr="00DD62EE">
        <w:t>that</w:t>
      </w:r>
      <w:r w:rsidRPr="00DD62EE">
        <w:rPr>
          <w:spacing w:val="-20"/>
        </w:rPr>
        <w:t xml:space="preserve"> </w:t>
      </w:r>
      <w:r w:rsidRPr="00DD62EE">
        <w:t>amounts</w:t>
      </w:r>
      <w:r w:rsidRPr="00DD62EE">
        <w:rPr>
          <w:spacing w:val="-19"/>
        </w:rPr>
        <w:t xml:space="preserve"> </w:t>
      </w:r>
      <w:r w:rsidRPr="00DD62EE">
        <w:t>contributed</w:t>
      </w:r>
      <w:r w:rsidRPr="00DD62EE">
        <w:rPr>
          <w:spacing w:val="-17"/>
        </w:rPr>
        <w:t xml:space="preserve"> </w:t>
      </w:r>
      <w:r w:rsidRPr="00DD62EE">
        <w:t>by</w:t>
      </w:r>
      <w:r w:rsidRPr="00DD62EE">
        <w:rPr>
          <w:spacing w:val="-20"/>
        </w:rPr>
        <w:t xml:space="preserve"> </w:t>
      </w:r>
      <w:r w:rsidRPr="00DD62EE">
        <w:t>the</w:t>
      </w:r>
      <w:r w:rsidRPr="00DD62EE">
        <w:rPr>
          <w:spacing w:val="-17"/>
        </w:rPr>
        <w:t xml:space="preserve"> </w:t>
      </w:r>
      <w:r w:rsidRPr="00DD62EE">
        <w:t>pharmacy</w:t>
      </w:r>
      <w:r w:rsidRPr="00DD62EE">
        <w:rPr>
          <w:spacing w:val="-19"/>
        </w:rPr>
        <w:t xml:space="preserve"> </w:t>
      </w:r>
      <w:r w:rsidRPr="00DD62EE">
        <w:t>business</w:t>
      </w:r>
      <w:r w:rsidRPr="00DD62EE">
        <w:rPr>
          <w:spacing w:val="-19"/>
        </w:rPr>
        <w:t xml:space="preserve"> </w:t>
      </w:r>
      <w:r w:rsidRPr="00DD62EE">
        <w:t>to</w:t>
      </w:r>
      <w:r w:rsidRPr="00DD62EE">
        <w:rPr>
          <w:spacing w:val="-21"/>
        </w:rPr>
        <w:t xml:space="preserve"> </w:t>
      </w:r>
      <w:r w:rsidRPr="00DD62EE">
        <w:t>such</w:t>
      </w:r>
      <w:r w:rsidRPr="00DD62EE">
        <w:rPr>
          <w:spacing w:val="-20"/>
        </w:rPr>
        <w:t xml:space="preserve"> </w:t>
      </w:r>
      <w:r w:rsidRPr="00DD62EE">
        <w:t>things as Franchisor marketing funds or training are calculated by reference to the profit of the</w:t>
      </w:r>
      <w:r w:rsidRPr="00DD62EE">
        <w:rPr>
          <w:spacing w:val="-1"/>
        </w:rPr>
        <w:t xml:space="preserve"> </w:t>
      </w:r>
      <w:r w:rsidR="00646E11" w:rsidRPr="00DD62EE">
        <w:t>business.</w:t>
      </w:r>
    </w:p>
    <w:p w14:paraId="34BE857E" w14:textId="77777777" w:rsidR="00B66C44" w:rsidRPr="00DD62EE" w:rsidRDefault="00B66C44" w:rsidP="00E11549">
      <w:pPr>
        <w:pStyle w:val="BodyText"/>
        <w:spacing w:before="1"/>
        <w:ind w:left="1560" w:hanging="709"/>
      </w:pPr>
    </w:p>
    <w:p w14:paraId="0C140131" w14:textId="77777777" w:rsidR="00B66C44" w:rsidRPr="00DD62EE" w:rsidRDefault="00427E85" w:rsidP="00E11549">
      <w:pPr>
        <w:pStyle w:val="ListParagraph"/>
        <w:numPr>
          <w:ilvl w:val="0"/>
          <w:numId w:val="1"/>
        </w:numPr>
        <w:tabs>
          <w:tab w:val="left" w:pos="821"/>
        </w:tabs>
        <w:spacing w:before="1"/>
        <w:ind w:left="1560" w:right="207" w:hanging="709"/>
        <w:jc w:val="left"/>
      </w:pPr>
      <w:r w:rsidRPr="00DD62EE">
        <w:t>clauses</w:t>
      </w:r>
      <w:r w:rsidRPr="00DD62EE">
        <w:rPr>
          <w:spacing w:val="-12"/>
        </w:rPr>
        <w:t xml:space="preserve"> </w:t>
      </w:r>
      <w:r w:rsidRPr="00DD62EE">
        <w:t>that</w:t>
      </w:r>
      <w:r w:rsidRPr="00DD62EE">
        <w:rPr>
          <w:spacing w:val="-11"/>
        </w:rPr>
        <w:t xml:space="preserve"> </w:t>
      </w:r>
      <w:r w:rsidRPr="00DD62EE">
        <w:t>provide</w:t>
      </w:r>
      <w:r w:rsidRPr="00DD62EE">
        <w:rPr>
          <w:spacing w:val="-12"/>
        </w:rPr>
        <w:t xml:space="preserve"> </w:t>
      </w:r>
      <w:r w:rsidRPr="00DD62EE">
        <w:t>a</w:t>
      </w:r>
      <w:r w:rsidRPr="00DD62EE">
        <w:rPr>
          <w:spacing w:val="-12"/>
        </w:rPr>
        <w:t xml:space="preserve"> </w:t>
      </w:r>
      <w:r w:rsidRPr="00DD62EE">
        <w:t>Franchisor</w:t>
      </w:r>
      <w:r w:rsidRPr="00DD62EE">
        <w:rPr>
          <w:spacing w:val="-10"/>
        </w:rPr>
        <w:t xml:space="preserve"> </w:t>
      </w:r>
      <w:r w:rsidRPr="00DD62EE">
        <w:t>with</w:t>
      </w:r>
      <w:r w:rsidRPr="00DD62EE">
        <w:rPr>
          <w:spacing w:val="-12"/>
        </w:rPr>
        <w:t xml:space="preserve"> </w:t>
      </w:r>
      <w:r w:rsidRPr="00DD62EE">
        <w:t>a</w:t>
      </w:r>
      <w:r w:rsidRPr="00DD62EE">
        <w:rPr>
          <w:spacing w:val="-12"/>
        </w:rPr>
        <w:t xml:space="preserve"> </w:t>
      </w:r>
      <w:r w:rsidRPr="00DD62EE">
        <w:rPr>
          <w:b/>
        </w:rPr>
        <w:t>right</w:t>
      </w:r>
      <w:r w:rsidRPr="00DD62EE">
        <w:rPr>
          <w:b/>
          <w:spacing w:val="-13"/>
        </w:rPr>
        <w:t xml:space="preserve"> </w:t>
      </w:r>
      <w:r w:rsidRPr="00DD62EE">
        <w:t>of</w:t>
      </w:r>
      <w:r w:rsidRPr="00DD62EE">
        <w:rPr>
          <w:spacing w:val="-8"/>
        </w:rPr>
        <w:t xml:space="preserve"> </w:t>
      </w:r>
      <w:r w:rsidRPr="00DD62EE">
        <w:t>access</w:t>
      </w:r>
      <w:r w:rsidRPr="00DD62EE">
        <w:rPr>
          <w:spacing w:val="-14"/>
        </w:rPr>
        <w:t xml:space="preserve"> </w:t>
      </w:r>
      <w:r w:rsidRPr="00DD62EE">
        <w:t>to</w:t>
      </w:r>
      <w:r w:rsidRPr="00DD62EE">
        <w:rPr>
          <w:spacing w:val="-12"/>
        </w:rPr>
        <w:t xml:space="preserve"> </w:t>
      </w:r>
      <w:r w:rsidRPr="00DD62EE">
        <w:t>books</w:t>
      </w:r>
      <w:r w:rsidRPr="00DD62EE">
        <w:rPr>
          <w:spacing w:val="-14"/>
        </w:rPr>
        <w:t xml:space="preserve"> </w:t>
      </w:r>
      <w:r w:rsidRPr="00DD62EE">
        <w:t>of</w:t>
      </w:r>
      <w:r w:rsidRPr="00DD62EE">
        <w:rPr>
          <w:spacing w:val="-11"/>
        </w:rPr>
        <w:t xml:space="preserve"> </w:t>
      </w:r>
      <w:r w:rsidRPr="00DD62EE">
        <w:t>account</w:t>
      </w:r>
      <w:r w:rsidRPr="00DD62EE">
        <w:rPr>
          <w:spacing w:val="-11"/>
        </w:rPr>
        <w:t xml:space="preserve"> </w:t>
      </w:r>
      <w:r w:rsidRPr="00DD62EE">
        <w:t>or</w:t>
      </w:r>
      <w:r w:rsidRPr="00DD62EE">
        <w:rPr>
          <w:spacing w:val="-13"/>
        </w:rPr>
        <w:t xml:space="preserve"> </w:t>
      </w:r>
      <w:r w:rsidRPr="00DD62EE">
        <w:t>records kept</w:t>
      </w:r>
      <w:r w:rsidRPr="00DD62EE">
        <w:rPr>
          <w:spacing w:val="-8"/>
        </w:rPr>
        <w:t xml:space="preserve"> </w:t>
      </w:r>
      <w:r w:rsidRPr="00DD62EE">
        <w:t>in</w:t>
      </w:r>
      <w:r w:rsidRPr="00DD62EE">
        <w:rPr>
          <w:spacing w:val="-10"/>
        </w:rPr>
        <w:t xml:space="preserve"> </w:t>
      </w:r>
      <w:r w:rsidRPr="00DD62EE">
        <w:t>respect</w:t>
      </w:r>
      <w:r w:rsidRPr="00DD62EE">
        <w:rPr>
          <w:spacing w:val="-8"/>
        </w:rPr>
        <w:t xml:space="preserve"> </w:t>
      </w:r>
      <w:r w:rsidRPr="00DD62EE">
        <w:t>of</w:t>
      </w:r>
      <w:r w:rsidRPr="00DD62EE">
        <w:rPr>
          <w:spacing w:val="-8"/>
        </w:rPr>
        <w:t xml:space="preserve"> </w:t>
      </w:r>
      <w:r w:rsidRPr="00DD62EE">
        <w:t>the</w:t>
      </w:r>
      <w:r w:rsidRPr="00DD62EE">
        <w:rPr>
          <w:spacing w:val="-10"/>
        </w:rPr>
        <w:t xml:space="preserve"> </w:t>
      </w:r>
      <w:r w:rsidRPr="00DD62EE">
        <w:t>business</w:t>
      </w:r>
      <w:r w:rsidRPr="00DD62EE">
        <w:rPr>
          <w:spacing w:val="-9"/>
        </w:rPr>
        <w:t xml:space="preserve"> </w:t>
      </w:r>
      <w:r w:rsidRPr="00DD62EE">
        <w:t>(otherwise</w:t>
      </w:r>
      <w:r w:rsidRPr="00DD62EE">
        <w:rPr>
          <w:spacing w:val="-10"/>
        </w:rPr>
        <w:t xml:space="preserve"> </w:t>
      </w:r>
      <w:r w:rsidRPr="00DD62EE">
        <w:t>than</w:t>
      </w:r>
      <w:r w:rsidRPr="00DD62EE">
        <w:rPr>
          <w:spacing w:val="-12"/>
        </w:rPr>
        <w:t xml:space="preserve"> </w:t>
      </w:r>
      <w:r w:rsidRPr="00DD62EE">
        <w:t>for</w:t>
      </w:r>
      <w:r w:rsidRPr="00DD62EE">
        <w:rPr>
          <w:spacing w:val="-11"/>
        </w:rPr>
        <w:t xml:space="preserve"> </w:t>
      </w:r>
      <w:r w:rsidRPr="00DD62EE">
        <w:t>the</w:t>
      </w:r>
      <w:r w:rsidRPr="00DD62EE">
        <w:rPr>
          <w:spacing w:val="-10"/>
        </w:rPr>
        <w:t xml:space="preserve"> </w:t>
      </w:r>
      <w:r w:rsidRPr="00DD62EE">
        <w:t>purpose</w:t>
      </w:r>
      <w:r w:rsidRPr="00DD62EE">
        <w:rPr>
          <w:spacing w:val="-10"/>
        </w:rPr>
        <w:t xml:space="preserve"> </w:t>
      </w:r>
      <w:r w:rsidRPr="00DD62EE">
        <w:t>of</w:t>
      </w:r>
      <w:r w:rsidRPr="00DD62EE">
        <w:rPr>
          <w:spacing w:val="-8"/>
        </w:rPr>
        <w:t xml:space="preserve"> </w:t>
      </w:r>
      <w:r w:rsidRPr="00DD62EE">
        <w:t>determining</w:t>
      </w:r>
      <w:r w:rsidRPr="00DD62EE">
        <w:rPr>
          <w:spacing w:val="-7"/>
        </w:rPr>
        <w:t xml:space="preserve"> </w:t>
      </w:r>
      <w:r w:rsidRPr="00DD62EE">
        <w:t>whether the</w:t>
      </w:r>
      <w:r w:rsidRPr="00DD62EE">
        <w:rPr>
          <w:spacing w:val="-15"/>
        </w:rPr>
        <w:t xml:space="preserve"> </w:t>
      </w:r>
      <w:r w:rsidRPr="00DD62EE">
        <w:t>agreement</w:t>
      </w:r>
      <w:r w:rsidRPr="00DD62EE">
        <w:rPr>
          <w:spacing w:val="-16"/>
        </w:rPr>
        <w:t xml:space="preserve"> </w:t>
      </w:r>
      <w:r w:rsidRPr="00DD62EE">
        <w:t>is</w:t>
      </w:r>
      <w:r w:rsidRPr="00DD62EE">
        <w:rPr>
          <w:spacing w:val="-17"/>
        </w:rPr>
        <w:t xml:space="preserve"> </w:t>
      </w:r>
      <w:r w:rsidRPr="00DD62EE">
        <w:t>being</w:t>
      </w:r>
      <w:r w:rsidRPr="00DD62EE">
        <w:rPr>
          <w:spacing w:val="-15"/>
        </w:rPr>
        <w:t xml:space="preserve"> </w:t>
      </w:r>
      <w:r w:rsidRPr="00DD62EE">
        <w:t>complied</w:t>
      </w:r>
      <w:r w:rsidRPr="00DD62EE">
        <w:rPr>
          <w:spacing w:val="-15"/>
        </w:rPr>
        <w:t xml:space="preserve"> </w:t>
      </w:r>
      <w:r w:rsidRPr="00DD62EE">
        <w:t>with),</w:t>
      </w:r>
      <w:r w:rsidRPr="00DD62EE">
        <w:rPr>
          <w:spacing w:val="-16"/>
        </w:rPr>
        <w:t xml:space="preserve"> </w:t>
      </w:r>
      <w:r w:rsidRPr="00DD62EE">
        <w:t>as</w:t>
      </w:r>
      <w:r w:rsidRPr="00DD62EE">
        <w:rPr>
          <w:spacing w:val="-17"/>
        </w:rPr>
        <w:t xml:space="preserve"> </w:t>
      </w:r>
      <w:r w:rsidRPr="00DD62EE">
        <w:t>opposed</w:t>
      </w:r>
      <w:r w:rsidRPr="00DD62EE">
        <w:rPr>
          <w:spacing w:val="-15"/>
        </w:rPr>
        <w:t xml:space="preserve"> </w:t>
      </w:r>
      <w:r w:rsidRPr="00DD62EE">
        <w:t>to</w:t>
      </w:r>
      <w:r w:rsidRPr="00DD62EE">
        <w:rPr>
          <w:spacing w:val="-19"/>
        </w:rPr>
        <w:t xml:space="preserve"> </w:t>
      </w:r>
      <w:r w:rsidRPr="00DD62EE">
        <w:t>the</w:t>
      </w:r>
      <w:r w:rsidRPr="00DD62EE">
        <w:rPr>
          <w:spacing w:val="-17"/>
        </w:rPr>
        <w:t xml:space="preserve"> </w:t>
      </w:r>
      <w:r w:rsidRPr="00DD62EE">
        <w:t>franchisee</w:t>
      </w:r>
      <w:r w:rsidRPr="00DD62EE">
        <w:rPr>
          <w:spacing w:val="-14"/>
        </w:rPr>
        <w:t xml:space="preserve"> </w:t>
      </w:r>
      <w:r w:rsidRPr="00DD62EE">
        <w:t>having</w:t>
      </w:r>
      <w:r w:rsidRPr="00DD62EE">
        <w:rPr>
          <w:spacing w:val="-15"/>
        </w:rPr>
        <w:t xml:space="preserve"> </w:t>
      </w:r>
      <w:r w:rsidRPr="00DD62EE">
        <w:t>the</w:t>
      </w:r>
      <w:r w:rsidRPr="00DD62EE">
        <w:rPr>
          <w:spacing w:val="-17"/>
        </w:rPr>
        <w:t xml:space="preserve"> </w:t>
      </w:r>
      <w:r w:rsidRPr="00DD62EE">
        <w:rPr>
          <w:b/>
        </w:rPr>
        <w:t xml:space="preserve">option </w:t>
      </w:r>
      <w:r w:rsidRPr="00DD62EE">
        <w:t>to</w:t>
      </w:r>
      <w:r w:rsidRPr="00DD62EE">
        <w:rPr>
          <w:spacing w:val="-9"/>
        </w:rPr>
        <w:t xml:space="preserve"> </w:t>
      </w:r>
      <w:r w:rsidRPr="00DD62EE">
        <w:t>provide</w:t>
      </w:r>
      <w:r w:rsidRPr="00DD62EE">
        <w:rPr>
          <w:spacing w:val="-9"/>
        </w:rPr>
        <w:t xml:space="preserve"> </w:t>
      </w:r>
      <w:r w:rsidRPr="00DD62EE">
        <w:t>certain</w:t>
      </w:r>
      <w:r w:rsidRPr="00DD62EE">
        <w:rPr>
          <w:spacing w:val="-9"/>
        </w:rPr>
        <w:t xml:space="preserve"> </w:t>
      </w:r>
      <w:r w:rsidRPr="00DD62EE">
        <w:t>information</w:t>
      </w:r>
      <w:r w:rsidRPr="00DD62EE">
        <w:rPr>
          <w:spacing w:val="-9"/>
        </w:rPr>
        <w:t xml:space="preserve"> </w:t>
      </w:r>
      <w:r w:rsidRPr="00DD62EE">
        <w:t>to</w:t>
      </w:r>
      <w:r w:rsidRPr="00DD62EE">
        <w:rPr>
          <w:spacing w:val="-11"/>
        </w:rPr>
        <w:t xml:space="preserve"> </w:t>
      </w:r>
      <w:r w:rsidRPr="00DD62EE">
        <w:t>the</w:t>
      </w:r>
      <w:r w:rsidRPr="00DD62EE">
        <w:rPr>
          <w:spacing w:val="-12"/>
        </w:rPr>
        <w:t xml:space="preserve"> </w:t>
      </w:r>
      <w:r w:rsidRPr="00DD62EE">
        <w:t>franchisor</w:t>
      </w:r>
      <w:r w:rsidRPr="00DD62EE">
        <w:rPr>
          <w:spacing w:val="-10"/>
        </w:rPr>
        <w:t xml:space="preserve"> </w:t>
      </w:r>
      <w:r w:rsidRPr="00DD62EE">
        <w:t>so</w:t>
      </w:r>
      <w:r w:rsidRPr="00DD62EE">
        <w:rPr>
          <w:spacing w:val="-11"/>
        </w:rPr>
        <w:t xml:space="preserve"> </w:t>
      </w:r>
      <w:r w:rsidRPr="00DD62EE">
        <w:t>that</w:t>
      </w:r>
      <w:r w:rsidRPr="00DD62EE">
        <w:rPr>
          <w:spacing w:val="-10"/>
        </w:rPr>
        <w:t xml:space="preserve"> </w:t>
      </w:r>
      <w:r w:rsidRPr="00DD62EE">
        <w:t>a</w:t>
      </w:r>
      <w:r w:rsidRPr="00DD62EE">
        <w:rPr>
          <w:spacing w:val="-9"/>
        </w:rPr>
        <w:t xml:space="preserve"> </w:t>
      </w:r>
      <w:r w:rsidRPr="00DD62EE">
        <w:t>specific</w:t>
      </w:r>
      <w:r w:rsidRPr="00DD62EE">
        <w:rPr>
          <w:spacing w:val="-11"/>
        </w:rPr>
        <w:t xml:space="preserve"> </w:t>
      </w:r>
      <w:r w:rsidRPr="00DD62EE">
        <w:t>requested</w:t>
      </w:r>
      <w:r w:rsidRPr="00DD62EE">
        <w:rPr>
          <w:spacing w:val="-13"/>
        </w:rPr>
        <w:t xml:space="preserve"> </w:t>
      </w:r>
      <w:r w:rsidRPr="00DD62EE">
        <w:t>service</w:t>
      </w:r>
      <w:r w:rsidRPr="00DD62EE">
        <w:rPr>
          <w:spacing w:val="-9"/>
        </w:rPr>
        <w:t xml:space="preserve"> </w:t>
      </w:r>
      <w:r w:rsidRPr="00DD62EE">
        <w:t>can be provided (for example, marketing or management services).</w:t>
      </w:r>
    </w:p>
    <w:p w14:paraId="767E63ED" w14:textId="2C246E4C" w:rsidR="00B66C44" w:rsidRDefault="00B66C44" w:rsidP="00E11549">
      <w:pPr>
        <w:pStyle w:val="BodyText"/>
        <w:spacing w:before="8"/>
        <w:rPr>
          <w:sz w:val="21"/>
        </w:rPr>
      </w:pPr>
    </w:p>
    <w:p w14:paraId="0CA82CDC" w14:textId="77777777" w:rsidR="00DD62EE" w:rsidRDefault="00DD62EE" w:rsidP="00E11549">
      <w:pPr>
        <w:pStyle w:val="BodyText"/>
        <w:spacing w:before="8"/>
        <w:rPr>
          <w:sz w:val="21"/>
        </w:rPr>
      </w:pPr>
    </w:p>
    <w:p w14:paraId="69CC84F7" w14:textId="77777777" w:rsidR="00B66C44" w:rsidRDefault="00427E85" w:rsidP="00DD62EE">
      <w:pPr>
        <w:pStyle w:val="BodyText"/>
        <w:ind w:left="142" w:right="212"/>
      </w:pPr>
      <w:r>
        <w:t>The following checklist will assist with the preparation and negotiation of Franchise Agreements. If you answer “yes” to any of the question in the list, we recommend that you seek legal advice before entering into the Franchise Agreement:</w:t>
      </w:r>
    </w:p>
    <w:p w14:paraId="6615D9F6" w14:textId="77777777" w:rsidR="00B66C44" w:rsidRDefault="00B66C44" w:rsidP="00DD62EE">
      <w:pPr>
        <w:pStyle w:val="BodyText"/>
        <w:spacing w:before="2"/>
        <w:ind w:left="142"/>
        <w:rPr>
          <w:sz w:val="23"/>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5"/>
        <w:gridCol w:w="1135"/>
        <w:gridCol w:w="1149"/>
      </w:tblGrid>
      <w:tr w:rsidR="00B66C44" w14:paraId="51173E17" w14:textId="77777777">
        <w:trPr>
          <w:trHeight w:val="340"/>
        </w:trPr>
        <w:tc>
          <w:tcPr>
            <w:tcW w:w="6235" w:type="dxa"/>
          </w:tcPr>
          <w:p w14:paraId="6F579139" w14:textId="77777777" w:rsidR="00B66C44" w:rsidRDefault="00427E85">
            <w:pPr>
              <w:pStyle w:val="TableParagraph"/>
              <w:spacing w:before="40"/>
              <w:ind w:left="107"/>
              <w:rPr>
                <w:b/>
              </w:rPr>
            </w:pPr>
            <w:r>
              <w:rPr>
                <w:b/>
              </w:rPr>
              <w:t>Franchise Agreement undue influence indicator checklist</w:t>
            </w:r>
          </w:p>
        </w:tc>
        <w:tc>
          <w:tcPr>
            <w:tcW w:w="1135" w:type="dxa"/>
          </w:tcPr>
          <w:p w14:paraId="0D6B3644" w14:textId="77777777" w:rsidR="00B66C44" w:rsidRDefault="00427E85">
            <w:pPr>
              <w:pStyle w:val="TableParagraph"/>
              <w:spacing w:before="40"/>
              <w:ind w:left="399" w:right="392"/>
              <w:jc w:val="center"/>
              <w:rPr>
                <w:b/>
              </w:rPr>
            </w:pPr>
            <w:r>
              <w:rPr>
                <w:b/>
              </w:rPr>
              <w:t>No</w:t>
            </w:r>
          </w:p>
        </w:tc>
        <w:tc>
          <w:tcPr>
            <w:tcW w:w="1149" w:type="dxa"/>
          </w:tcPr>
          <w:p w14:paraId="650D7A3C" w14:textId="77777777" w:rsidR="00B66C44" w:rsidRDefault="00427E85">
            <w:pPr>
              <w:pStyle w:val="TableParagraph"/>
              <w:spacing w:before="40"/>
              <w:ind w:left="379"/>
              <w:rPr>
                <w:b/>
              </w:rPr>
            </w:pPr>
            <w:r>
              <w:rPr>
                <w:b/>
              </w:rPr>
              <w:t>Yes</w:t>
            </w:r>
          </w:p>
        </w:tc>
      </w:tr>
      <w:tr w:rsidR="00B66C44" w14:paraId="05638D96" w14:textId="77777777">
        <w:trPr>
          <w:trHeight w:val="1324"/>
        </w:trPr>
        <w:tc>
          <w:tcPr>
            <w:tcW w:w="6235" w:type="dxa"/>
          </w:tcPr>
          <w:p w14:paraId="03B5E096" w14:textId="77777777" w:rsidR="00B66C44" w:rsidRDefault="00427E85">
            <w:pPr>
              <w:pStyle w:val="TableParagraph"/>
              <w:spacing w:before="4" w:line="252" w:lineRule="auto"/>
              <w:ind w:left="155" w:right="257"/>
              <w:jc w:val="both"/>
            </w:pPr>
            <w:r>
              <w:t>Does the Franchise Agreement provide that any payment is calculated with reference to the profit, turnover or takings of the business (for example, does the agreement provide that pharmacy business pay the Franchisor a % of its profit)?</w:t>
            </w:r>
          </w:p>
        </w:tc>
        <w:tc>
          <w:tcPr>
            <w:tcW w:w="1135" w:type="dxa"/>
          </w:tcPr>
          <w:p w14:paraId="73758101" w14:textId="77777777" w:rsidR="00B66C44" w:rsidRDefault="00B66C44">
            <w:pPr>
              <w:pStyle w:val="TableParagraph"/>
              <w:rPr>
                <w:rFonts w:ascii="Times New Roman"/>
              </w:rPr>
            </w:pPr>
          </w:p>
        </w:tc>
        <w:tc>
          <w:tcPr>
            <w:tcW w:w="1149" w:type="dxa"/>
          </w:tcPr>
          <w:p w14:paraId="7DE2EB23" w14:textId="77777777" w:rsidR="00B66C44" w:rsidRDefault="00B66C44">
            <w:pPr>
              <w:pStyle w:val="TableParagraph"/>
              <w:rPr>
                <w:rFonts w:ascii="Times New Roman"/>
              </w:rPr>
            </w:pPr>
          </w:p>
        </w:tc>
      </w:tr>
      <w:tr w:rsidR="00B66C44" w14:paraId="3466B251" w14:textId="77777777">
        <w:trPr>
          <w:trHeight w:val="1854"/>
        </w:trPr>
        <w:tc>
          <w:tcPr>
            <w:tcW w:w="6235" w:type="dxa"/>
          </w:tcPr>
          <w:p w14:paraId="573B6E4F" w14:textId="77777777" w:rsidR="00B66C44" w:rsidRDefault="00427E85">
            <w:pPr>
              <w:pStyle w:val="TableParagraph"/>
              <w:spacing w:before="4" w:line="252" w:lineRule="auto"/>
              <w:ind w:left="155" w:right="94"/>
            </w:pPr>
            <w:r>
              <w:t>Does the Franchise Agreement provide an obligation on the pharmacy business to provide the Franchisor with financial reports, summaries or audits, otherwise than for the purpose of determining whether or not the conditions of the Franchise Agreement are being complied with? (for example: reports as to profits or takings)</w:t>
            </w:r>
          </w:p>
        </w:tc>
        <w:tc>
          <w:tcPr>
            <w:tcW w:w="1135" w:type="dxa"/>
          </w:tcPr>
          <w:p w14:paraId="1E03BD18" w14:textId="77777777" w:rsidR="00B66C44" w:rsidRDefault="00B66C44">
            <w:pPr>
              <w:pStyle w:val="TableParagraph"/>
              <w:rPr>
                <w:rFonts w:ascii="Times New Roman"/>
              </w:rPr>
            </w:pPr>
          </w:p>
        </w:tc>
        <w:tc>
          <w:tcPr>
            <w:tcW w:w="1149" w:type="dxa"/>
          </w:tcPr>
          <w:p w14:paraId="107A06E1" w14:textId="77777777" w:rsidR="00B66C44" w:rsidRDefault="00B66C44">
            <w:pPr>
              <w:pStyle w:val="TableParagraph"/>
              <w:rPr>
                <w:rFonts w:ascii="Times New Roman"/>
              </w:rPr>
            </w:pPr>
          </w:p>
        </w:tc>
      </w:tr>
      <w:tr w:rsidR="00B66C44" w14:paraId="46965A37" w14:textId="77777777">
        <w:trPr>
          <w:trHeight w:val="1590"/>
        </w:trPr>
        <w:tc>
          <w:tcPr>
            <w:tcW w:w="6235" w:type="dxa"/>
          </w:tcPr>
          <w:p w14:paraId="62D39954" w14:textId="77777777" w:rsidR="00B66C44" w:rsidRDefault="00427E85">
            <w:pPr>
              <w:pStyle w:val="TableParagraph"/>
              <w:spacing w:before="4" w:line="252" w:lineRule="auto"/>
              <w:ind w:left="107" w:right="20"/>
            </w:pPr>
            <w:r>
              <w:t>Does the Franchise Agreement give the Franchisor the right to review or access any records of the pharmacy business otherwise than for the purpose of determining whether or not the conditions of the Franchise Agreement are being complied with? (for example: patient or supply records)</w:t>
            </w:r>
          </w:p>
        </w:tc>
        <w:tc>
          <w:tcPr>
            <w:tcW w:w="1135" w:type="dxa"/>
          </w:tcPr>
          <w:p w14:paraId="6AAE056D" w14:textId="77777777" w:rsidR="00B66C44" w:rsidRDefault="00B66C44">
            <w:pPr>
              <w:pStyle w:val="TableParagraph"/>
              <w:rPr>
                <w:rFonts w:ascii="Times New Roman"/>
              </w:rPr>
            </w:pPr>
          </w:p>
        </w:tc>
        <w:tc>
          <w:tcPr>
            <w:tcW w:w="1149" w:type="dxa"/>
          </w:tcPr>
          <w:p w14:paraId="3113259A" w14:textId="77777777" w:rsidR="00B66C44" w:rsidRDefault="00B66C44">
            <w:pPr>
              <w:pStyle w:val="TableParagraph"/>
              <w:rPr>
                <w:rFonts w:ascii="Times New Roman"/>
              </w:rPr>
            </w:pPr>
          </w:p>
        </w:tc>
      </w:tr>
      <w:tr w:rsidR="00B66C44" w14:paraId="42873E49" w14:textId="77777777">
        <w:trPr>
          <w:trHeight w:val="1578"/>
        </w:trPr>
        <w:tc>
          <w:tcPr>
            <w:tcW w:w="6235" w:type="dxa"/>
          </w:tcPr>
          <w:p w14:paraId="110FBE95" w14:textId="77777777" w:rsidR="00B66C44" w:rsidRDefault="00427E85">
            <w:pPr>
              <w:pStyle w:val="TableParagraph"/>
              <w:spacing w:before="4" w:line="252" w:lineRule="auto"/>
              <w:ind w:left="107" w:right="20"/>
            </w:pPr>
            <w:r>
              <w:t>Does the Franchise Agreement give the Franchisor the right to review or access the accounts of the pharmacy business otherwise than for the purpose of determining whether or not the conditions of the Franchise Agreement are being complied with? (for example: income, profit and loss or tax records)</w:t>
            </w:r>
          </w:p>
        </w:tc>
        <w:tc>
          <w:tcPr>
            <w:tcW w:w="1135" w:type="dxa"/>
          </w:tcPr>
          <w:p w14:paraId="240F225D" w14:textId="77777777" w:rsidR="00B66C44" w:rsidRDefault="00B66C44">
            <w:pPr>
              <w:pStyle w:val="TableParagraph"/>
              <w:rPr>
                <w:rFonts w:ascii="Times New Roman"/>
              </w:rPr>
            </w:pPr>
          </w:p>
        </w:tc>
        <w:tc>
          <w:tcPr>
            <w:tcW w:w="1149" w:type="dxa"/>
          </w:tcPr>
          <w:p w14:paraId="73A60128" w14:textId="77777777" w:rsidR="00B66C44" w:rsidRDefault="00B66C44">
            <w:pPr>
              <w:pStyle w:val="TableParagraph"/>
              <w:rPr>
                <w:rFonts w:ascii="Times New Roman"/>
              </w:rPr>
            </w:pPr>
          </w:p>
        </w:tc>
      </w:tr>
      <w:tr w:rsidR="00B66C44" w14:paraId="35ECD793" w14:textId="77777777">
        <w:trPr>
          <w:trHeight w:val="796"/>
        </w:trPr>
        <w:tc>
          <w:tcPr>
            <w:tcW w:w="6235" w:type="dxa"/>
          </w:tcPr>
          <w:p w14:paraId="596D5FF1" w14:textId="77777777" w:rsidR="00B66C44" w:rsidRDefault="00427E85">
            <w:pPr>
              <w:pStyle w:val="TableParagraph"/>
              <w:spacing w:before="4" w:line="252" w:lineRule="auto"/>
              <w:ind w:left="107" w:right="69"/>
            </w:pPr>
            <w:r>
              <w:t>Does the Franchise Agreement allow the Franchisor to dictate the way in which the business is operated?</w:t>
            </w:r>
          </w:p>
        </w:tc>
        <w:tc>
          <w:tcPr>
            <w:tcW w:w="1135" w:type="dxa"/>
          </w:tcPr>
          <w:p w14:paraId="54069031" w14:textId="77777777" w:rsidR="00B66C44" w:rsidRDefault="00B66C44">
            <w:pPr>
              <w:pStyle w:val="TableParagraph"/>
              <w:rPr>
                <w:rFonts w:ascii="Times New Roman"/>
              </w:rPr>
            </w:pPr>
          </w:p>
        </w:tc>
        <w:tc>
          <w:tcPr>
            <w:tcW w:w="1149" w:type="dxa"/>
          </w:tcPr>
          <w:p w14:paraId="1AD69A5E" w14:textId="77777777" w:rsidR="00B66C44" w:rsidRDefault="00B66C44">
            <w:pPr>
              <w:pStyle w:val="TableParagraph"/>
              <w:rPr>
                <w:rFonts w:ascii="Times New Roman"/>
              </w:rPr>
            </w:pPr>
          </w:p>
        </w:tc>
      </w:tr>
      <w:tr w:rsidR="00B66C44" w14:paraId="5270A8F5" w14:textId="77777777">
        <w:trPr>
          <w:trHeight w:val="1060"/>
        </w:trPr>
        <w:tc>
          <w:tcPr>
            <w:tcW w:w="6235" w:type="dxa"/>
          </w:tcPr>
          <w:p w14:paraId="5A16EA8F" w14:textId="77777777" w:rsidR="00B66C44" w:rsidRDefault="00427E85">
            <w:pPr>
              <w:pStyle w:val="TableParagraph"/>
              <w:spacing w:before="4" w:line="252" w:lineRule="auto"/>
              <w:ind w:left="107" w:right="61"/>
              <w:jc w:val="both"/>
            </w:pPr>
            <w:r>
              <w:t>Does the Franchise Agreement give the Franchisor unfettered (i.e. unlimited) discretion to make decisions with respect to the business?</w:t>
            </w:r>
          </w:p>
        </w:tc>
        <w:tc>
          <w:tcPr>
            <w:tcW w:w="1135" w:type="dxa"/>
          </w:tcPr>
          <w:p w14:paraId="3C3146B7" w14:textId="77777777" w:rsidR="00B66C44" w:rsidRDefault="00B66C44">
            <w:pPr>
              <w:pStyle w:val="TableParagraph"/>
              <w:rPr>
                <w:rFonts w:ascii="Times New Roman"/>
              </w:rPr>
            </w:pPr>
          </w:p>
        </w:tc>
        <w:tc>
          <w:tcPr>
            <w:tcW w:w="1149" w:type="dxa"/>
          </w:tcPr>
          <w:p w14:paraId="4972C15B" w14:textId="77777777" w:rsidR="00B66C44" w:rsidRDefault="00B66C44">
            <w:pPr>
              <w:pStyle w:val="TableParagraph"/>
              <w:rPr>
                <w:rFonts w:ascii="Times New Roman"/>
              </w:rPr>
            </w:pPr>
          </w:p>
        </w:tc>
      </w:tr>
    </w:tbl>
    <w:p w14:paraId="470EA43B" w14:textId="77777777" w:rsidR="00B66C44" w:rsidRDefault="00B66C44">
      <w:pPr>
        <w:pStyle w:val="BodyText"/>
        <w:rPr>
          <w:sz w:val="24"/>
        </w:rPr>
      </w:pPr>
    </w:p>
    <w:p w14:paraId="17BF547C" w14:textId="77777777" w:rsidR="00B66C44" w:rsidRDefault="00B66C44">
      <w:pPr>
        <w:pStyle w:val="BodyText"/>
        <w:rPr>
          <w:sz w:val="24"/>
        </w:rPr>
      </w:pPr>
    </w:p>
    <w:p w14:paraId="2218E5DA" w14:textId="77777777" w:rsidR="00B66C44" w:rsidRDefault="00B66C44">
      <w:pPr>
        <w:pStyle w:val="BodyText"/>
        <w:rPr>
          <w:sz w:val="24"/>
        </w:rPr>
      </w:pPr>
    </w:p>
    <w:p w14:paraId="303696A4" w14:textId="77777777" w:rsidR="00B66C44" w:rsidRDefault="00B66C44">
      <w:pPr>
        <w:pStyle w:val="BodyText"/>
        <w:rPr>
          <w:sz w:val="24"/>
        </w:rPr>
      </w:pPr>
    </w:p>
    <w:p w14:paraId="393DDF21" w14:textId="77777777" w:rsidR="00B66C44" w:rsidRDefault="00B66C44">
      <w:pPr>
        <w:pStyle w:val="BodyText"/>
        <w:spacing w:before="8"/>
        <w:rPr>
          <w:sz w:val="29"/>
        </w:rPr>
      </w:pPr>
    </w:p>
    <w:sectPr w:rsidR="00B66C44">
      <w:headerReference w:type="even" r:id="rId8"/>
      <w:headerReference w:type="default" r:id="rId9"/>
      <w:footerReference w:type="even" r:id="rId10"/>
      <w:footerReference w:type="default" r:id="rId11"/>
      <w:headerReference w:type="first" r:id="rId12"/>
      <w:footerReference w:type="first" r:id="rId13"/>
      <w:pgSz w:w="11920" w:h="16850"/>
      <w:pgMar w:top="1360" w:right="124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4F7D" w14:textId="77777777" w:rsidR="008A01A4" w:rsidRDefault="008A01A4">
      <w:r>
        <w:separator/>
      </w:r>
    </w:p>
  </w:endnote>
  <w:endnote w:type="continuationSeparator" w:id="0">
    <w:p w14:paraId="653E1279" w14:textId="77777777" w:rsidR="008A01A4" w:rsidRDefault="008A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6863" w14:textId="77777777" w:rsidR="00624717" w:rsidRDefault="00624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79" w:type="dxa"/>
      <w:tblLook w:val="04A0" w:firstRow="1" w:lastRow="0" w:firstColumn="1" w:lastColumn="0" w:noHBand="0" w:noVBand="1"/>
    </w:tblPr>
    <w:tblGrid>
      <w:gridCol w:w="4342"/>
      <w:gridCol w:w="4621"/>
    </w:tblGrid>
    <w:tr w:rsidR="00DD62EE" w14:paraId="135D6DBB" w14:textId="77777777" w:rsidTr="00624717">
      <w:trPr>
        <w:trHeight w:val="70"/>
      </w:trPr>
      <w:tc>
        <w:tcPr>
          <w:tcW w:w="8963" w:type="dxa"/>
          <w:gridSpan w:val="2"/>
        </w:tcPr>
        <w:p w14:paraId="5EB65165" w14:textId="77777777" w:rsidR="00DD62EE" w:rsidRDefault="00DD62EE" w:rsidP="00DD62EE">
          <w:pPr>
            <w:pStyle w:val="Footer"/>
          </w:pPr>
          <w:r w:rsidRPr="00D3605A">
            <w:rPr>
              <w:sz w:val="20"/>
              <w:szCs w:val="20"/>
            </w:rPr>
            <w:t>Endorsed By: Northern Territory Pharmacy Premises Committee</w:t>
          </w:r>
        </w:p>
      </w:tc>
    </w:tr>
    <w:tr w:rsidR="008E73D2" w:rsidRPr="008E73D2" w14:paraId="453C169D" w14:textId="77777777" w:rsidTr="00A85348">
      <w:trPr>
        <w:trHeight w:val="247"/>
      </w:trPr>
      <w:tc>
        <w:tcPr>
          <w:tcW w:w="4342" w:type="dxa"/>
        </w:tcPr>
        <w:p w14:paraId="024750D7" w14:textId="2BE0BE15" w:rsidR="00DD62EE" w:rsidRPr="00624717" w:rsidRDefault="00DD62EE" w:rsidP="008E73D2">
          <w:pPr>
            <w:pStyle w:val="Footer"/>
            <w:rPr>
              <w:sz w:val="20"/>
              <w:szCs w:val="20"/>
            </w:rPr>
          </w:pPr>
          <w:r w:rsidRPr="00624717">
            <w:rPr>
              <w:sz w:val="20"/>
              <w:szCs w:val="20"/>
            </w:rPr>
            <w:t xml:space="preserve">Effective Date: </w:t>
          </w:r>
          <w:r w:rsidR="00624717" w:rsidRPr="00624717">
            <w:rPr>
              <w:sz w:val="20"/>
              <w:szCs w:val="20"/>
            </w:rPr>
            <w:t>30 October 2025</w:t>
          </w:r>
        </w:p>
      </w:tc>
      <w:tc>
        <w:tcPr>
          <w:tcW w:w="4621" w:type="dxa"/>
        </w:tcPr>
        <w:p w14:paraId="04F4FA89" w14:textId="3592AAA7" w:rsidR="00DD62EE" w:rsidRPr="00624717" w:rsidRDefault="00DD62EE" w:rsidP="008E73D2">
          <w:pPr>
            <w:pStyle w:val="Footer"/>
            <w:rPr>
              <w:sz w:val="20"/>
              <w:szCs w:val="20"/>
            </w:rPr>
          </w:pPr>
          <w:r w:rsidRPr="00624717">
            <w:rPr>
              <w:sz w:val="20"/>
              <w:szCs w:val="20"/>
            </w:rPr>
            <w:t xml:space="preserve">Review Date: </w:t>
          </w:r>
          <w:r w:rsidR="00624717" w:rsidRPr="00624717">
            <w:rPr>
              <w:sz w:val="20"/>
              <w:szCs w:val="20"/>
            </w:rPr>
            <w:t>1 November 2028</w:t>
          </w:r>
        </w:p>
      </w:tc>
    </w:tr>
  </w:tbl>
  <w:p w14:paraId="7C6B828B" w14:textId="1206C755" w:rsidR="00B66C44" w:rsidRPr="008E73D2" w:rsidRDefault="009A64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88A558" wp14:editId="6C303FA6">
              <wp:simplePos x="0" y="0"/>
              <wp:positionH relativeFrom="page">
                <wp:posOffset>3641725</wp:posOffset>
              </wp:positionH>
              <wp:positionV relativeFrom="page">
                <wp:posOffset>10266680</wp:posOffset>
              </wp:positionV>
              <wp:extent cx="121920" cy="165735"/>
              <wp:effectExtent l="3175" t="0" r="0" b="0"/>
              <wp:wrapNone/>
              <wp:docPr id="3009961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CD66" w14:textId="5C88271E" w:rsidR="00B66C44" w:rsidRDefault="00427E85">
                          <w:pPr>
                            <w:pStyle w:val="BodyText"/>
                            <w:spacing w:line="245" w:lineRule="exact"/>
                            <w:ind w:left="40"/>
                            <w:rPr>
                              <w:rFonts w:ascii="Calibri"/>
                            </w:rPr>
                          </w:pPr>
                          <w:r>
                            <w:fldChar w:fldCharType="begin"/>
                          </w:r>
                          <w:r>
                            <w:rPr>
                              <w:rFonts w:ascii="Calibri"/>
                            </w:rPr>
                            <w:instrText xml:space="preserve"> PAGE </w:instrText>
                          </w:r>
                          <w:r>
                            <w:fldChar w:fldCharType="separate"/>
                          </w:r>
                          <w:r w:rsidR="008E73D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8A558" id="_x0000_t202" coordsize="21600,21600" o:spt="202" path="m,l,21600r21600,l21600,xe">
              <v:stroke joinstyle="miter"/>
              <v:path gradientshapeok="t" o:connecttype="rect"/>
            </v:shapetype>
            <v:shape id="Text Box 1" o:spid="_x0000_s1026" type="#_x0000_t202" style="position:absolute;margin-left:286.75pt;margin-top:808.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" filled="f" stroked="f">
              <v:textbox inset="0,0,0,0">
                <w:txbxContent>
                  <w:p w14:paraId="5A3BCD66" w14:textId="5C88271E" w:rsidR="00B66C44" w:rsidRDefault="00427E85">
                    <w:pPr>
                      <w:pStyle w:val="BodyText"/>
                      <w:spacing w:line="245" w:lineRule="exact"/>
                      <w:ind w:left="40"/>
                      <w:rPr>
                        <w:rFonts w:ascii="Calibri"/>
                      </w:rPr>
                    </w:pPr>
                    <w:r>
                      <w:fldChar w:fldCharType="begin"/>
                    </w:r>
                    <w:r>
                      <w:rPr>
                        <w:rFonts w:ascii="Calibri"/>
                      </w:rPr>
                      <w:instrText xml:space="preserve"> PAGE </w:instrText>
                    </w:r>
                    <w:r>
                      <w:fldChar w:fldCharType="separate"/>
                    </w:r>
                    <w:r w:rsidR="008E73D2">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9A2A" w14:textId="77777777" w:rsidR="00624717" w:rsidRDefault="0062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C8C0" w14:textId="77777777" w:rsidR="008A01A4" w:rsidRDefault="008A01A4">
      <w:r>
        <w:separator/>
      </w:r>
    </w:p>
  </w:footnote>
  <w:footnote w:type="continuationSeparator" w:id="0">
    <w:p w14:paraId="62BCB5B8" w14:textId="77777777" w:rsidR="008A01A4" w:rsidRDefault="008A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10F2" w14:textId="77777777" w:rsidR="00624717" w:rsidRDefault="00624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EC92" w14:textId="77777777" w:rsidR="00624717" w:rsidRDefault="00624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724A" w14:textId="77777777" w:rsidR="00624717" w:rsidRDefault="00624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9E1"/>
    <w:multiLevelType w:val="hybridMultilevel"/>
    <w:tmpl w:val="0E7882D0"/>
    <w:lvl w:ilvl="0" w:tplc="EB98DF5C">
      <w:numFmt w:val="bullet"/>
      <w:lvlText w:val=""/>
      <w:lvlJc w:val="left"/>
      <w:pPr>
        <w:ind w:left="821" w:hanging="361"/>
      </w:pPr>
      <w:rPr>
        <w:rFonts w:ascii="Symbol" w:eastAsia="Symbol" w:hAnsi="Symbol" w:cs="Symbol" w:hint="default"/>
        <w:w w:val="100"/>
        <w:sz w:val="22"/>
        <w:szCs w:val="22"/>
        <w:lang w:val="en-AU" w:eastAsia="en-AU" w:bidi="en-AU"/>
      </w:rPr>
    </w:lvl>
    <w:lvl w:ilvl="1" w:tplc="595C9124">
      <w:numFmt w:val="bullet"/>
      <w:lvlText w:val="•"/>
      <w:lvlJc w:val="left"/>
      <w:pPr>
        <w:ind w:left="1671" w:hanging="361"/>
      </w:pPr>
      <w:rPr>
        <w:rFonts w:hint="default"/>
        <w:lang w:val="en-AU" w:eastAsia="en-AU" w:bidi="en-AU"/>
      </w:rPr>
    </w:lvl>
    <w:lvl w:ilvl="2" w:tplc="BFF81CFC">
      <w:numFmt w:val="bullet"/>
      <w:lvlText w:val="•"/>
      <w:lvlJc w:val="left"/>
      <w:pPr>
        <w:ind w:left="2522" w:hanging="361"/>
      </w:pPr>
      <w:rPr>
        <w:rFonts w:hint="default"/>
        <w:lang w:val="en-AU" w:eastAsia="en-AU" w:bidi="en-AU"/>
      </w:rPr>
    </w:lvl>
    <w:lvl w:ilvl="3" w:tplc="61A08BDE">
      <w:numFmt w:val="bullet"/>
      <w:lvlText w:val="•"/>
      <w:lvlJc w:val="left"/>
      <w:pPr>
        <w:ind w:left="3373" w:hanging="361"/>
      </w:pPr>
      <w:rPr>
        <w:rFonts w:hint="default"/>
        <w:lang w:val="en-AU" w:eastAsia="en-AU" w:bidi="en-AU"/>
      </w:rPr>
    </w:lvl>
    <w:lvl w:ilvl="4" w:tplc="4CCA6F06">
      <w:numFmt w:val="bullet"/>
      <w:lvlText w:val="•"/>
      <w:lvlJc w:val="left"/>
      <w:pPr>
        <w:ind w:left="4224" w:hanging="361"/>
      </w:pPr>
      <w:rPr>
        <w:rFonts w:hint="default"/>
        <w:lang w:val="en-AU" w:eastAsia="en-AU" w:bidi="en-AU"/>
      </w:rPr>
    </w:lvl>
    <w:lvl w:ilvl="5" w:tplc="DBC80262">
      <w:numFmt w:val="bullet"/>
      <w:lvlText w:val="•"/>
      <w:lvlJc w:val="left"/>
      <w:pPr>
        <w:ind w:left="5075" w:hanging="361"/>
      </w:pPr>
      <w:rPr>
        <w:rFonts w:hint="default"/>
        <w:lang w:val="en-AU" w:eastAsia="en-AU" w:bidi="en-AU"/>
      </w:rPr>
    </w:lvl>
    <w:lvl w:ilvl="6" w:tplc="CB82F568">
      <w:numFmt w:val="bullet"/>
      <w:lvlText w:val="•"/>
      <w:lvlJc w:val="left"/>
      <w:pPr>
        <w:ind w:left="5926" w:hanging="361"/>
      </w:pPr>
      <w:rPr>
        <w:rFonts w:hint="default"/>
        <w:lang w:val="en-AU" w:eastAsia="en-AU" w:bidi="en-AU"/>
      </w:rPr>
    </w:lvl>
    <w:lvl w:ilvl="7" w:tplc="505400CA">
      <w:numFmt w:val="bullet"/>
      <w:lvlText w:val="•"/>
      <w:lvlJc w:val="left"/>
      <w:pPr>
        <w:ind w:left="6777" w:hanging="361"/>
      </w:pPr>
      <w:rPr>
        <w:rFonts w:hint="default"/>
        <w:lang w:val="en-AU" w:eastAsia="en-AU" w:bidi="en-AU"/>
      </w:rPr>
    </w:lvl>
    <w:lvl w:ilvl="8" w:tplc="92B83172">
      <w:numFmt w:val="bullet"/>
      <w:lvlText w:val="•"/>
      <w:lvlJc w:val="left"/>
      <w:pPr>
        <w:ind w:left="7628" w:hanging="361"/>
      </w:pPr>
      <w:rPr>
        <w:rFonts w:hint="default"/>
        <w:lang w:val="en-AU" w:eastAsia="en-AU" w:bidi="en-AU"/>
      </w:rPr>
    </w:lvl>
  </w:abstractNum>
  <w:abstractNum w:abstractNumId="1" w15:restartNumberingAfterBreak="0">
    <w:nsid w:val="1F830F80"/>
    <w:multiLevelType w:val="hybridMultilevel"/>
    <w:tmpl w:val="9370D746"/>
    <w:lvl w:ilvl="0" w:tplc="3676939C">
      <w:start w:val="1"/>
      <w:numFmt w:val="lowerLetter"/>
      <w:lvlText w:val="%1)"/>
      <w:lvlJc w:val="left"/>
      <w:pPr>
        <w:ind w:left="821" w:hanging="360"/>
      </w:pPr>
      <w:rPr>
        <w:rFonts w:ascii="Arial" w:eastAsia="Arial" w:hAnsi="Arial" w:cs="Arial" w:hint="default"/>
        <w:spacing w:val="-1"/>
        <w:w w:val="100"/>
        <w:sz w:val="22"/>
        <w:szCs w:val="22"/>
        <w:lang w:val="en-AU" w:eastAsia="en-AU" w:bidi="en-AU"/>
      </w:rPr>
    </w:lvl>
    <w:lvl w:ilvl="1" w:tplc="334E96C0">
      <w:numFmt w:val="bullet"/>
      <w:lvlText w:val="•"/>
      <w:lvlJc w:val="left"/>
      <w:pPr>
        <w:ind w:left="1671" w:hanging="360"/>
      </w:pPr>
      <w:rPr>
        <w:rFonts w:hint="default"/>
        <w:lang w:val="en-AU" w:eastAsia="en-AU" w:bidi="en-AU"/>
      </w:rPr>
    </w:lvl>
    <w:lvl w:ilvl="2" w:tplc="DCB247AC">
      <w:numFmt w:val="bullet"/>
      <w:lvlText w:val="•"/>
      <w:lvlJc w:val="left"/>
      <w:pPr>
        <w:ind w:left="2522" w:hanging="360"/>
      </w:pPr>
      <w:rPr>
        <w:rFonts w:hint="default"/>
        <w:lang w:val="en-AU" w:eastAsia="en-AU" w:bidi="en-AU"/>
      </w:rPr>
    </w:lvl>
    <w:lvl w:ilvl="3" w:tplc="EC0AD4A8">
      <w:numFmt w:val="bullet"/>
      <w:lvlText w:val="•"/>
      <w:lvlJc w:val="left"/>
      <w:pPr>
        <w:ind w:left="3373" w:hanging="360"/>
      </w:pPr>
      <w:rPr>
        <w:rFonts w:hint="default"/>
        <w:lang w:val="en-AU" w:eastAsia="en-AU" w:bidi="en-AU"/>
      </w:rPr>
    </w:lvl>
    <w:lvl w:ilvl="4" w:tplc="D204A234">
      <w:numFmt w:val="bullet"/>
      <w:lvlText w:val="•"/>
      <w:lvlJc w:val="left"/>
      <w:pPr>
        <w:ind w:left="4224" w:hanging="360"/>
      </w:pPr>
      <w:rPr>
        <w:rFonts w:hint="default"/>
        <w:lang w:val="en-AU" w:eastAsia="en-AU" w:bidi="en-AU"/>
      </w:rPr>
    </w:lvl>
    <w:lvl w:ilvl="5" w:tplc="36D03C22">
      <w:numFmt w:val="bullet"/>
      <w:lvlText w:val="•"/>
      <w:lvlJc w:val="left"/>
      <w:pPr>
        <w:ind w:left="5075" w:hanging="360"/>
      </w:pPr>
      <w:rPr>
        <w:rFonts w:hint="default"/>
        <w:lang w:val="en-AU" w:eastAsia="en-AU" w:bidi="en-AU"/>
      </w:rPr>
    </w:lvl>
    <w:lvl w:ilvl="6" w:tplc="379268C0">
      <w:numFmt w:val="bullet"/>
      <w:lvlText w:val="•"/>
      <w:lvlJc w:val="left"/>
      <w:pPr>
        <w:ind w:left="5926" w:hanging="360"/>
      </w:pPr>
      <w:rPr>
        <w:rFonts w:hint="default"/>
        <w:lang w:val="en-AU" w:eastAsia="en-AU" w:bidi="en-AU"/>
      </w:rPr>
    </w:lvl>
    <w:lvl w:ilvl="7" w:tplc="2DB61FD0">
      <w:numFmt w:val="bullet"/>
      <w:lvlText w:val="•"/>
      <w:lvlJc w:val="left"/>
      <w:pPr>
        <w:ind w:left="6777" w:hanging="360"/>
      </w:pPr>
      <w:rPr>
        <w:rFonts w:hint="default"/>
        <w:lang w:val="en-AU" w:eastAsia="en-AU" w:bidi="en-AU"/>
      </w:rPr>
    </w:lvl>
    <w:lvl w:ilvl="8" w:tplc="ED68354A">
      <w:numFmt w:val="bullet"/>
      <w:lvlText w:val="•"/>
      <w:lvlJc w:val="left"/>
      <w:pPr>
        <w:ind w:left="7628" w:hanging="360"/>
      </w:pPr>
      <w:rPr>
        <w:rFonts w:hint="default"/>
        <w:lang w:val="en-AU" w:eastAsia="en-AU" w:bidi="en-AU"/>
      </w:rPr>
    </w:lvl>
  </w:abstractNum>
  <w:abstractNum w:abstractNumId="2" w15:restartNumberingAfterBreak="0">
    <w:nsid w:val="5FFF0AB5"/>
    <w:multiLevelType w:val="hybridMultilevel"/>
    <w:tmpl w:val="F1F4C186"/>
    <w:lvl w:ilvl="0" w:tplc="C8D2BF6E">
      <w:start w:val="1"/>
      <w:numFmt w:val="lowerLetter"/>
      <w:lvlText w:val="%1)"/>
      <w:lvlJc w:val="left"/>
      <w:pPr>
        <w:ind w:left="820" w:hanging="360"/>
      </w:pPr>
      <w:rPr>
        <w:rFonts w:ascii="Arial" w:eastAsia="Arial" w:hAnsi="Arial" w:cs="Arial" w:hint="default"/>
        <w:spacing w:val="-1"/>
        <w:w w:val="100"/>
        <w:sz w:val="22"/>
        <w:szCs w:val="22"/>
        <w:lang w:val="en-AU" w:eastAsia="en-AU" w:bidi="en-AU"/>
      </w:rPr>
    </w:lvl>
    <w:lvl w:ilvl="1" w:tplc="6E367B5C">
      <w:numFmt w:val="bullet"/>
      <w:lvlText w:val="•"/>
      <w:lvlJc w:val="left"/>
      <w:pPr>
        <w:ind w:left="1671" w:hanging="360"/>
      </w:pPr>
      <w:rPr>
        <w:rFonts w:hint="default"/>
        <w:lang w:val="en-AU" w:eastAsia="en-AU" w:bidi="en-AU"/>
      </w:rPr>
    </w:lvl>
    <w:lvl w:ilvl="2" w:tplc="109C9FBE">
      <w:numFmt w:val="bullet"/>
      <w:lvlText w:val="•"/>
      <w:lvlJc w:val="left"/>
      <w:pPr>
        <w:ind w:left="2522" w:hanging="360"/>
      </w:pPr>
      <w:rPr>
        <w:rFonts w:hint="default"/>
        <w:lang w:val="en-AU" w:eastAsia="en-AU" w:bidi="en-AU"/>
      </w:rPr>
    </w:lvl>
    <w:lvl w:ilvl="3" w:tplc="E220A2C6">
      <w:numFmt w:val="bullet"/>
      <w:lvlText w:val="•"/>
      <w:lvlJc w:val="left"/>
      <w:pPr>
        <w:ind w:left="3373" w:hanging="360"/>
      </w:pPr>
      <w:rPr>
        <w:rFonts w:hint="default"/>
        <w:lang w:val="en-AU" w:eastAsia="en-AU" w:bidi="en-AU"/>
      </w:rPr>
    </w:lvl>
    <w:lvl w:ilvl="4" w:tplc="2BBAFB40">
      <w:numFmt w:val="bullet"/>
      <w:lvlText w:val="•"/>
      <w:lvlJc w:val="left"/>
      <w:pPr>
        <w:ind w:left="4224" w:hanging="360"/>
      </w:pPr>
      <w:rPr>
        <w:rFonts w:hint="default"/>
        <w:lang w:val="en-AU" w:eastAsia="en-AU" w:bidi="en-AU"/>
      </w:rPr>
    </w:lvl>
    <w:lvl w:ilvl="5" w:tplc="937C6790">
      <w:numFmt w:val="bullet"/>
      <w:lvlText w:val="•"/>
      <w:lvlJc w:val="left"/>
      <w:pPr>
        <w:ind w:left="5075" w:hanging="360"/>
      </w:pPr>
      <w:rPr>
        <w:rFonts w:hint="default"/>
        <w:lang w:val="en-AU" w:eastAsia="en-AU" w:bidi="en-AU"/>
      </w:rPr>
    </w:lvl>
    <w:lvl w:ilvl="6" w:tplc="97C4E4EE">
      <w:numFmt w:val="bullet"/>
      <w:lvlText w:val="•"/>
      <w:lvlJc w:val="left"/>
      <w:pPr>
        <w:ind w:left="5926" w:hanging="360"/>
      </w:pPr>
      <w:rPr>
        <w:rFonts w:hint="default"/>
        <w:lang w:val="en-AU" w:eastAsia="en-AU" w:bidi="en-AU"/>
      </w:rPr>
    </w:lvl>
    <w:lvl w:ilvl="7" w:tplc="3F5CFC06">
      <w:numFmt w:val="bullet"/>
      <w:lvlText w:val="•"/>
      <w:lvlJc w:val="left"/>
      <w:pPr>
        <w:ind w:left="6777" w:hanging="360"/>
      </w:pPr>
      <w:rPr>
        <w:rFonts w:hint="default"/>
        <w:lang w:val="en-AU" w:eastAsia="en-AU" w:bidi="en-AU"/>
      </w:rPr>
    </w:lvl>
    <w:lvl w:ilvl="8" w:tplc="FF1EA588">
      <w:numFmt w:val="bullet"/>
      <w:lvlText w:val="•"/>
      <w:lvlJc w:val="left"/>
      <w:pPr>
        <w:ind w:left="7628" w:hanging="360"/>
      </w:pPr>
      <w:rPr>
        <w:rFonts w:hint="default"/>
        <w:lang w:val="en-AU" w:eastAsia="en-AU" w:bidi="en-AU"/>
      </w:rPr>
    </w:lvl>
  </w:abstractNum>
  <w:abstractNum w:abstractNumId="3" w15:restartNumberingAfterBreak="0">
    <w:nsid w:val="77607D7A"/>
    <w:multiLevelType w:val="multilevel"/>
    <w:tmpl w:val="0A0A6FBA"/>
    <w:lvl w:ilvl="0">
      <w:start w:val="1"/>
      <w:numFmt w:val="decimal"/>
      <w:lvlText w:val="%1)"/>
      <w:lvlJc w:val="left"/>
      <w:pPr>
        <w:ind w:left="360" w:hanging="360"/>
      </w:pPr>
    </w:lvl>
    <w:lvl w:ilvl="1">
      <w:start w:val="1"/>
      <w:numFmt w:val="lowerLetter"/>
      <w:lvlText w:val="(%2)"/>
      <w:lvlJc w:val="left"/>
      <w:pPr>
        <w:ind w:left="720" w:hanging="360"/>
      </w:pPr>
      <w:rPr>
        <w:rFonts w:ascii="Arial" w:eastAsia="Arial" w:hAnsi="Arial" w:cs="Arial" w:hint="default"/>
        <w:spacing w:val="-2"/>
        <w:w w:val="99"/>
        <w:sz w:val="22"/>
        <w:szCs w:val="22"/>
        <w:lang w:val="en-AU" w:eastAsia="en-AU" w:bidi="en-A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9314421">
    <w:abstractNumId w:val="0"/>
  </w:num>
  <w:num w:numId="2" w16cid:durableId="1002053749">
    <w:abstractNumId w:val="1"/>
  </w:num>
  <w:num w:numId="3" w16cid:durableId="1134712608">
    <w:abstractNumId w:val="2"/>
  </w:num>
  <w:num w:numId="4" w16cid:durableId="2072581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4"/>
    <w:rsid w:val="000214C9"/>
    <w:rsid w:val="000B1FBF"/>
    <w:rsid w:val="000D37F6"/>
    <w:rsid w:val="001D5E30"/>
    <w:rsid w:val="002836B6"/>
    <w:rsid w:val="00293875"/>
    <w:rsid w:val="002E6946"/>
    <w:rsid w:val="003215D1"/>
    <w:rsid w:val="00325A18"/>
    <w:rsid w:val="00427E85"/>
    <w:rsid w:val="00484A21"/>
    <w:rsid w:val="004D5266"/>
    <w:rsid w:val="0050049A"/>
    <w:rsid w:val="00624717"/>
    <w:rsid w:val="00646E11"/>
    <w:rsid w:val="00801358"/>
    <w:rsid w:val="008A01A4"/>
    <w:rsid w:val="008A1F75"/>
    <w:rsid w:val="008E73D2"/>
    <w:rsid w:val="00905F80"/>
    <w:rsid w:val="00912765"/>
    <w:rsid w:val="009A6421"/>
    <w:rsid w:val="009D1A5F"/>
    <w:rsid w:val="00A02321"/>
    <w:rsid w:val="00A63394"/>
    <w:rsid w:val="00A708B7"/>
    <w:rsid w:val="00B05AF9"/>
    <w:rsid w:val="00B200B8"/>
    <w:rsid w:val="00B40F81"/>
    <w:rsid w:val="00B50F7C"/>
    <w:rsid w:val="00B66C44"/>
    <w:rsid w:val="00BE280A"/>
    <w:rsid w:val="00D110B2"/>
    <w:rsid w:val="00DD62EE"/>
    <w:rsid w:val="00E11549"/>
    <w:rsid w:val="00F142BB"/>
    <w:rsid w:val="00F14DB7"/>
    <w:rsid w:val="00FC5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8915"/>
  <w15:docId w15:val="{E05DB1AC-ACB1-4AAD-9C61-02A02E62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6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946"/>
    <w:rPr>
      <w:rFonts w:ascii="Segoe UI" w:eastAsia="Arial" w:hAnsi="Segoe UI" w:cs="Segoe UI"/>
      <w:sz w:val="18"/>
      <w:szCs w:val="18"/>
      <w:lang w:val="en-AU" w:eastAsia="en-AU" w:bidi="en-AU"/>
    </w:rPr>
  </w:style>
  <w:style w:type="paragraph" w:customStyle="1" w:styleId="Default">
    <w:name w:val="Default"/>
    <w:rsid w:val="00E11549"/>
    <w:pPr>
      <w:widowControl/>
      <w:adjustRightInd w:val="0"/>
    </w:pPr>
    <w:rPr>
      <w:rFonts w:ascii="Calibri" w:hAnsi="Calibri" w:cs="Calibri"/>
      <w:color w:val="000000"/>
      <w:sz w:val="24"/>
      <w:szCs w:val="24"/>
      <w:lang w:val="en-AU"/>
    </w:rPr>
  </w:style>
  <w:style w:type="table" w:styleId="TableGrid">
    <w:name w:val="Table Grid"/>
    <w:basedOn w:val="TableNormal"/>
    <w:uiPriority w:val="59"/>
    <w:rsid w:val="00E11549"/>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2EE"/>
    <w:pPr>
      <w:tabs>
        <w:tab w:val="center" w:pos="4513"/>
        <w:tab w:val="right" w:pos="9026"/>
      </w:tabs>
    </w:pPr>
  </w:style>
  <w:style w:type="character" w:customStyle="1" w:styleId="HeaderChar">
    <w:name w:val="Header Char"/>
    <w:basedOn w:val="DefaultParagraphFont"/>
    <w:link w:val="Header"/>
    <w:uiPriority w:val="99"/>
    <w:rsid w:val="00DD62EE"/>
    <w:rPr>
      <w:rFonts w:ascii="Arial" w:eastAsia="Arial" w:hAnsi="Arial" w:cs="Arial"/>
      <w:lang w:val="en-AU" w:eastAsia="en-AU" w:bidi="en-AU"/>
    </w:rPr>
  </w:style>
  <w:style w:type="paragraph" w:styleId="Footer">
    <w:name w:val="footer"/>
    <w:basedOn w:val="Normal"/>
    <w:link w:val="FooterChar"/>
    <w:uiPriority w:val="99"/>
    <w:unhideWhenUsed/>
    <w:rsid w:val="00DD62EE"/>
    <w:pPr>
      <w:tabs>
        <w:tab w:val="center" w:pos="4513"/>
        <w:tab w:val="right" w:pos="9026"/>
      </w:tabs>
    </w:pPr>
  </w:style>
  <w:style w:type="character" w:customStyle="1" w:styleId="FooterChar">
    <w:name w:val="Footer Char"/>
    <w:basedOn w:val="DefaultParagraphFont"/>
    <w:link w:val="Footer"/>
    <w:uiPriority w:val="99"/>
    <w:rsid w:val="00DD62EE"/>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9EC8-991E-4923-B12A-C38A57AE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PG6 - NT Guidance - Franchising</dc:title>
  <dc:creator>Northern Territory Government</dc:creator>
  <cp:lastModifiedBy>Peter Kern</cp:lastModifiedBy>
  <cp:revision>5</cp:revision>
  <dcterms:created xsi:type="dcterms:W3CDTF">2025-08-05T23:55:00Z</dcterms:created>
  <dcterms:modified xsi:type="dcterms:W3CDTF">2025-12-02T21:56:00Z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2019-04-18T00:00:00Z</vt:filetime>
  </property>
</Properties>
</file>