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954C" w14:textId="5856E02F" w:rsidR="00955CDF" w:rsidRDefault="00955CDF" w:rsidP="00955CDF">
      <w:pPr>
        <w:jc w:val="right"/>
      </w:pPr>
      <w:r>
        <w:t>Due for review</w:t>
      </w:r>
      <w:r w:rsidRPr="008735F2">
        <w:t xml:space="preserve">: </w:t>
      </w:r>
      <w:r w:rsidR="00E22F2A">
        <w:t>23/01/2025</w:t>
      </w:r>
    </w:p>
    <w:p w14:paraId="162138C0" w14:textId="2110ACC1" w:rsidR="00346315" w:rsidRPr="00712AF0" w:rsidRDefault="00574E95" w:rsidP="00876CDB">
      <w:pPr>
        <w:pStyle w:val="Title"/>
        <w:spacing w:before="240"/>
        <w:rPr>
          <w:rFonts w:eastAsiaTheme="majorEastAsia"/>
        </w:rPr>
      </w:pPr>
      <w:r>
        <w:rPr>
          <w:rFonts w:eastAsiaTheme="majorEastAsia"/>
        </w:rPr>
        <w:t>Healthy Choices Made Easy</w:t>
      </w:r>
    </w:p>
    <w:p w14:paraId="5A2E642C" w14:textId="77777777" w:rsidR="00183740" w:rsidRDefault="00183740" w:rsidP="00876CDB">
      <w:pPr>
        <w:pStyle w:val="Heading1"/>
        <w:numPr>
          <w:ilvl w:val="0"/>
          <w:numId w:val="0"/>
        </w:numPr>
        <w:ind w:left="432" w:hanging="432"/>
      </w:pPr>
      <w:r>
        <w:t>Applicability</w:t>
      </w:r>
    </w:p>
    <w:p w14:paraId="0A496EA8" w14:textId="77777777" w:rsidR="00876CDB" w:rsidRDefault="008F0E59" w:rsidP="00876CDB">
      <w:pPr>
        <w:spacing w:before="120" w:after="120"/>
      </w:pPr>
      <w:r>
        <w:t>This</w:t>
      </w:r>
      <w:r w:rsidR="00574E95">
        <w:t xml:space="preserve"> policy applies to food and drinks for sale or provided within NT Health facilities via:</w:t>
      </w:r>
    </w:p>
    <w:p w14:paraId="39370CFC" w14:textId="088C5299" w:rsidR="00574E95" w:rsidRDefault="00574E95" w:rsidP="00876CDB">
      <w:pPr>
        <w:pStyle w:val="ListParagraph"/>
        <w:numPr>
          <w:ilvl w:val="0"/>
          <w:numId w:val="34"/>
        </w:numPr>
        <w:spacing w:before="120"/>
      </w:pPr>
      <w:r>
        <w:rPr>
          <w:lang w:eastAsia="en-AU"/>
        </w:rPr>
        <w:t>Kiosks and cafeterias</w:t>
      </w:r>
    </w:p>
    <w:p w14:paraId="0FF9EC5A" w14:textId="61C71C7B" w:rsidR="00574E95" w:rsidRDefault="009C034F" w:rsidP="00876CDB">
      <w:pPr>
        <w:pStyle w:val="ListParagraph"/>
        <w:numPr>
          <w:ilvl w:val="0"/>
          <w:numId w:val="34"/>
        </w:numPr>
        <w:spacing w:before="120"/>
        <w:rPr>
          <w:lang w:eastAsia="en-AU"/>
        </w:rPr>
      </w:pPr>
      <w:r>
        <w:rPr>
          <w:lang w:eastAsia="en-AU"/>
        </w:rPr>
        <w:t>C</w:t>
      </w:r>
      <w:r w:rsidR="00574E95">
        <w:rPr>
          <w:lang w:eastAsia="en-AU"/>
        </w:rPr>
        <w:t>offee carts and tea/lolly/snack trolleys</w:t>
      </w:r>
    </w:p>
    <w:p w14:paraId="01ECF325" w14:textId="5B436FBE" w:rsidR="00574E95" w:rsidRDefault="009C034F" w:rsidP="00876CDB">
      <w:pPr>
        <w:pStyle w:val="ListParagraph"/>
        <w:numPr>
          <w:ilvl w:val="0"/>
          <w:numId w:val="34"/>
        </w:numPr>
        <w:spacing w:before="120"/>
        <w:rPr>
          <w:lang w:eastAsia="en-AU"/>
        </w:rPr>
      </w:pPr>
      <w:r>
        <w:rPr>
          <w:lang w:eastAsia="en-AU"/>
        </w:rPr>
        <w:t>V</w:t>
      </w:r>
      <w:r w:rsidR="00574E95">
        <w:rPr>
          <w:lang w:eastAsia="en-AU"/>
        </w:rPr>
        <w:t>ending machines</w:t>
      </w:r>
    </w:p>
    <w:p w14:paraId="7A3879A0" w14:textId="4CB18B8A" w:rsidR="00574E95" w:rsidRDefault="009C034F" w:rsidP="00876CDB">
      <w:pPr>
        <w:pStyle w:val="ListParagraph"/>
        <w:numPr>
          <w:ilvl w:val="0"/>
          <w:numId w:val="34"/>
        </w:numPr>
        <w:spacing w:before="120"/>
        <w:rPr>
          <w:lang w:eastAsia="en-AU"/>
        </w:rPr>
      </w:pPr>
      <w:r>
        <w:rPr>
          <w:lang w:eastAsia="en-AU"/>
        </w:rPr>
        <w:t>R</w:t>
      </w:r>
      <w:r w:rsidR="00574E95">
        <w:rPr>
          <w:lang w:eastAsia="en-AU"/>
        </w:rPr>
        <w:t>etail outlets, such as pharmacie</w:t>
      </w:r>
      <w:r>
        <w:rPr>
          <w:lang w:eastAsia="en-AU"/>
        </w:rPr>
        <w:t>s (leased or NT Health managed)</w:t>
      </w:r>
    </w:p>
    <w:p w14:paraId="644E11CC" w14:textId="77777777" w:rsidR="00574E95" w:rsidRDefault="00574E95" w:rsidP="00876CDB">
      <w:pPr>
        <w:pStyle w:val="ListParagraph"/>
        <w:numPr>
          <w:ilvl w:val="0"/>
          <w:numId w:val="34"/>
        </w:numPr>
        <w:spacing w:before="120"/>
        <w:rPr>
          <w:lang w:eastAsia="en-AU"/>
        </w:rPr>
      </w:pPr>
      <w:r>
        <w:rPr>
          <w:lang w:eastAsia="en-AU"/>
        </w:rPr>
        <w:t>NT Health funds or donations received used for:</w:t>
      </w:r>
    </w:p>
    <w:p w14:paraId="220DA28B" w14:textId="64B2A65B" w:rsidR="00574E95" w:rsidRDefault="009C034F" w:rsidP="00876CDB">
      <w:pPr>
        <w:pStyle w:val="ListParagraph"/>
        <w:numPr>
          <w:ilvl w:val="1"/>
          <w:numId w:val="34"/>
        </w:numPr>
        <w:spacing w:before="120"/>
        <w:jc w:val="both"/>
        <w:rPr>
          <w:lang w:eastAsia="en-AU"/>
        </w:rPr>
      </w:pPr>
      <w:r>
        <w:rPr>
          <w:lang w:eastAsia="en-AU"/>
        </w:rPr>
        <w:t>C</w:t>
      </w:r>
      <w:r w:rsidR="00574E95">
        <w:rPr>
          <w:lang w:eastAsia="en-AU"/>
        </w:rPr>
        <w:t>atering for functions, meetings and events</w:t>
      </w:r>
    </w:p>
    <w:p w14:paraId="00216366" w14:textId="05FBD635" w:rsidR="00574E95" w:rsidRDefault="009C034F" w:rsidP="00876CDB">
      <w:pPr>
        <w:pStyle w:val="ListParagraph"/>
        <w:numPr>
          <w:ilvl w:val="1"/>
          <w:numId w:val="34"/>
        </w:numPr>
        <w:spacing w:before="120"/>
        <w:jc w:val="both"/>
        <w:rPr>
          <w:lang w:eastAsia="en-AU"/>
        </w:rPr>
      </w:pPr>
      <w:r>
        <w:rPr>
          <w:lang w:eastAsia="en-AU"/>
        </w:rPr>
        <w:t>R</w:t>
      </w:r>
      <w:r w:rsidR="00574E95">
        <w:rPr>
          <w:lang w:eastAsia="en-AU"/>
        </w:rPr>
        <w:t>ewards, incentives, gifts, prizes and give-aways</w:t>
      </w:r>
    </w:p>
    <w:p w14:paraId="1BEEFCAD" w14:textId="7BB63920" w:rsidR="00574E95" w:rsidRDefault="009C034F" w:rsidP="00876CDB">
      <w:pPr>
        <w:pStyle w:val="ListParagraph"/>
        <w:numPr>
          <w:ilvl w:val="1"/>
          <w:numId w:val="34"/>
        </w:numPr>
        <w:spacing w:before="120"/>
        <w:jc w:val="both"/>
        <w:rPr>
          <w:lang w:eastAsia="en-AU"/>
        </w:rPr>
      </w:pPr>
      <w:r>
        <w:rPr>
          <w:lang w:eastAsia="en-AU"/>
        </w:rPr>
        <w:t>A</w:t>
      </w:r>
      <w:r w:rsidR="00574E95">
        <w:rPr>
          <w:lang w:eastAsia="en-AU"/>
        </w:rPr>
        <w:t>dvertis</w:t>
      </w:r>
      <w:r>
        <w:rPr>
          <w:lang w:eastAsia="en-AU"/>
        </w:rPr>
        <w:t>ing, promotion and sponsorships</w:t>
      </w:r>
    </w:p>
    <w:p w14:paraId="0EAE8C8D" w14:textId="49395AB2" w:rsidR="00574E95" w:rsidRDefault="008F0E59" w:rsidP="00876CDB">
      <w:pPr>
        <w:spacing w:before="120" w:after="120"/>
        <w:rPr>
          <w:lang w:eastAsia="en-AU"/>
        </w:rPr>
      </w:pPr>
      <w:r>
        <w:rPr>
          <w:lang w:eastAsia="en-AU"/>
        </w:rPr>
        <w:t>This</w:t>
      </w:r>
      <w:r w:rsidR="00574E95">
        <w:rPr>
          <w:lang w:eastAsia="en-AU"/>
        </w:rPr>
        <w:t xml:space="preserve"> policy does not apply to:</w:t>
      </w:r>
    </w:p>
    <w:p w14:paraId="40F1AC83" w14:textId="700051F5" w:rsidR="00574E95" w:rsidRDefault="009C034F" w:rsidP="00876CDB">
      <w:pPr>
        <w:pStyle w:val="ListParagraph"/>
        <w:numPr>
          <w:ilvl w:val="0"/>
          <w:numId w:val="34"/>
        </w:numPr>
        <w:spacing w:before="120"/>
        <w:rPr>
          <w:lang w:eastAsia="en-AU"/>
        </w:rPr>
      </w:pPr>
      <w:r>
        <w:rPr>
          <w:lang w:eastAsia="en-AU"/>
        </w:rPr>
        <w:t>F</w:t>
      </w:r>
      <w:r w:rsidR="00574E95">
        <w:rPr>
          <w:lang w:eastAsia="en-AU"/>
        </w:rPr>
        <w:t xml:space="preserve">ood and drinks brought onto NT Health premises for personal consumption, </w:t>
      </w:r>
      <w:r>
        <w:rPr>
          <w:lang w:eastAsia="en-AU"/>
        </w:rPr>
        <w:t>e.g.</w:t>
      </w:r>
      <w:r w:rsidR="00574E95">
        <w:rPr>
          <w:lang w:eastAsia="en-AU"/>
        </w:rPr>
        <w:t xml:space="preserve"> packed lunches, or social occasions such as birthdays or morning teas</w:t>
      </w:r>
    </w:p>
    <w:p w14:paraId="1273F928" w14:textId="7A6F8612" w:rsidR="00574E95" w:rsidRDefault="009C034F" w:rsidP="00876CDB">
      <w:pPr>
        <w:pStyle w:val="ListParagraph"/>
        <w:numPr>
          <w:ilvl w:val="0"/>
          <w:numId w:val="34"/>
        </w:numPr>
        <w:spacing w:before="120"/>
        <w:rPr>
          <w:lang w:eastAsia="en-AU"/>
        </w:rPr>
      </w:pPr>
      <w:r>
        <w:rPr>
          <w:lang w:eastAsia="en-AU"/>
        </w:rPr>
        <w:t>I</w:t>
      </w:r>
      <w:r w:rsidR="00574E95">
        <w:rPr>
          <w:lang w:eastAsia="en-AU"/>
        </w:rPr>
        <w:t>n-patient and aged care resident meals</w:t>
      </w:r>
    </w:p>
    <w:p w14:paraId="062A25AA" w14:textId="49F66A4F" w:rsidR="00574E95" w:rsidRDefault="009C034F" w:rsidP="00876CDB">
      <w:pPr>
        <w:pStyle w:val="ListParagraph"/>
        <w:numPr>
          <w:ilvl w:val="0"/>
          <w:numId w:val="34"/>
        </w:numPr>
        <w:spacing w:before="120"/>
        <w:rPr>
          <w:lang w:eastAsia="en-AU"/>
        </w:rPr>
      </w:pPr>
      <w:r>
        <w:rPr>
          <w:lang w:eastAsia="en-AU"/>
        </w:rPr>
        <w:t>P</w:t>
      </w:r>
      <w:r w:rsidR="00574E95">
        <w:rPr>
          <w:lang w:eastAsia="en-AU"/>
        </w:rPr>
        <w:t>alliative care facilities</w:t>
      </w:r>
    </w:p>
    <w:p w14:paraId="4DE7587C" w14:textId="76725FAB" w:rsidR="000C277A" w:rsidRPr="008F7CE7" w:rsidRDefault="009C034F" w:rsidP="00876CDB">
      <w:pPr>
        <w:pStyle w:val="ListParagraph"/>
        <w:numPr>
          <w:ilvl w:val="0"/>
          <w:numId w:val="34"/>
        </w:numPr>
        <w:spacing w:before="120"/>
        <w:rPr>
          <w:b/>
          <w:lang w:eastAsia="en-AU"/>
        </w:rPr>
      </w:pPr>
      <w:r>
        <w:rPr>
          <w:lang w:eastAsia="en-AU"/>
        </w:rPr>
        <w:t>F</w:t>
      </w:r>
      <w:r w:rsidR="00574E95">
        <w:rPr>
          <w:lang w:eastAsia="en-AU"/>
        </w:rPr>
        <w:t xml:space="preserve">undraising activities conducted by staff, volunteers and social clubs </w:t>
      </w:r>
      <w:r w:rsidR="00574E95" w:rsidRPr="00876CDB">
        <w:rPr>
          <w:lang w:eastAsia="en-AU"/>
        </w:rPr>
        <w:t>with the</w:t>
      </w:r>
      <w:r w:rsidR="00574E95">
        <w:rPr>
          <w:lang w:eastAsia="en-AU"/>
        </w:rPr>
        <w:t xml:space="preserve"> </w:t>
      </w:r>
      <w:r w:rsidR="00574E95" w:rsidRPr="00876CDB">
        <w:rPr>
          <w:lang w:eastAsia="en-AU"/>
        </w:rPr>
        <w:t>exception of sugar-sweetened</w:t>
      </w:r>
      <w:r w:rsidR="00574E95" w:rsidRPr="00747AC4">
        <w:rPr>
          <w:b/>
          <w:lang w:eastAsia="en-AU"/>
        </w:rPr>
        <w:t xml:space="preserve"> </w:t>
      </w:r>
      <w:r w:rsidR="00574E95" w:rsidRPr="00F5625B">
        <w:rPr>
          <w:lang w:eastAsia="en-AU"/>
        </w:rPr>
        <w:t>drinks</w:t>
      </w:r>
      <w:r w:rsidR="000C277A" w:rsidRPr="00F5625B">
        <w:rPr>
          <w:lang w:eastAsia="en-AU"/>
        </w:rPr>
        <w:t>.</w:t>
      </w:r>
      <w:r w:rsidR="000C277A">
        <w:rPr>
          <w:b/>
          <w:lang w:eastAsia="en-AU"/>
        </w:rPr>
        <w:t xml:space="preserve"> These</w:t>
      </w:r>
      <w:r w:rsidR="00574E95">
        <w:rPr>
          <w:b/>
          <w:lang w:eastAsia="en-AU"/>
        </w:rPr>
        <w:t xml:space="preserve"> must not be sold.</w:t>
      </w:r>
    </w:p>
    <w:p w14:paraId="456173A2" w14:textId="716B6624" w:rsidR="001B2DF5" w:rsidRDefault="006E59CD" w:rsidP="00876CDB">
      <w:pPr>
        <w:pStyle w:val="Heading1"/>
        <w:numPr>
          <w:ilvl w:val="0"/>
          <w:numId w:val="0"/>
        </w:numPr>
        <w:ind w:left="432" w:hanging="432"/>
      </w:pPr>
      <w:r>
        <w:t xml:space="preserve">Policy </w:t>
      </w:r>
      <w:r w:rsidR="002A04FA">
        <w:t>s</w:t>
      </w:r>
      <w:r w:rsidR="001B2DF5">
        <w:t>tatement</w:t>
      </w:r>
    </w:p>
    <w:p w14:paraId="270E2623" w14:textId="0C7FA45C" w:rsidR="000C277A" w:rsidRDefault="000C277A" w:rsidP="00876CDB">
      <w:pPr>
        <w:spacing w:before="120" w:after="120"/>
      </w:pPr>
      <w:r>
        <w:t>Healthy food and drinks are the most available and the only promoted options in all NT Health facilities where food is for sale to the public.</w:t>
      </w:r>
      <w:r w:rsidRPr="006833DB">
        <w:t xml:space="preserve"> </w:t>
      </w:r>
      <w:r w:rsidR="008F7CE7">
        <w:t xml:space="preserve">Creating </w:t>
      </w:r>
      <w:r w:rsidRPr="00B03278">
        <w:t>environ</w:t>
      </w:r>
      <w:r w:rsidR="008F7CE7">
        <w:t>ments across NT Health that support healthier</w:t>
      </w:r>
      <w:r w:rsidRPr="00B03278">
        <w:t xml:space="preserve"> </w:t>
      </w:r>
      <w:r w:rsidR="0050357B">
        <w:t xml:space="preserve">eating </w:t>
      </w:r>
      <w:r w:rsidRPr="00B03278">
        <w:t xml:space="preserve">choices is one part of the long-term approach to </w:t>
      </w:r>
      <w:r>
        <w:t>improve the diet, health and wellbeing of Territorians.</w:t>
      </w:r>
    </w:p>
    <w:p w14:paraId="5D5C3AB6" w14:textId="2686AF24" w:rsidR="000C277A" w:rsidRDefault="000C277A" w:rsidP="00876CDB">
      <w:pPr>
        <w:spacing w:before="120" w:after="120"/>
      </w:pPr>
      <w:r>
        <w:t>The purpose of this policy is to</w:t>
      </w:r>
      <w:r w:rsidR="008F7CE7">
        <w:t>:</w:t>
      </w:r>
    </w:p>
    <w:p w14:paraId="6B4576E4" w14:textId="1A20A033" w:rsidR="000C277A" w:rsidRDefault="000C277A" w:rsidP="00876CDB">
      <w:pPr>
        <w:pStyle w:val="ListParagraph"/>
        <w:numPr>
          <w:ilvl w:val="0"/>
          <w:numId w:val="36"/>
        </w:numPr>
        <w:spacing w:before="120"/>
        <w:rPr>
          <w:lang w:eastAsia="en-AU"/>
        </w:rPr>
      </w:pPr>
      <w:r>
        <w:rPr>
          <w:lang w:eastAsia="en-AU"/>
        </w:rPr>
        <w:t>To ensure NT Health promotes consistent healthy eating and nutrition messages</w:t>
      </w:r>
      <w:r w:rsidR="009C034F">
        <w:rPr>
          <w:lang w:eastAsia="en-AU"/>
        </w:rPr>
        <w:t xml:space="preserve"> to staff and the community</w:t>
      </w:r>
      <w:r>
        <w:rPr>
          <w:lang w:eastAsia="en-AU"/>
        </w:rPr>
        <w:t xml:space="preserve"> </w:t>
      </w:r>
    </w:p>
    <w:p w14:paraId="1D55DEDE" w14:textId="1E6B2211" w:rsidR="00A43650" w:rsidRPr="00A43650" w:rsidRDefault="000C277A" w:rsidP="00876CDB">
      <w:pPr>
        <w:pStyle w:val="ListParagraph"/>
        <w:numPr>
          <w:ilvl w:val="0"/>
          <w:numId w:val="36"/>
        </w:numPr>
        <w:spacing w:before="120"/>
        <w:rPr>
          <w:lang w:eastAsia="en-AU"/>
        </w:rPr>
      </w:pPr>
      <w:r>
        <w:rPr>
          <w:lang w:eastAsia="en-AU"/>
        </w:rPr>
        <w:t>To apply these healthy eating and nutrition messages to the foods and drinks available for sale, promoted and provided to staff, volunteers and visit</w:t>
      </w:r>
      <w:r w:rsidR="009C034F">
        <w:rPr>
          <w:lang w:eastAsia="en-AU"/>
        </w:rPr>
        <w:t>ors across NT Health facilities</w:t>
      </w:r>
      <w:r>
        <w:rPr>
          <w:lang w:eastAsia="en-AU"/>
        </w:rPr>
        <w:t xml:space="preserve"> </w:t>
      </w:r>
    </w:p>
    <w:p w14:paraId="7C366164" w14:textId="770625B5" w:rsidR="00EB18D1" w:rsidRPr="00250852" w:rsidRDefault="00450C53" w:rsidP="00876CDB">
      <w:pPr>
        <w:pStyle w:val="Heading1"/>
        <w:numPr>
          <w:ilvl w:val="0"/>
          <w:numId w:val="0"/>
        </w:numPr>
        <w:rPr>
          <w:rFonts w:eastAsia="Times New Roman"/>
          <w:noProof/>
          <w:lang w:eastAsia="en-AU"/>
        </w:rPr>
      </w:pPr>
      <w:r>
        <w:rPr>
          <w:rFonts w:eastAsia="Times New Roman"/>
          <w:noProof/>
          <w:lang w:eastAsia="en-AU"/>
        </w:rPr>
        <w:t>Policy s</w:t>
      </w:r>
      <w:r w:rsidR="00EB18D1">
        <w:rPr>
          <w:rFonts w:eastAsia="Times New Roman"/>
          <w:noProof/>
          <w:lang w:eastAsia="en-AU"/>
        </w:rPr>
        <w:t>uite</w:t>
      </w:r>
      <w:bookmarkStart w:id="0" w:name="_GoBack"/>
      <w:bookmarkEnd w:id="0"/>
    </w:p>
    <w:p w14:paraId="263CA815" w14:textId="77777777" w:rsidR="00495138" w:rsidRDefault="00495138" w:rsidP="00862A11">
      <w:pPr>
        <w:spacing w:before="120" w:after="120"/>
        <w:rPr>
          <w:rFonts w:eastAsia="Times New Roman"/>
          <w:noProof/>
          <w:kern w:val="32"/>
          <w:lang w:eastAsia="en-AU"/>
        </w:rPr>
      </w:pPr>
      <w:r>
        <w:rPr>
          <w:rFonts w:eastAsia="Times New Roman"/>
          <w:noProof/>
          <w:kern w:val="32"/>
          <w:lang w:eastAsia="en-AU"/>
        </w:rPr>
        <w:t>The policy suite for this topic contains the following mandatory and related documents:</w:t>
      </w:r>
    </w:p>
    <w:p w14:paraId="1389D4E5" w14:textId="752EA335" w:rsidR="0012488D" w:rsidRDefault="00E46164" w:rsidP="006D68CD">
      <w:pPr>
        <w:pStyle w:val="ListParagraph"/>
        <w:numPr>
          <w:ilvl w:val="0"/>
          <w:numId w:val="34"/>
        </w:numPr>
        <w:spacing w:before="120"/>
        <w:rPr>
          <w:rFonts w:eastAsia="Times New Roman"/>
          <w:color w:val="000000"/>
          <w:lang w:eastAsia="en-AU"/>
        </w:rPr>
      </w:pPr>
      <w:hyperlink r:id="rId14" w:history="1">
        <w:r w:rsidR="00DB46A9" w:rsidRPr="00DB46A9">
          <w:rPr>
            <w:rFonts w:ascii="Segoe UI" w:eastAsia="Calibri" w:hAnsi="Segoe UI" w:cs="Segoe UI"/>
            <w:iCs w:val="0"/>
            <w:color w:val="004D85"/>
            <w:sz w:val="20"/>
            <w:szCs w:val="20"/>
            <w:u w:val="single"/>
          </w:rPr>
          <w:t>Healthy Choices Made Easy Guidelines</w:t>
        </w:r>
      </w:hyperlink>
    </w:p>
    <w:p w14:paraId="0FC0B140" w14:textId="461E6974" w:rsidR="005B7082" w:rsidRDefault="005B7082" w:rsidP="005B7082">
      <w:pPr>
        <w:spacing w:before="120"/>
        <w:rPr>
          <w:rStyle w:val="Hyperlink"/>
          <w:rFonts w:eastAsia="Times New Roman"/>
          <w:color w:val="000000"/>
          <w:u w:val="none"/>
          <w:lang w:eastAsia="en-AU"/>
        </w:rPr>
      </w:pPr>
    </w:p>
    <w:p w14:paraId="17C054B2" w14:textId="276A8A89" w:rsidR="005B7082" w:rsidRDefault="005B7082" w:rsidP="005B7082">
      <w:pPr>
        <w:spacing w:before="120"/>
        <w:rPr>
          <w:rStyle w:val="Hyperlink"/>
          <w:rFonts w:eastAsia="Times New Roman"/>
          <w:color w:val="000000"/>
          <w:u w:val="none"/>
          <w:lang w:eastAsia="en-AU"/>
        </w:rPr>
      </w:pPr>
    </w:p>
    <w:p w14:paraId="3D517453" w14:textId="77777777" w:rsidR="005B7082" w:rsidRPr="005B7082" w:rsidRDefault="005B7082" w:rsidP="005B7082">
      <w:pPr>
        <w:spacing w:before="120"/>
        <w:rPr>
          <w:rStyle w:val="Hyperlink"/>
          <w:rFonts w:eastAsia="Times New Roman"/>
          <w:color w:val="000000"/>
          <w:u w:val="none"/>
          <w:lang w:eastAsia="en-AU"/>
        </w:rPr>
      </w:pPr>
    </w:p>
    <w:p w14:paraId="178E8D53" w14:textId="0B950599" w:rsidR="00636CDE" w:rsidRDefault="00346315" w:rsidP="00876CDB">
      <w:pPr>
        <w:pStyle w:val="Heading1"/>
        <w:numPr>
          <w:ilvl w:val="0"/>
          <w:numId w:val="0"/>
        </w:numPr>
        <w:ind w:left="432" w:hanging="432"/>
      </w:pPr>
      <w:r>
        <w:t xml:space="preserve">Policy </w:t>
      </w:r>
      <w:r w:rsidR="002A04FA">
        <w:t>p</w:t>
      </w:r>
      <w:r w:rsidR="004E63C6">
        <w:t>rinciples</w:t>
      </w:r>
    </w:p>
    <w:p w14:paraId="221354E8" w14:textId="00D88503" w:rsidR="00636CDE" w:rsidRDefault="00991C6D" w:rsidP="00862A11">
      <w:pPr>
        <w:spacing w:before="120" w:after="120"/>
      </w:pPr>
      <w:r>
        <w:rPr>
          <w:lang w:eastAsia="en-AU"/>
        </w:rPr>
        <w:t>NT Health</w:t>
      </w:r>
      <w:r w:rsidR="00C918A6">
        <w:rPr>
          <w:lang w:eastAsia="en-AU"/>
        </w:rPr>
        <w:t>’s</w:t>
      </w:r>
      <w:r w:rsidR="008C72EF">
        <w:rPr>
          <w:lang w:eastAsia="en-AU"/>
        </w:rPr>
        <w:t xml:space="preserve"> approach to healthy eating</w:t>
      </w:r>
      <w:r w:rsidR="00C918A6" w:rsidRPr="0061615F">
        <w:rPr>
          <w:lang w:eastAsia="en-AU"/>
        </w:rPr>
        <w:t xml:space="preserve"> </w:t>
      </w:r>
      <w:r w:rsidR="00C918A6">
        <w:rPr>
          <w:lang w:eastAsia="en-AU"/>
        </w:rPr>
        <w:t xml:space="preserve">is founded upon </w:t>
      </w:r>
      <w:r w:rsidR="006C6F39" w:rsidRPr="006C6F39">
        <w:rPr>
          <w:lang w:eastAsia="en-AU"/>
        </w:rPr>
        <w:t>the following principles:</w:t>
      </w:r>
    </w:p>
    <w:p w14:paraId="7F92B2AE" w14:textId="6A7F0EC7" w:rsidR="008C72EF" w:rsidRDefault="008C72EF" w:rsidP="00876CDB">
      <w:pPr>
        <w:pStyle w:val="ListParagraph"/>
        <w:numPr>
          <w:ilvl w:val="0"/>
          <w:numId w:val="34"/>
        </w:numPr>
        <w:spacing w:before="120"/>
        <w:rPr>
          <w:lang w:eastAsia="en-AU"/>
        </w:rPr>
      </w:pPr>
      <w:r>
        <w:rPr>
          <w:lang w:eastAsia="en-AU"/>
        </w:rPr>
        <w:t>We have</w:t>
      </w:r>
      <w:r w:rsidRPr="009005A7">
        <w:rPr>
          <w:lang w:eastAsia="en-AU"/>
        </w:rPr>
        <w:t xml:space="preserve"> a responsibility to lead by example, creating environment</w:t>
      </w:r>
      <w:r>
        <w:rPr>
          <w:lang w:eastAsia="en-AU"/>
        </w:rPr>
        <w:t>s that support healthy eating</w:t>
      </w:r>
      <w:r w:rsidR="009C034F">
        <w:rPr>
          <w:lang w:eastAsia="en-AU"/>
        </w:rPr>
        <w:t xml:space="preserve"> before profits</w:t>
      </w:r>
    </w:p>
    <w:p w14:paraId="6042E6D1" w14:textId="1CF5D638" w:rsidR="00C354D2" w:rsidRDefault="006C6F39" w:rsidP="00876CDB">
      <w:pPr>
        <w:pStyle w:val="ListParagraph"/>
        <w:numPr>
          <w:ilvl w:val="0"/>
          <w:numId w:val="34"/>
        </w:numPr>
        <w:spacing w:before="120"/>
        <w:rPr>
          <w:lang w:eastAsia="en-AU"/>
        </w:rPr>
      </w:pPr>
      <w:r>
        <w:rPr>
          <w:lang w:eastAsia="en-AU"/>
        </w:rPr>
        <w:t xml:space="preserve">We </w:t>
      </w:r>
      <w:r w:rsidR="00C354D2">
        <w:rPr>
          <w:lang w:eastAsia="en-AU"/>
        </w:rPr>
        <w:t xml:space="preserve">believe that healthy foods and drinks should be the most available options whenever these are sold or </w:t>
      </w:r>
      <w:r w:rsidR="009C034F">
        <w:rPr>
          <w:lang w:eastAsia="en-AU"/>
        </w:rPr>
        <w:t>provided across NT Health sites</w:t>
      </w:r>
    </w:p>
    <w:p w14:paraId="5ACAD372" w14:textId="498C2CBD" w:rsidR="00C354D2" w:rsidRDefault="00C354D2" w:rsidP="00876CDB">
      <w:pPr>
        <w:pStyle w:val="ListParagraph"/>
        <w:numPr>
          <w:ilvl w:val="0"/>
          <w:numId w:val="34"/>
        </w:numPr>
        <w:spacing w:before="120"/>
        <w:rPr>
          <w:lang w:eastAsia="en-AU"/>
        </w:rPr>
      </w:pPr>
      <w:r>
        <w:rPr>
          <w:lang w:eastAsia="en-AU"/>
        </w:rPr>
        <w:t>We base this policy</w:t>
      </w:r>
      <w:r w:rsidRPr="009005A7">
        <w:rPr>
          <w:lang w:eastAsia="en-AU"/>
        </w:rPr>
        <w:t xml:space="preserve"> on the best available evidence, including th</w:t>
      </w:r>
      <w:r w:rsidR="009C034F">
        <w:rPr>
          <w:lang w:eastAsia="en-AU"/>
        </w:rPr>
        <w:t>e Australian Dietary Guidelines</w:t>
      </w:r>
    </w:p>
    <w:p w14:paraId="0A4EE3D1" w14:textId="07E9BA60" w:rsidR="008C72EF" w:rsidRDefault="00C354D2" w:rsidP="00876CDB">
      <w:pPr>
        <w:pStyle w:val="ListParagraph"/>
        <w:numPr>
          <w:ilvl w:val="0"/>
          <w:numId w:val="34"/>
        </w:numPr>
        <w:spacing w:before="120"/>
        <w:rPr>
          <w:lang w:eastAsia="en-AU"/>
        </w:rPr>
      </w:pPr>
      <w:r>
        <w:rPr>
          <w:lang w:eastAsia="en-AU"/>
        </w:rPr>
        <w:t>We will</w:t>
      </w:r>
      <w:r w:rsidR="008C72EF" w:rsidRPr="009005A7">
        <w:rPr>
          <w:lang w:eastAsia="en-AU"/>
        </w:rPr>
        <w:t xml:space="preserve"> include policy compliance in contracts with external contractors and vendors. This will ensure healthy food</w:t>
      </w:r>
      <w:r w:rsidR="008C72EF">
        <w:rPr>
          <w:lang w:eastAsia="en-AU"/>
        </w:rPr>
        <w:t>s</w:t>
      </w:r>
      <w:r w:rsidR="008C72EF" w:rsidRPr="009005A7">
        <w:rPr>
          <w:lang w:eastAsia="en-AU"/>
        </w:rPr>
        <w:t xml:space="preserve"> and drink</w:t>
      </w:r>
      <w:r w:rsidR="008C72EF">
        <w:rPr>
          <w:lang w:eastAsia="en-AU"/>
        </w:rPr>
        <w:t>s</w:t>
      </w:r>
      <w:r w:rsidR="008C72EF" w:rsidRPr="009005A7">
        <w:rPr>
          <w:lang w:eastAsia="en-AU"/>
        </w:rPr>
        <w:t xml:space="preserve"> are the most provided and only promoted options. No sugar-sweetened drinks are </w:t>
      </w:r>
      <w:r w:rsidR="008C72EF">
        <w:rPr>
          <w:lang w:eastAsia="en-AU"/>
        </w:rPr>
        <w:t xml:space="preserve">to be </w:t>
      </w:r>
      <w:r w:rsidR="009C034F">
        <w:rPr>
          <w:lang w:eastAsia="en-AU"/>
        </w:rPr>
        <w:t>available or promoted</w:t>
      </w:r>
      <w:r w:rsidR="008C72EF" w:rsidRPr="009005A7">
        <w:rPr>
          <w:lang w:eastAsia="en-AU"/>
        </w:rPr>
        <w:t xml:space="preserve"> </w:t>
      </w:r>
    </w:p>
    <w:p w14:paraId="26661C2E" w14:textId="4BA2D279" w:rsidR="008C72EF" w:rsidRDefault="008C72EF" w:rsidP="00876CDB">
      <w:pPr>
        <w:pStyle w:val="ListParagraph"/>
        <w:numPr>
          <w:ilvl w:val="0"/>
          <w:numId w:val="34"/>
        </w:numPr>
        <w:spacing w:before="120"/>
      </w:pPr>
      <w:r w:rsidRPr="009005A7">
        <w:rPr>
          <w:lang w:eastAsia="en-AU"/>
        </w:rPr>
        <w:t>Compliance</w:t>
      </w:r>
      <w:r w:rsidRPr="009005A7">
        <w:t xml:space="preserve"> is compulsory by all facilities and staff across </w:t>
      </w:r>
      <w:r w:rsidR="009C034F">
        <w:t>NT Health</w:t>
      </w:r>
    </w:p>
    <w:p w14:paraId="57EF553D" w14:textId="68044324" w:rsidR="006C6F39" w:rsidRDefault="002A04FA" w:rsidP="00627CBF">
      <w:pPr>
        <w:pStyle w:val="Heading1"/>
        <w:numPr>
          <w:ilvl w:val="0"/>
          <w:numId w:val="0"/>
        </w:numPr>
        <w:spacing w:before="120" w:after="120"/>
        <w:ind w:left="432" w:hanging="432"/>
      </w:pPr>
      <w:r>
        <w:t>Policy r</w:t>
      </w:r>
      <w:r w:rsidR="004E63C6">
        <w:t>equirements</w:t>
      </w:r>
    </w:p>
    <w:p w14:paraId="0690B025" w14:textId="0E4D7DD8" w:rsidR="00876CDB" w:rsidRPr="00876CDB" w:rsidRDefault="00876CDB" w:rsidP="00876CDB">
      <w:pPr>
        <w:pStyle w:val="Heading2"/>
        <w:numPr>
          <w:ilvl w:val="0"/>
          <w:numId w:val="0"/>
        </w:numPr>
        <w:ind w:left="576" w:hanging="576"/>
      </w:pPr>
      <w:r w:rsidRPr="00876CDB">
        <w:t>Food and Drink Classification</w:t>
      </w:r>
    </w:p>
    <w:p w14:paraId="2C143429" w14:textId="63AE1DE6" w:rsidR="00FD082E" w:rsidRDefault="00FD082E" w:rsidP="00876CDB">
      <w:pPr>
        <w:rPr>
          <w:lang w:eastAsia="en-AU"/>
        </w:rPr>
      </w:pPr>
      <w:r w:rsidRPr="00800D1F">
        <w:rPr>
          <w:lang w:eastAsia="en-AU"/>
        </w:rPr>
        <w:t xml:space="preserve">This policy uses a ‘traffic light system’ to categorise food and drink items into green (best choice), amber (limit) and red (off the menu). </w:t>
      </w:r>
      <w:r>
        <w:rPr>
          <w:lang w:eastAsia="en-AU"/>
        </w:rPr>
        <w:t>Classification is</w:t>
      </w:r>
      <w:r w:rsidRPr="00800D1F">
        <w:rPr>
          <w:lang w:eastAsia="en-AU"/>
        </w:rPr>
        <w:t xml:space="preserve"> based on the food or drink type, i</w:t>
      </w:r>
      <w:r w:rsidR="008B31E8">
        <w:rPr>
          <w:lang w:eastAsia="en-AU"/>
        </w:rPr>
        <w:t>ngredients and cooking method. Limited s</w:t>
      </w:r>
      <w:r>
        <w:rPr>
          <w:lang w:eastAsia="en-AU"/>
        </w:rPr>
        <w:t>erve sizes and Health Star Ratings are also applied to s</w:t>
      </w:r>
      <w:r w:rsidRPr="00800D1F">
        <w:rPr>
          <w:lang w:eastAsia="en-AU"/>
        </w:rPr>
        <w:t>ome items</w:t>
      </w:r>
      <w:r>
        <w:rPr>
          <w:lang w:eastAsia="en-AU"/>
        </w:rPr>
        <w:t>. Refer to the Healthy Choices Made Easy Guidelines for full details.</w:t>
      </w:r>
    </w:p>
    <w:p w14:paraId="4214494A" w14:textId="0A5632D8" w:rsidR="00B30CCA" w:rsidRDefault="00B30CCA" w:rsidP="00B30CCA">
      <w:pPr>
        <w:pStyle w:val="Heading2"/>
        <w:numPr>
          <w:ilvl w:val="0"/>
          <w:numId w:val="0"/>
        </w:numPr>
        <w:ind w:left="576" w:hanging="576"/>
        <w:rPr>
          <w:lang w:eastAsia="en-AU"/>
        </w:rPr>
      </w:pPr>
      <w:r w:rsidRPr="00B30CCA">
        <w:rPr>
          <w:lang w:eastAsia="en-AU"/>
        </w:rPr>
        <w:t>Mandatory requirements</w:t>
      </w:r>
    </w:p>
    <w:p w14:paraId="4FF20FAA" w14:textId="77777777" w:rsidR="00FD082E" w:rsidRDefault="00FD082E" w:rsidP="00B30CCA">
      <w:pPr>
        <w:spacing w:before="120" w:after="120"/>
        <w:rPr>
          <w:lang w:eastAsia="en-AU"/>
        </w:rPr>
      </w:pPr>
      <w:r>
        <w:rPr>
          <w:lang w:eastAsia="en-AU"/>
        </w:rPr>
        <w:t>Of the food and drinks items available or displayed:</w:t>
      </w:r>
    </w:p>
    <w:p w14:paraId="28C562D8" w14:textId="66D0AE23" w:rsidR="00FD082E" w:rsidRDefault="00FD082E" w:rsidP="00B30CCA">
      <w:pPr>
        <w:pStyle w:val="ListParagraph"/>
        <w:numPr>
          <w:ilvl w:val="0"/>
          <w:numId w:val="34"/>
        </w:numPr>
        <w:spacing w:before="120"/>
        <w:rPr>
          <w:lang w:eastAsia="en-AU"/>
        </w:rPr>
      </w:pPr>
      <w:r w:rsidRPr="001F4EF4">
        <w:rPr>
          <w:color w:val="92D050"/>
          <w:lang w:eastAsia="en-AU"/>
        </w:rPr>
        <w:t>Green – Best choice</w:t>
      </w:r>
      <w:r>
        <w:rPr>
          <w:lang w:eastAsia="en-AU"/>
        </w:rPr>
        <w:t>: Should be most of the foods and drinks availa</w:t>
      </w:r>
      <w:r w:rsidR="00CB6B65">
        <w:rPr>
          <w:lang w:eastAsia="en-AU"/>
        </w:rPr>
        <w:t>ble  (75% or more</w:t>
      </w:r>
      <w:r>
        <w:rPr>
          <w:lang w:eastAsia="en-AU"/>
        </w:rPr>
        <w:t>)</w:t>
      </w:r>
    </w:p>
    <w:p w14:paraId="376DD35C" w14:textId="61214253" w:rsidR="00FD082E" w:rsidRDefault="00FD082E" w:rsidP="00B30CCA">
      <w:pPr>
        <w:pStyle w:val="ListParagraph"/>
        <w:numPr>
          <w:ilvl w:val="0"/>
          <w:numId w:val="16"/>
        </w:numPr>
        <w:spacing w:before="120"/>
        <w:rPr>
          <w:lang w:eastAsia="en-AU"/>
        </w:rPr>
      </w:pPr>
      <w:r w:rsidRPr="001F4EF4">
        <w:rPr>
          <w:color w:val="FFC000"/>
          <w:lang w:eastAsia="en-AU"/>
        </w:rPr>
        <w:t>Amber – Limit</w:t>
      </w:r>
      <w:r>
        <w:rPr>
          <w:lang w:eastAsia="en-AU"/>
        </w:rPr>
        <w:t>: Can be a small amount of the foods and drinks on o</w:t>
      </w:r>
      <w:r w:rsidR="00CB6B65">
        <w:rPr>
          <w:lang w:eastAsia="en-AU"/>
        </w:rPr>
        <w:t>ffer (25% or less</w:t>
      </w:r>
      <w:r>
        <w:rPr>
          <w:lang w:eastAsia="en-AU"/>
        </w:rPr>
        <w:t>)</w:t>
      </w:r>
    </w:p>
    <w:p w14:paraId="0B523090" w14:textId="77777777" w:rsidR="00FD082E" w:rsidRDefault="00FD082E" w:rsidP="00B30CCA">
      <w:pPr>
        <w:pStyle w:val="ListParagraph"/>
        <w:numPr>
          <w:ilvl w:val="0"/>
          <w:numId w:val="16"/>
        </w:numPr>
        <w:spacing w:before="120"/>
        <w:rPr>
          <w:lang w:eastAsia="en-AU"/>
        </w:rPr>
      </w:pPr>
      <w:r w:rsidRPr="001F4EF4">
        <w:rPr>
          <w:color w:val="FF0000"/>
          <w:lang w:eastAsia="en-AU"/>
        </w:rPr>
        <w:t>Red – Off the menu</w:t>
      </w:r>
      <w:r>
        <w:rPr>
          <w:lang w:eastAsia="en-AU"/>
        </w:rPr>
        <w:t>: These foods and drinks should not be available.</w:t>
      </w:r>
    </w:p>
    <w:p w14:paraId="4BCBEFD4" w14:textId="2167EA3F" w:rsidR="00FD082E" w:rsidRPr="00FD082E" w:rsidRDefault="00FD082E" w:rsidP="00B30CCA">
      <w:pPr>
        <w:spacing w:before="120" w:after="120"/>
        <w:rPr>
          <w:rFonts w:eastAsiaTheme="minorEastAsia"/>
          <w:iCs/>
          <w:lang w:eastAsia="en-AU"/>
        </w:rPr>
      </w:pPr>
      <w:r w:rsidRPr="00FD082E">
        <w:rPr>
          <w:rFonts w:eastAsiaTheme="minorEastAsia"/>
          <w:iCs/>
          <w:lang w:eastAsia="en-AU"/>
        </w:rPr>
        <w:t>Only</w:t>
      </w:r>
      <w:r w:rsidR="000C77CF" w:rsidRPr="000C77CF">
        <w:rPr>
          <w:color w:val="92D050"/>
          <w:lang w:eastAsia="en-AU"/>
        </w:rPr>
        <w:t xml:space="preserve"> </w:t>
      </w:r>
      <w:r w:rsidR="000C77CF" w:rsidRPr="001F4EF4">
        <w:rPr>
          <w:color w:val="92D050"/>
          <w:lang w:eastAsia="en-AU"/>
        </w:rPr>
        <w:t>Green</w:t>
      </w:r>
      <w:r w:rsidR="000C77CF">
        <w:rPr>
          <w:rFonts w:eastAsiaTheme="minorEastAsia"/>
          <w:iCs/>
          <w:lang w:eastAsia="en-AU"/>
        </w:rPr>
        <w:t xml:space="preserve"> </w:t>
      </w:r>
      <w:r w:rsidRPr="00FD082E">
        <w:rPr>
          <w:rFonts w:eastAsiaTheme="minorEastAsia"/>
          <w:iCs/>
          <w:lang w:eastAsia="en-AU"/>
        </w:rPr>
        <w:t xml:space="preserve"> </w:t>
      </w:r>
      <w:r w:rsidR="000C77CF">
        <w:rPr>
          <w:rFonts w:eastAsiaTheme="minorEastAsia"/>
          <w:iCs/>
          <w:lang w:eastAsia="en-AU"/>
        </w:rPr>
        <w:t xml:space="preserve">foods and drinks are to </w:t>
      </w:r>
      <w:r w:rsidRPr="00FD082E">
        <w:rPr>
          <w:rFonts w:eastAsiaTheme="minorEastAsia"/>
          <w:iCs/>
          <w:lang w:eastAsia="en-AU"/>
        </w:rPr>
        <w:t>be placed in prominent locations, sold at competitive prices, pr</w:t>
      </w:r>
      <w:r w:rsidR="000C77CF">
        <w:rPr>
          <w:rFonts w:eastAsiaTheme="minorEastAsia"/>
          <w:iCs/>
          <w:lang w:eastAsia="en-AU"/>
        </w:rPr>
        <w:t>omoted and included in specials, e</w:t>
      </w:r>
      <w:r w:rsidRPr="00FD082E">
        <w:rPr>
          <w:rFonts w:eastAsiaTheme="minorEastAsia"/>
          <w:iCs/>
          <w:lang w:eastAsia="en-AU"/>
        </w:rPr>
        <w:t>.g. two-for-one, meals deals, upsizing.</w:t>
      </w:r>
    </w:p>
    <w:p w14:paraId="69BC88B5" w14:textId="77777777" w:rsidR="00FD082E" w:rsidRPr="00FD082E" w:rsidRDefault="00FD082E" w:rsidP="00B30CCA">
      <w:pPr>
        <w:spacing w:before="120" w:after="120"/>
        <w:rPr>
          <w:rFonts w:eastAsiaTheme="minorEastAsia"/>
          <w:iCs/>
          <w:lang w:eastAsia="en-AU"/>
        </w:rPr>
      </w:pPr>
      <w:r w:rsidRPr="00FD082E">
        <w:rPr>
          <w:rFonts w:eastAsiaTheme="minorEastAsia"/>
          <w:iCs/>
          <w:lang w:eastAsia="en-AU"/>
        </w:rPr>
        <w:t>Where practicable, free drinking water should be available in all settings. Jugs of water must be available and promoted for catering and events.</w:t>
      </w:r>
    </w:p>
    <w:p w14:paraId="7740AD54" w14:textId="62987B17" w:rsidR="0061615F" w:rsidRDefault="00FD082E" w:rsidP="00B30CCA">
      <w:pPr>
        <w:spacing w:before="120" w:after="120"/>
        <w:rPr>
          <w:rFonts w:eastAsiaTheme="minorEastAsia"/>
          <w:iCs/>
          <w:lang w:eastAsia="en-AU"/>
        </w:rPr>
      </w:pPr>
      <w:r w:rsidRPr="00FD082E">
        <w:rPr>
          <w:rFonts w:eastAsiaTheme="minorEastAsia"/>
          <w:iCs/>
          <w:lang w:eastAsia="en-AU"/>
        </w:rPr>
        <w:t>Fundraising activities must</w:t>
      </w:r>
      <w:r>
        <w:rPr>
          <w:rFonts w:eastAsiaTheme="minorEastAsia"/>
          <w:iCs/>
          <w:lang w:eastAsia="en-AU"/>
        </w:rPr>
        <w:t xml:space="preserve"> not include sales of any sugar-</w:t>
      </w:r>
      <w:r w:rsidRPr="00FD082E">
        <w:rPr>
          <w:rFonts w:eastAsiaTheme="minorEastAsia"/>
          <w:iCs/>
          <w:lang w:eastAsia="en-AU"/>
        </w:rPr>
        <w:t>sweetened drinks.</w:t>
      </w:r>
    </w:p>
    <w:p w14:paraId="0EB71A38" w14:textId="1A09DD5E" w:rsidR="00855031" w:rsidRDefault="00855031">
      <w:pPr>
        <w:rPr>
          <w:rFonts w:eastAsiaTheme="minorEastAsia"/>
          <w:iCs/>
          <w:lang w:eastAsia="en-AU"/>
        </w:rPr>
      </w:pPr>
      <w:r>
        <w:rPr>
          <w:rFonts w:eastAsiaTheme="minorEastAsia"/>
          <w:iCs/>
          <w:lang w:eastAsia="en-AU"/>
        </w:rPr>
        <w:br w:type="page"/>
      </w:r>
    </w:p>
    <w:p w14:paraId="0D8E61DC" w14:textId="5233B69F" w:rsidR="004E63C6" w:rsidRDefault="00B30CCA" w:rsidP="00B30CCA">
      <w:pPr>
        <w:pStyle w:val="Heading1"/>
        <w:numPr>
          <w:ilvl w:val="0"/>
          <w:numId w:val="0"/>
        </w:numPr>
        <w:ind w:left="432" w:hanging="432"/>
        <w:rPr>
          <w:rFonts w:eastAsia="Times New Roman"/>
          <w:noProof/>
          <w:lang w:eastAsia="en-AU"/>
        </w:rPr>
      </w:pPr>
      <w:r>
        <w:rPr>
          <w:rFonts w:eastAsia="Times New Roman"/>
          <w:noProof/>
          <w:lang w:eastAsia="en-AU"/>
        </w:rPr>
        <w:lastRenderedPageBreak/>
        <w:t>Legislative or other Authority</w:t>
      </w:r>
    </w:p>
    <w:p w14:paraId="79003E1B" w14:textId="19DF2AA6" w:rsidR="00FD082E" w:rsidRPr="00FD082E" w:rsidRDefault="00FD082E" w:rsidP="00FD082E">
      <w:pPr>
        <w:rPr>
          <w:lang w:eastAsia="en-AU"/>
        </w:rPr>
      </w:pPr>
      <w:r>
        <w:rPr>
          <w:lang w:eastAsia="en-AU"/>
        </w:rPr>
        <w:t>Not applicable.</w:t>
      </w:r>
    </w:p>
    <w:p w14:paraId="3C6CBCFB" w14:textId="77777777" w:rsidR="00884D3A" w:rsidRDefault="002A04FA" w:rsidP="00B30CCA">
      <w:pPr>
        <w:pStyle w:val="Heading1"/>
        <w:numPr>
          <w:ilvl w:val="0"/>
          <w:numId w:val="0"/>
        </w:numPr>
        <w:ind w:left="432" w:hanging="432"/>
      </w:pPr>
      <w:r>
        <w:t>Policy c</w:t>
      </w:r>
      <w:r w:rsidR="00884D3A">
        <w:t>ompliance</w:t>
      </w:r>
    </w:p>
    <w:p w14:paraId="75A8D551" w14:textId="1C7B0DC9" w:rsidR="00884D3A" w:rsidRDefault="00884D3A" w:rsidP="00862A11">
      <w:pPr>
        <w:spacing w:before="120" w:after="120"/>
        <w:rPr>
          <w:lang w:eastAsia="en-AU"/>
        </w:rPr>
      </w:pPr>
      <w:r w:rsidRPr="00884D3A">
        <w:rPr>
          <w:lang w:eastAsia="en-AU"/>
        </w:rPr>
        <w:t xml:space="preserve">The </w:t>
      </w:r>
      <w:r w:rsidR="00991C6D">
        <w:rPr>
          <w:lang w:eastAsia="en-AU"/>
        </w:rPr>
        <w:t>NT Health</w:t>
      </w:r>
      <w:r w:rsidRPr="00884D3A">
        <w:rPr>
          <w:lang w:eastAsia="en-AU"/>
        </w:rPr>
        <w:t xml:space="preserve"> compliance indicators for this policy are set out below. These indicators are required to be met</w:t>
      </w:r>
      <w:r>
        <w:rPr>
          <w:lang w:eastAsia="en-AU"/>
        </w:rPr>
        <w:t xml:space="preserve"> and regularly evaluated</w:t>
      </w:r>
      <w:r w:rsidRPr="00884D3A">
        <w:rPr>
          <w:lang w:eastAsia="en-AU"/>
        </w:rPr>
        <w:t xml:space="preserve"> </w:t>
      </w:r>
      <w:r>
        <w:rPr>
          <w:lang w:eastAsia="en-AU"/>
        </w:rPr>
        <w:t>by the respective business unit or responsible officer.</w:t>
      </w:r>
      <w:r w:rsidRPr="00884D3A">
        <w:rPr>
          <w:lang w:eastAsia="en-AU"/>
        </w:rPr>
        <w:t xml:space="preserve"> Any instance</w:t>
      </w:r>
      <w:r>
        <w:rPr>
          <w:lang w:eastAsia="en-AU"/>
        </w:rPr>
        <w:t>s</w:t>
      </w:r>
      <w:r w:rsidRPr="00884D3A">
        <w:rPr>
          <w:lang w:eastAsia="en-AU"/>
        </w:rPr>
        <w:t xml:space="preserve"> of non-compliance with this policy should be reported </w:t>
      </w:r>
      <w:r w:rsidR="00945858">
        <w:rPr>
          <w:lang w:eastAsia="en-AU"/>
        </w:rPr>
        <w:t xml:space="preserve">to a regional health and hospital service dietitian. </w:t>
      </w:r>
    </w:p>
    <w:tbl>
      <w:tblPr>
        <w:tblStyle w:val="NTGtable1"/>
        <w:tblW w:w="0" w:type="auto"/>
        <w:tblLook w:val="04A0" w:firstRow="1" w:lastRow="0" w:firstColumn="1" w:lastColumn="0" w:noHBand="0" w:noVBand="1"/>
      </w:tblPr>
      <w:tblGrid>
        <w:gridCol w:w="3547"/>
        <w:gridCol w:w="3684"/>
        <w:gridCol w:w="3077"/>
      </w:tblGrid>
      <w:tr w:rsidR="005602AB" w14:paraId="3C3C4221" w14:textId="77777777" w:rsidTr="005602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7" w:type="dxa"/>
          </w:tcPr>
          <w:p w14:paraId="690C6C0D" w14:textId="77777777" w:rsidR="005602AB" w:rsidRDefault="005602AB" w:rsidP="009669D9">
            <w:pPr>
              <w:rPr>
                <w:lang w:eastAsia="en-AU"/>
              </w:rPr>
            </w:pPr>
            <w:r>
              <w:rPr>
                <w:lang w:eastAsia="en-AU"/>
              </w:rPr>
              <w:t>Indicator</w:t>
            </w:r>
          </w:p>
        </w:tc>
        <w:tc>
          <w:tcPr>
            <w:tcW w:w="3684" w:type="dxa"/>
          </w:tcPr>
          <w:p w14:paraId="1C9A10A8" w14:textId="77777777" w:rsidR="005602AB" w:rsidRDefault="005602AB" w:rsidP="009669D9">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Description</w:t>
            </w:r>
          </w:p>
        </w:tc>
        <w:tc>
          <w:tcPr>
            <w:tcW w:w="3077" w:type="dxa"/>
          </w:tcPr>
          <w:p w14:paraId="5D7DC004" w14:textId="77777777" w:rsidR="005602AB" w:rsidRDefault="005602AB" w:rsidP="009669D9">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Responsibility</w:t>
            </w:r>
          </w:p>
        </w:tc>
      </w:tr>
      <w:tr w:rsidR="004F1C91" w14:paraId="3B1915DF" w14:textId="77777777" w:rsidTr="00C55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vAlign w:val="top"/>
          </w:tcPr>
          <w:p w14:paraId="078EA08B" w14:textId="3A1E0DBB" w:rsidR="004F1C91" w:rsidRPr="004B630B" w:rsidRDefault="004F1C91" w:rsidP="004F1C91">
            <w:pPr>
              <w:rPr>
                <w:sz w:val="20"/>
                <w:lang w:eastAsia="en-AU"/>
              </w:rPr>
            </w:pPr>
            <w:r w:rsidRPr="004B630B">
              <w:rPr>
                <w:b/>
                <w:sz w:val="20"/>
              </w:rPr>
              <w:t>Review</w:t>
            </w:r>
          </w:p>
        </w:tc>
        <w:tc>
          <w:tcPr>
            <w:tcW w:w="3684" w:type="dxa"/>
            <w:vAlign w:val="top"/>
          </w:tcPr>
          <w:p w14:paraId="05B19BFD" w14:textId="2E018A76" w:rsidR="004F1C91" w:rsidRPr="004B630B" w:rsidRDefault="004F1C91" w:rsidP="004F1C91">
            <w:pPr>
              <w:cnfStyle w:val="000000100000" w:firstRow="0" w:lastRow="0" w:firstColumn="0" w:lastColumn="0" w:oddVBand="0" w:evenVBand="0" w:oddHBand="1" w:evenHBand="0" w:firstRowFirstColumn="0" w:firstRowLastColumn="0" w:lastRowFirstColumn="0" w:lastRowLastColumn="0"/>
              <w:rPr>
                <w:sz w:val="20"/>
                <w:lang w:eastAsia="en-AU"/>
              </w:rPr>
            </w:pPr>
            <w:r w:rsidRPr="004B630B">
              <w:rPr>
                <w:sz w:val="20"/>
              </w:rPr>
              <w:t>Document will be reviewed within a period of three years or as changes in practice occur.</w:t>
            </w:r>
          </w:p>
        </w:tc>
        <w:tc>
          <w:tcPr>
            <w:tcW w:w="3077" w:type="dxa"/>
            <w:vAlign w:val="top"/>
          </w:tcPr>
          <w:p w14:paraId="09B9E1D3" w14:textId="0C29AE4E" w:rsidR="004F1C91" w:rsidRPr="004B630B" w:rsidRDefault="004F1C91" w:rsidP="004F1C91">
            <w:pPr>
              <w:cnfStyle w:val="000000100000" w:firstRow="0" w:lastRow="0" w:firstColumn="0" w:lastColumn="0" w:oddVBand="0" w:evenVBand="0" w:oddHBand="1" w:evenHBand="0" w:firstRowFirstColumn="0" w:firstRowLastColumn="0" w:lastRowFirstColumn="0" w:lastRowLastColumn="0"/>
              <w:rPr>
                <w:sz w:val="20"/>
                <w:highlight w:val="lightGray"/>
                <w:lang w:eastAsia="en-AU"/>
              </w:rPr>
            </w:pPr>
            <w:r w:rsidRPr="004B630B">
              <w:rPr>
                <w:sz w:val="20"/>
              </w:rPr>
              <w:t>Senior Policy Officer</w:t>
            </w:r>
          </w:p>
        </w:tc>
      </w:tr>
      <w:tr w:rsidR="00462EFA" w14:paraId="346EAA8C" w14:textId="77777777" w:rsidTr="00C55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vAlign w:val="top"/>
          </w:tcPr>
          <w:p w14:paraId="4CE5A3B9" w14:textId="4616DA7A" w:rsidR="00462EFA" w:rsidRPr="004B630B" w:rsidRDefault="00462EFA" w:rsidP="00462EFA">
            <w:pPr>
              <w:rPr>
                <w:b/>
                <w:sz w:val="20"/>
              </w:rPr>
            </w:pPr>
            <w:r w:rsidRPr="004B630B">
              <w:rPr>
                <w:b/>
                <w:sz w:val="20"/>
              </w:rPr>
              <w:t>Evaluation</w:t>
            </w:r>
          </w:p>
        </w:tc>
        <w:tc>
          <w:tcPr>
            <w:tcW w:w="3684" w:type="dxa"/>
            <w:vAlign w:val="top"/>
          </w:tcPr>
          <w:p w14:paraId="20C6CB3F" w14:textId="75C843BF" w:rsidR="00462EFA" w:rsidRPr="004B630B" w:rsidRDefault="00462EFA" w:rsidP="00462EFA">
            <w:pPr>
              <w:cnfStyle w:val="000000010000" w:firstRow="0" w:lastRow="0" w:firstColumn="0" w:lastColumn="0" w:oddVBand="0" w:evenVBand="0" w:oddHBand="0" w:evenHBand="1" w:firstRowFirstColumn="0" w:firstRowLastColumn="0" w:lastRowFirstColumn="0" w:lastRowLastColumn="0"/>
              <w:rPr>
                <w:sz w:val="20"/>
              </w:rPr>
            </w:pPr>
            <w:r w:rsidRPr="004B630B">
              <w:rPr>
                <w:color w:val="000000"/>
                <w:sz w:val="20"/>
              </w:rPr>
              <w:t>The document will be evaluated through a stakeholder consultation process as part of the review process.</w:t>
            </w:r>
          </w:p>
        </w:tc>
        <w:tc>
          <w:tcPr>
            <w:tcW w:w="3077" w:type="dxa"/>
            <w:vAlign w:val="top"/>
          </w:tcPr>
          <w:p w14:paraId="056FFDF7" w14:textId="1EDBF6E4" w:rsidR="00462EFA" w:rsidRPr="004B630B" w:rsidRDefault="00462EFA" w:rsidP="00462EFA">
            <w:pPr>
              <w:cnfStyle w:val="000000010000" w:firstRow="0" w:lastRow="0" w:firstColumn="0" w:lastColumn="0" w:oddVBand="0" w:evenVBand="0" w:oddHBand="0" w:evenHBand="1" w:firstRowFirstColumn="0" w:firstRowLastColumn="0" w:lastRowFirstColumn="0" w:lastRowLastColumn="0"/>
              <w:rPr>
                <w:sz w:val="20"/>
              </w:rPr>
            </w:pPr>
            <w:r w:rsidRPr="004B630B">
              <w:rPr>
                <w:sz w:val="20"/>
              </w:rPr>
              <w:t>Senior Policy Officer</w:t>
            </w:r>
          </w:p>
        </w:tc>
      </w:tr>
      <w:tr w:rsidR="00462EFA" w14:paraId="6C85CE95" w14:textId="77777777" w:rsidTr="005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14:paraId="12E1DEAE" w14:textId="3FE8313A" w:rsidR="00462EFA" w:rsidRPr="004B630B" w:rsidRDefault="00462EFA" w:rsidP="00462EFA">
            <w:pPr>
              <w:rPr>
                <w:b/>
                <w:sz w:val="20"/>
                <w:lang w:eastAsia="en-AU"/>
              </w:rPr>
            </w:pPr>
            <w:r w:rsidRPr="004B630B">
              <w:rPr>
                <w:b/>
                <w:sz w:val="20"/>
                <w:lang w:eastAsia="en-AU"/>
              </w:rPr>
              <w:t xml:space="preserve">Compliance </w:t>
            </w:r>
          </w:p>
          <w:p w14:paraId="6EC1BC4F" w14:textId="43DD10FF" w:rsidR="00462EFA" w:rsidRPr="004B630B" w:rsidRDefault="00462EFA" w:rsidP="00462EFA">
            <w:pPr>
              <w:rPr>
                <w:sz w:val="20"/>
                <w:lang w:eastAsia="en-AU"/>
              </w:rPr>
            </w:pPr>
            <w:r w:rsidRPr="004B630B">
              <w:rPr>
                <w:sz w:val="20"/>
                <w:lang w:eastAsia="en-AU"/>
              </w:rPr>
              <w:t>Healthy Choices Made Easy Audit</w:t>
            </w:r>
          </w:p>
          <w:p w14:paraId="3D66CEDC" w14:textId="35A599F9" w:rsidR="00462EFA" w:rsidRPr="004B630B" w:rsidRDefault="00462EFA" w:rsidP="00462EFA">
            <w:pPr>
              <w:rPr>
                <w:color w:val="808080" w:themeColor="background1" w:themeShade="80"/>
                <w:sz w:val="20"/>
                <w:lang w:eastAsia="en-AU"/>
              </w:rPr>
            </w:pPr>
          </w:p>
        </w:tc>
        <w:tc>
          <w:tcPr>
            <w:tcW w:w="3684" w:type="dxa"/>
          </w:tcPr>
          <w:p w14:paraId="1BF51DB4" w14:textId="3DB42AA1" w:rsidR="00462EFA" w:rsidRPr="004B630B" w:rsidRDefault="00462EFA" w:rsidP="008B31E8">
            <w:pPr>
              <w:cnfStyle w:val="000000100000" w:firstRow="0" w:lastRow="0" w:firstColumn="0" w:lastColumn="0" w:oddVBand="0" w:evenVBand="0" w:oddHBand="1" w:evenHBand="0" w:firstRowFirstColumn="0" w:firstRowLastColumn="0" w:lastRowFirstColumn="0" w:lastRowLastColumn="0"/>
              <w:rPr>
                <w:sz w:val="20"/>
                <w:lang w:eastAsia="en-AU"/>
              </w:rPr>
            </w:pPr>
            <w:r w:rsidRPr="004B630B">
              <w:rPr>
                <w:sz w:val="20"/>
                <w:lang w:eastAsia="en-AU"/>
              </w:rPr>
              <w:t xml:space="preserve">Yearly completion of a standardised audit tool measuring policy </w:t>
            </w:r>
            <w:r w:rsidR="008B31E8" w:rsidRPr="004B630B">
              <w:rPr>
                <w:sz w:val="20"/>
                <w:lang w:eastAsia="en-AU"/>
              </w:rPr>
              <w:t>compliance</w:t>
            </w:r>
          </w:p>
        </w:tc>
        <w:tc>
          <w:tcPr>
            <w:tcW w:w="3077" w:type="dxa"/>
          </w:tcPr>
          <w:p w14:paraId="25814D79" w14:textId="4751AB53" w:rsidR="00462EFA" w:rsidRPr="004B630B" w:rsidRDefault="00C5554B" w:rsidP="00462EFA">
            <w:pPr>
              <w:cnfStyle w:val="000000100000" w:firstRow="0" w:lastRow="0" w:firstColumn="0" w:lastColumn="0" w:oddVBand="0" w:evenVBand="0" w:oddHBand="1" w:evenHBand="0" w:firstRowFirstColumn="0" w:firstRowLastColumn="0" w:lastRowFirstColumn="0" w:lastRowLastColumn="0"/>
              <w:rPr>
                <w:sz w:val="20"/>
                <w:highlight w:val="lightGray"/>
                <w:lang w:eastAsia="en-AU"/>
              </w:rPr>
            </w:pPr>
            <w:r w:rsidRPr="004B630B">
              <w:rPr>
                <w:color w:val="000000"/>
                <w:sz w:val="20"/>
              </w:rPr>
              <w:t>Regional Health and Hospital Service Dietitians</w:t>
            </w:r>
            <w:r w:rsidR="00462EFA" w:rsidRPr="004B630B">
              <w:rPr>
                <w:color w:val="000000"/>
                <w:sz w:val="20"/>
              </w:rPr>
              <w:t>, Food Service Managers, Senior Policy Officer</w:t>
            </w:r>
          </w:p>
        </w:tc>
      </w:tr>
    </w:tbl>
    <w:p w14:paraId="28141B95" w14:textId="0465AAB5" w:rsidR="00636CDE" w:rsidRPr="00250852" w:rsidRDefault="00636CDE" w:rsidP="00B30CCA">
      <w:pPr>
        <w:pStyle w:val="Heading1"/>
        <w:numPr>
          <w:ilvl w:val="0"/>
          <w:numId w:val="0"/>
        </w:numPr>
        <w:rPr>
          <w:rFonts w:eastAsia="Times New Roman"/>
          <w:noProof/>
          <w:lang w:eastAsia="en-AU"/>
        </w:rPr>
      </w:pPr>
      <w:r>
        <w:rPr>
          <w:rFonts w:eastAsia="Times New Roman"/>
          <w:noProof/>
          <w:lang w:eastAsia="en-AU"/>
        </w:rPr>
        <w:t>Definitions</w:t>
      </w:r>
    </w:p>
    <w:p w14:paraId="2672E165" w14:textId="77777777" w:rsidR="00636CDE" w:rsidRPr="00DA1701" w:rsidRDefault="00636CDE" w:rsidP="00862A11">
      <w:pPr>
        <w:spacing w:before="120" w:after="120"/>
        <w:rPr>
          <w:rFonts w:eastAsia="Times New Roman"/>
          <w:noProof/>
          <w:kern w:val="32"/>
          <w:lang w:eastAsia="en-AU"/>
        </w:rPr>
      </w:pPr>
      <w:r w:rsidRPr="00DA1701">
        <w:rPr>
          <w:rFonts w:eastAsia="Times New Roman"/>
          <w:noProof/>
          <w:kern w:val="32"/>
          <w:lang w:eastAsia="en-AU"/>
        </w:rPr>
        <w:t>The following definition(s) are relevant to this Policy.</w:t>
      </w:r>
    </w:p>
    <w:tbl>
      <w:tblPr>
        <w:tblStyle w:val="NTGtable12"/>
        <w:tblW w:w="10308" w:type="dxa"/>
        <w:tblInd w:w="0" w:type="dxa"/>
        <w:tblLook w:val="0120" w:firstRow="1" w:lastRow="0" w:firstColumn="0" w:lastColumn="1" w:noHBand="0" w:noVBand="0"/>
      </w:tblPr>
      <w:tblGrid>
        <w:gridCol w:w="1976"/>
        <w:gridCol w:w="8332"/>
      </w:tblGrid>
      <w:tr w:rsidR="00636CDE" w:rsidRPr="00C64D3F" w14:paraId="4EC2A1D3" w14:textId="77777777" w:rsidTr="00136B8F">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single" w:sz="4" w:space="0" w:color="1F1F5F" w:themeColor="text1"/>
              <w:left w:val="single" w:sz="4" w:space="0" w:color="1F1F5F" w:themeColor="text1"/>
              <w:bottom w:val="nil"/>
              <w:right w:val="single" w:sz="4" w:space="0" w:color="auto"/>
            </w:tcBorders>
            <w:hideMark/>
          </w:tcPr>
          <w:p w14:paraId="203DB75C" w14:textId="77777777" w:rsidR="00636CDE" w:rsidRPr="00C64D3F" w:rsidRDefault="00636CDE" w:rsidP="00136B8F">
            <w:r w:rsidRPr="00250852">
              <w:t>Term</w:t>
            </w:r>
            <w:r>
              <w:t xml:space="preserve"> </w:t>
            </w:r>
          </w:p>
        </w:tc>
        <w:tc>
          <w:tcPr>
            <w:cnfStyle w:val="000100001000" w:firstRow="0" w:lastRow="0" w:firstColumn="0" w:lastColumn="1" w:oddVBand="0" w:evenVBand="0" w:oddHBand="0" w:evenHBand="0" w:firstRowFirstColumn="0" w:firstRowLastColumn="1" w:lastRowFirstColumn="0" w:lastRowLastColumn="0"/>
            <w:tcW w:w="8332" w:type="dxa"/>
            <w:tcBorders>
              <w:top w:val="single" w:sz="4" w:space="0" w:color="1F1F5F" w:themeColor="text1"/>
              <w:left w:val="single" w:sz="4" w:space="0" w:color="auto"/>
              <w:bottom w:val="nil"/>
              <w:right w:val="single" w:sz="4" w:space="0" w:color="1F1F5F" w:themeColor="text1"/>
            </w:tcBorders>
          </w:tcPr>
          <w:p w14:paraId="7AB00BD3" w14:textId="77777777" w:rsidR="00636CDE" w:rsidRPr="00C64D3F" w:rsidRDefault="00636CDE" w:rsidP="00136B8F">
            <w:pPr>
              <w:rPr>
                <w:b w:val="0"/>
              </w:rPr>
            </w:pPr>
            <w:r w:rsidRPr="00250852">
              <w:t>Definition</w:t>
            </w:r>
          </w:p>
        </w:tc>
      </w:tr>
      <w:tr w:rsidR="00636CDE" w:rsidRPr="00C64D3F" w14:paraId="799B039F" w14:textId="77777777" w:rsidTr="00136B8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auto"/>
            </w:tcBorders>
            <w:hideMark/>
          </w:tcPr>
          <w:p w14:paraId="1BC70561" w14:textId="4C77AAED" w:rsidR="00636CDE" w:rsidRPr="00855031" w:rsidRDefault="0012488D" w:rsidP="0012488D">
            <w:pPr>
              <w:rPr>
                <w:color w:val="A6A6A6" w:themeColor="background1" w:themeShade="A6"/>
                <w:sz w:val="20"/>
              </w:rPr>
            </w:pPr>
            <w:r w:rsidRPr="00855031">
              <w:rPr>
                <w:b/>
                <w:sz w:val="20"/>
              </w:rPr>
              <w:t xml:space="preserve">Amber ‘Limit’ foods and drinks </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auto"/>
              <w:bottom w:val="nil"/>
              <w:right w:val="single" w:sz="4" w:space="0" w:color="1F1F5F" w:themeColor="text1"/>
            </w:tcBorders>
            <w:hideMark/>
          </w:tcPr>
          <w:p w14:paraId="3D261907" w14:textId="507B8468" w:rsidR="00636CDE" w:rsidRPr="00855031" w:rsidRDefault="0012488D" w:rsidP="0012488D">
            <w:pPr>
              <w:rPr>
                <w:color w:val="808080" w:themeColor="background1" w:themeShade="80"/>
                <w:sz w:val="20"/>
              </w:rPr>
            </w:pPr>
            <w:r w:rsidRPr="00855031">
              <w:rPr>
                <w:sz w:val="20"/>
              </w:rPr>
              <w:t>Food and drink items that may still provide valuable nutrients but can contribute to excess energy intake. These contain moderate amounts of saturated fat, added sugars and salt. This also includes intensely sweetened drinks.</w:t>
            </w:r>
          </w:p>
        </w:tc>
      </w:tr>
      <w:tr w:rsidR="0012488D" w:rsidRPr="00C64D3F" w14:paraId="2CC54F80" w14:textId="77777777" w:rsidTr="00170F7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auto"/>
            </w:tcBorders>
            <w:vAlign w:val="top"/>
          </w:tcPr>
          <w:p w14:paraId="5FE96326" w14:textId="15C06915" w:rsidR="0012488D" w:rsidRPr="00855031" w:rsidRDefault="0012488D" w:rsidP="0012488D">
            <w:pPr>
              <w:rPr>
                <w:b/>
                <w:sz w:val="20"/>
              </w:rPr>
            </w:pPr>
            <w:r w:rsidRPr="00855031">
              <w:rPr>
                <w:b/>
                <w:sz w:val="20"/>
              </w:rPr>
              <w:t>Australian Dietary Guidelines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auto"/>
              <w:bottom w:val="nil"/>
              <w:right w:val="single" w:sz="4" w:space="0" w:color="1F1F5F" w:themeColor="text1"/>
            </w:tcBorders>
            <w:vAlign w:val="top"/>
          </w:tcPr>
          <w:p w14:paraId="178D8F76" w14:textId="23D49748" w:rsidR="0012488D" w:rsidRPr="00855031" w:rsidRDefault="00E46164" w:rsidP="0012488D">
            <w:pPr>
              <w:rPr>
                <w:sz w:val="20"/>
              </w:rPr>
            </w:pPr>
            <w:hyperlink r:id="rId15" w:history="1">
              <w:r w:rsidR="0012488D" w:rsidRPr="00855031">
                <w:rPr>
                  <w:rStyle w:val="Hyperlink"/>
                  <w:sz w:val="20"/>
                </w:rPr>
                <w:t>Evidence-based recommendations</w:t>
              </w:r>
            </w:hyperlink>
            <w:r w:rsidR="0012488D" w:rsidRPr="00855031">
              <w:rPr>
                <w:sz w:val="20"/>
              </w:rPr>
              <w:t xml:space="preserve"> on the types and amounts of foods we eat need to eat for health and wellbeing.</w:t>
            </w:r>
          </w:p>
        </w:tc>
      </w:tr>
      <w:tr w:rsidR="0012488D" w:rsidRPr="00C64D3F" w14:paraId="567E116A" w14:textId="77777777" w:rsidTr="00170F7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auto"/>
            </w:tcBorders>
            <w:vAlign w:val="top"/>
          </w:tcPr>
          <w:p w14:paraId="427C9CF1" w14:textId="10CE851A" w:rsidR="0012488D" w:rsidRPr="00855031" w:rsidRDefault="0012488D" w:rsidP="0012488D">
            <w:pPr>
              <w:rPr>
                <w:b/>
                <w:sz w:val="20"/>
              </w:rPr>
            </w:pPr>
            <w:r w:rsidRPr="00855031">
              <w:rPr>
                <w:b/>
                <w:sz w:val="20"/>
              </w:rPr>
              <w:t>Discretionary food and drinks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auto"/>
              <w:bottom w:val="nil"/>
              <w:right w:val="single" w:sz="4" w:space="0" w:color="1F1F5F" w:themeColor="text1"/>
            </w:tcBorders>
            <w:vAlign w:val="top"/>
          </w:tcPr>
          <w:p w14:paraId="419D9C32" w14:textId="5C1AF180" w:rsidR="0012488D" w:rsidRPr="00855031" w:rsidRDefault="0012488D" w:rsidP="0012488D">
            <w:pPr>
              <w:rPr>
                <w:sz w:val="20"/>
              </w:rPr>
            </w:pPr>
            <w:r w:rsidRPr="00855031">
              <w:rPr>
                <w:sz w:val="20"/>
              </w:rPr>
              <w:t>Food and drink items the Australian Dietary Guidelines identifies as energy-dense and nutrient-poor. These have high levels of saturated fat, added sugars, and added salt and/or low levels of fibre. These foods are drinks can increase risk of obesity and some chronic diseases.</w:t>
            </w:r>
          </w:p>
        </w:tc>
      </w:tr>
      <w:tr w:rsidR="00636CDE" w:rsidRPr="00C64D3F" w14:paraId="7F292AD1" w14:textId="77777777" w:rsidTr="00136B8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1F1F5F" w:themeColor="text1"/>
            </w:tcBorders>
          </w:tcPr>
          <w:p w14:paraId="4AE6E20C" w14:textId="25E5349E" w:rsidR="00636CDE" w:rsidRPr="00855031" w:rsidRDefault="0012488D" w:rsidP="0012488D">
            <w:pPr>
              <w:rPr>
                <w:sz w:val="20"/>
              </w:rPr>
            </w:pPr>
            <w:r w:rsidRPr="00855031">
              <w:rPr>
                <w:b/>
                <w:sz w:val="20"/>
              </w:rPr>
              <w:t>Green ‘Best choice’ foods and drinks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1F1F5F" w:themeColor="text1"/>
              <w:bottom w:val="nil"/>
              <w:right w:val="single" w:sz="4" w:space="0" w:color="1F1F5F" w:themeColor="text1"/>
            </w:tcBorders>
          </w:tcPr>
          <w:p w14:paraId="167AC6CC" w14:textId="2D9357DC" w:rsidR="00636CDE" w:rsidRPr="00855031" w:rsidRDefault="0012488D" w:rsidP="00136B8F">
            <w:pPr>
              <w:rPr>
                <w:color w:val="808080" w:themeColor="background1" w:themeShade="80"/>
                <w:sz w:val="20"/>
              </w:rPr>
            </w:pPr>
            <w:r w:rsidRPr="00855031">
              <w:rPr>
                <w:sz w:val="20"/>
              </w:rPr>
              <w:t>Food and drink items that are good sources of important nutrients. These are lower in saturated fats and added sugars and/or salt, lower in energy and higher in fibre. These are based on the five food groups in the Australian Dietary Guidelines.</w:t>
            </w:r>
          </w:p>
        </w:tc>
      </w:tr>
      <w:tr w:rsidR="0012488D" w:rsidRPr="00C64D3F" w14:paraId="31735DC4" w14:textId="77777777" w:rsidTr="00136B8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1F1F5F" w:themeColor="text1"/>
            </w:tcBorders>
          </w:tcPr>
          <w:p w14:paraId="3A4B96D9" w14:textId="019786B3" w:rsidR="0012488D" w:rsidRPr="00855031" w:rsidRDefault="003A4A6F" w:rsidP="0012488D">
            <w:pPr>
              <w:rPr>
                <w:b/>
                <w:sz w:val="20"/>
              </w:rPr>
            </w:pPr>
            <w:r w:rsidRPr="00855031">
              <w:rPr>
                <w:b/>
                <w:sz w:val="20"/>
              </w:rPr>
              <w:t>Intensely sweetened drinks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1F1F5F" w:themeColor="text1"/>
              <w:bottom w:val="nil"/>
              <w:right w:val="single" w:sz="4" w:space="0" w:color="1F1F5F" w:themeColor="text1"/>
            </w:tcBorders>
          </w:tcPr>
          <w:p w14:paraId="00E6CDD7" w14:textId="7EEBB9C8" w:rsidR="0012488D" w:rsidRPr="00855031" w:rsidRDefault="003A4A6F" w:rsidP="00136B8F">
            <w:pPr>
              <w:rPr>
                <w:sz w:val="20"/>
              </w:rPr>
            </w:pPr>
            <w:r w:rsidRPr="00855031">
              <w:rPr>
                <w:sz w:val="20"/>
              </w:rPr>
              <w:t>Any drinks with added non-nutritive sweeteners from artificial or natural sources. These are ‘amber’ drinks. Examples include ‘diet’, ‘low-joule’, ‘no sugar’, ‘and sugar-free ’, ‘low sugar’. Due to high acidic content, these drinks can contribute to dental erosion and dental disease. These are not recommended for children’s consumption.</w:t>
            </w:r>
          </w:p>
        </w:tc>
      </w:tr>
      <w:tr w:rsidR="00636CDE" w:rsidRPr="00C64D3F" w14:paraId="0D0CA5AE" w14:textId="77777777" w:rsidTr="001F731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nil"/>
              <w:right w:val="single" w:sz="4" w:space="0" w:color="1F1F5F" w:themeColor="text1"/>
            </w:tcBorders>
          </w:tcPr>
          <w:p w14:paraId="695C824B" w14:textId="0268AF69" w:rsidR="00636CDE" w:rsidRPr="00855031" w:rsidRDefault="0012488D" w:rsidP="0012488D">
            <w:pPr>
              <w:rPr>
                <w:sz w:val="20"/>
              </w:rPr>
            </w:pPr>
            <w:r w:rsidRPr="00855031">
              <w:rPr>
                <w:b/>
                <w:sz w:val="20"/>
              </w:rPr>
              <w:t>Red ‘Off the menu’ foods and drinks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1F1F5F" w:themeColor="text1"/>
              <w:bottom w:val="nil"/>
              <w:right w:val="single" w:sz="4" w:space="0" w:color="1F1F5F" w:themeColor="text1"/>
            </w:tcBorders>
          </w:tcPr>
          <w:p w14:paraId="1CFF6684" w14:textId="0E2EE788" w:rsidR="00636CDE" w:rsidRPr="00855031" w:rsidRDefault="0012488D" w:rsidP="0012488D">
            <w:pPr>
              <w:rPr>
                <w:color w:val="808080" w:themeColor="background1" w:themeShade="80"/>
                <w:sz w:val="20"/>
              </w:rPr>
            </w:pPr>
            <w:r w:rsidRPr="00855031">
              <w:rPr>
                <w:sz w:val="20"/>
              </w:rPr>
              <w:t>Food and drink items that are discretionary choices, as outlined in the Australian Dietary Guidelines. These are high in energy, saturated fat, added sugars and/or salt, and low in important nutrients. This also includes sugar-sweetened drinks.</w:t>
            </w:r>
          </w:p>
        </w:tc>
      </w:tr>
      <w:tr w:rsidR="003A4A6F" w:rsidRPr="00C64D3F" w14:paraId="4875F10D" w14:textId="77777777" w:rsidTr="001F731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6" w:type="dxa"/>
            <w:tcBorders>
              <w:top w:val="nil"/>
              <w:left w:val="single" w:sz="4" w:space="0" w:color="1F1F5F" w:themeColor="text1"/>
              <w:bottom w:val="single" w:sz="4" w:space="0" w:color="auto"/>
              <w:right w:val="single" w:sz="4" w:space="0" w:color="1F1F5F" w:themeColor="text1"/>
            </w:tcBorders>
          </w:tcPr>
          <w:p w14:paraId="134196C9" w14:textId="61725DDA" w:rsidR="003A4A6F" w:rsidRPr="00855031" w:rsidRDefault="003A4A6F" w:rsidP="0012488D">
            <w:pPr>
              <w:rPr>
                <w:b/>
                <w:sz w:val="20"/>
              </w:rPr>
            </w:pPr>
            <w:r w:rsidRPr="00855031">
              <w:rPr>
                <w:b/>
                <w:sz w:val="20"/>
              </w:rPr>
              <w:t>Sugar-sweetened drinks</w:t>
            </w:r>
          </w:p>
        </w:tc>
        <w:tc>
          <w:tcPr>
            <w:cnfStyle w:val="000100000000" w:firstRow="0" w:lastRow="0" w:firstColumn="0" w:lastColumn="1" w:oddVBand="0" w:evenVBand="0" w:oddHBand="0" w:evenHBand="0" w:firstRowFirstColumn="0" w:firstRowLastColumn="0" w:lastRowFirstColumn="0" w:lastRowLastColumn="0"/>
            <w:tcW w:w="8332" w:type="dxa"/>
            <w:tcBorders>
              <w:top w:val="nil"/>
              <w:left w:val="single" w:sz="4" w:space="0" w:color="1F1F5F" w:themeColor="text1"/>
              <w:bottom w:val="single" w:sz="4" w:space="0" w:color="auto"/>
              <w:right w:val="single" w:sz="4" w:space="0" w:color="1F1F5F" w:themeColor="text1"/>
            </w:tcBorders>
          </w:tcPr>
          <w:p w14:paraId="56424C4C" w14:textId="7789751E" w:rsidR="003A4A6F" w:rsidRPr="00855031" w:rsidRDefault="003A4A6F" w:rsidP="0012488D">
            <w:pPr>
              <w:rPr>
                <w:sz w:val="20"/>
              </w:rPr>
            </w:pPr>
            <w:r w:rsidRPr="00855031">
              <w:rPr>
                <w:sz w:val="20"/>
              </w:rPr>
              <w:t>Drinks that have added sugar and low or no nutritional value. These are classified as 'red'. Sugars may include, but are not limited to, sucrose, glucose, honey, fruit syrups and deionised fruit juice. E.g. carbonated soft drinks, energy and sports drinks, flavoured mineral waters, cordials, fruit/vegetable drinks, and iced teas.</w:t>
            </w:r>
          </w:p>
        </w:tc>
      </w:tr>
    </w:tbl>
    <w:p w14:paraId="0B5B0397" w14:textId="77777777" w:rsidR="003C60B4" w:rsidRDefault="003C60B4">
      <w:pPr>
        <w:rPr>
          <w:lang w:eastAsia="en-AU"/>
        </w:rPr>
      </w:pPr>
      <w:r>
        <w:rPr>
          <w:lang w:eastAsia="en-AU"/>
        </w:rPr>
        <w:br w:type="page"/>
      </w:r>
    </w:p>
    <w:p w14:paraId="6FFDB669" w14:textId="77777777" w:rsidR="003C60B4" w:rsidRPr="00AE5E72" w:rsidRDefault="003C60B4" w:rsidP="003C60B4">
      <w:pPr>
        <w:spacing w:before="240" w:after="160" w:line="259" w:lineRule="auto"/>
        <w:outlineLvl w:val="0"/>
        <w:rPr>
          <w:rFonts w:asciiTheme="majorHAnsi" w:eastAsiaTheme="majorEastAsia" w:hAnsiTheme="majorHAnsi" w:cstheme="majorBidi"/>
          <w:bCs/>
          <w:color w:val="1F1F5F" w:themeColor="text1"/>
          <w:kern w:val="32"/>
          <w:sz w:val="36"/>
          <w:szCs w:val="32"/>
          <w:lang w:eastAsia="en-AU"/>
        </w:rPr>
      </w:pPr>
      <w:bookmarkStart w:id="1" w:name="_Toc142567075"/>
      <w:r w:rsidRPr="00AE5E72">
        <w:rPr>
          <w:rFonts w:asciiTheme="majorHAnsi" w:eastAsiaTheme="majorEastAsia" w:hAnsiTheme="majorHAnsi" w:cstheme="majorBidi"/>
          <w:bCs/>
          <w:color w:val="1F1F5F" w:themeColor="text1"/>
          <w:kern w:val="32"/>
          <w:sz w:val="36"/>
          <w:szCs w:val="32"/>
        </w:rPr>
        <w:lastRenderedPageBreak/>
        <w:t>Appendices</w:t>
      </w:r>
      <w:bookmarkEnd w:id="1"/>
    </w:p>
    <w:p w14:paraId="734BCDFB" w14:textId="77777777" w:rsidR="003C60B4" w:rsidRPr="003D4EA2" w:rsidRDefault="003C60B4" w:rsidP="003C60B4">
      <w:pPr>
        <w:spacing w:before="240" w:after="160" w:line="259" w:lineRule="auto"/>
        <w:outlineLvl w:val="1"/>
        <w:rPr>
          <w:rFonts w:asciiTheme="majorHAnsi" w:eastAsiaTheme="majorEastAsia" w:hAnsiTheme="majorHAnsi" w:cstheme="majorBidi"/>
          <w:bCs/>
          <w:iCs/>
          <w:color w:val="454347"/>
          <w:sz w:val="32"/>
          <w:szCs w:val="32"/>
          <w:lang w:eastAsia="en-AU"/>
        </w:rPr>
      </w:pPr>
      <w:bookmarkStart w:id="2" w:name="_Toc142567076"/>
      <w:r w:rsidRPr="003D4EA2">
        <w:rPr>
          <w:rFonts w:asciiTheme="majorHAnsi" w:eastAsiaTheme="majorEastAsia" w:hAnsiTheme="majorHAnsi" w:cstheme="majorBidi"/>
          <w:bCs/>
          <w:iCs/>
          <w:color w:val="454347"/>
          <w:sz w:val="32"/>
          <w:szCs w:val="32"/>
          <w:lang w:eastAsia="en-AU"/>
        </w:rPr>
        <w:t>Appendix A:</w:t>
      </w:r>
      <w:bookmarkEnd w:id="2"/>
      <w:r w:rsidRPr="003D4EA2">
        <w:rPr>
          <w:rFonts w:asciiTheme="majorHAnsi" w:eastAsiaTheme="majorEastAsia" w:hAnsiTheme="majorHAnsi" w:cstheme="majorBidi"/>
          <w:bCs/>
          <w:iCs/>
          <w:color w:val="454347"/>
          <w:sz w:val="32"/>
          <w:szCs w:val="32"/>
          <w:lang w:eastAsia="en-AU"/>
        </w:rPr>
        <w:t xml:space="preserve"> Supporting links</w:t>
      </w:r>
    </w:p>
    <w:p w14:paraId="3E2A0F7E" w14:textId="77777777" w:rsidR="003C60B4" w:rsidRPr="003D4EA2" w:rsidRDefault="00E46164" w:rsidP="003C60B4">
      <w:pPr>
        <w:pStyle w:val="ListParagraph"/>
        <w:numPr>
          <w:ilvl w:val="0"/>
          <w:numId w:val="34"/>
        </w:numPr>
        <w:spacing w:after="160" w:line="259" w:lineRule="auto"/>
        <w:rPr>
          <w:rFonts w:asciiTheme="minorHAnsi" w:eastAsiaTheme="minorHAnsi" w:hAnsiTheme="minorHAnsi" w:cstheme="minorBidi"/>
        </w:rPr>
      </w:pPr>
      <w:hyperlink r:id="rId16" w:history="1">
        <w:r w:rsidR="003C60B4" w:rsidRPr="003D4EA2">
          <w:rPr>
            <w:rStyle w:val="Hyperlink"/>
            <w:rFonts w:asciiTheme="minorHAnsi" w:eastAsiaTheme="minorHAnsi" w:hAnsiTheme="minorHAnsi" w:cstheme="minorBidi"/>
          </w:rPr>
          <w:t>Australian Dietary Guidelines:</w:t>
        </w:r>
      </w:hyperlink>
      <w:r w:rsidR="003C60B4" w:rsidRPr="003D4EA2">
        <w:rPr>
          <w:rFonts w:asciiTheme="minorHAnsi" w:eastAsiaTheme="minorHAnsi" w:hAnsiTheme="minorHAnsi" w:cstheme="minorBidi"/>
        </w:rPr>
        <w:t xml:space="preserve"> The Australian Dietary Guidelines provide evidence-based recommendations of the types and amounts of foods Australians should eat to meet nutrition requirements. </w:t>
      </w:r>
    </w:p>
    <w:p w14:paraId="3D385B3B" w14:textId="4E3A174C" w:rsidR="003C60B4" w:rsidRDefault="003C60B4">
      <w:pPr>
        <w:rPr>
          <w:lang w:eastAsia="en-AU"/>
        </w:rPr>
      </w:pPr>
      <w:r>
        <w:rPr>
          <w:lang w:eastAsia="en-AU"/>
        </w:rPr>
        <w:br w:type="page"/>
      </w:r>
    </w:p>
    <w:p w14:paraId="4A78EDB0" w14:textId="3EFD7D6F" w:rsidR="009E5EAD" w:rsidRDefault="0061615F" w:rsidP="00AE5E72">
      <w:pPr>
        <w:pStyle w:val="Heading1"/>
        <w:numPr>
          <w:ilvl w:val="0"/>
          <w:numId w:val="0"/>
        </w:numPr>
        <w:rPr>
          <w:lang w:eastAsia="en-AU"/>
        </w:rPr>
      </w:pPr>
      <w:r>
        <w:rPr>
          <w:lang w:eastAsia="en-AU"/>
        </w:rPr>
        <w:lastRenderedPageBreak/>
        <w:t>Document history</w:t>
      </w:r>
    </w:p>
    <w:tbl>
      <w:tblPr>
        <w:tblStyle w:val="NTGtable1"/>
        <w:tblpPr w:leftFromText="180" w:rightFromText="180" w:vertAnchor="text" w:horzAnchor="margin" w:tblpY="-26"/>
        <w:tblW w:w="10343" w:type="dxa"/>
        <w:tblLook w:val="0120" w:firstRow="1" w:lastRow="0" w:firstColumn="0" w:lastColumn="1" w:noHBand="0" w:noVBand="0"/>
      </w:tblPr>
      <w:tblGrid>
        <w:gridCol w:w="2689"/>
        <w:gridCol w:w="3361"/>
        <w:gridCol w:w="4293"/>
      </w:tblGrid>
      <w:tr w:rsidR="00B46BD4" w14:paraId="5FB1381B" w14:textId="77777777" w:rsidTr="001216F6">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10343" w:type="dxa"/>
            <w:gridSpan w:val="3"/>
            <w:tcBorders>
              <w:top w:val="single" w:sz="4" w:space="0" w:color="1F1F5F" w:themeColor="text1"/>
              <w:left w:val="single" w:sz="4" w:space="0" w:color="1F1F5F" w:themeColor="text1"/>
              <w:bottom w:val="nil"/>
              <w:right w:val="single" w:sz="4" w:space="0" w:color="1F1F5F" w:themeColor="text1"/>
            </w:tcBorders>
            <w:hideMark/>
          </w:tcPr>
          <w:p w14:paraId="1C435F71" w14:textId="77777777" w:rsidR="00B46BD4" w:rsidRPr="00450205" w:rsidRDefault="00B46BD4" w:rsidP="001216F6">
            <w:pPr>
              <w:jc w:val="center"/>
            </w:pPr>
            <w:r w:rsidRPr="00450205">
              <w:rPr>
                <w:w w:val="105"/>
              </w:rPr>
              <w:t>Document metadata</w:t>
            </w:r>
          </w:p>
        </w:tc>
      </w:tr>
      <w:tr w:rsidR="00B46BD4" w:rsidRPr="00D8493C" w14:paraId="0E272187"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2CC25DA5" w14:textId="77777777" w:rsidR="00B46BD4" w:rsidRPr="00450205" w:rsidRDefault="00B46BD4" w:rsidP="001216F6">
            <w:pPr>
              <w:rPr>
                <w:b/>
              </w:rPr>
            </w:pPr>
            <w:r w:rsidRPr="00450205">
              <w:rPr>
                <w:b/>
              </w:rPr>
              <w:t>Document Owner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378F43C1" w14:textId="1DBE165D" w:rsidR="00B46BD4" w:rsidRPr="00450205" w:rsidRDefault="002137BE" w:rsidP="002137BE">
            <w:r>
              <w:t xml:space="preserve">Director, Health Improvement, Strategy Policy and Planning </w:t>
            </w:r>
          </w:p>
        </w:tc>
      </w:tr>
      <w:tr w:rsidR="00B46BD4" w:rsidRPr="00D8493C" w14:paraId="41DA88BC"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0E3DE66D" w14:textId="77777777" w:rsidR="00B46BD4" w:rsidRPr="00450205" w:rsidRDefault="00B46BD4" w:rsidP="001216F6">
            <w:pPr>
              <w:rPr>
                <w:b/>
              </w:rPr>
            </w:pPr>
            <w:r w:rsidRPr="00450205">
              <w:rPr>
                <w:b/>
                <w:color w:val="000000"/>
                <w:lang w:eastAsia="en-AU"/>
              </w:rPr>
              <w:t>Document Approver</w:t>
            </w:r>
            <w:r w:rsidRPr="00450205">
              <w:rPr>
                <w:b/>
              </w:rPr>
              <w:t xml:space="preserve"> </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77BDA7C8" w14:textId="5A944D36" w:rsidR="00B46BD4" w:rsidRPr="00450205" w:rsidRDefault="00204A8C" w:rsidP="00204A8C">
            <w:pPr>
              <w:tabs>
                <w:tab w:val="left" w:pos="10206"/>
              </w:tabs>
              <w:autoSpaceDE w:val="0"/>
              <w:autoSpaceDN w:val="0"/>
              <w:adjustRightInd w:val="0"/>
              <w:spacing w:after="80"/>
              <w:ind w:left="31" w:hanging="31"/>
              <w:rPr>
                <w:color w:val="000000"/>
                <w:lang w:eastAsia="en-AU"/>
              </w:rPr>
            </w:pPr>
            <w:r>
              <w:rPr>
                <w:color w:val="000000"/>
                <w:lang w:eastAsia="en-AU"/>
              </w:rPr>
              <w:t>Tamsin Cockayne; Executive Director, Strategy Planning &amp; Reform</w:t>
            </w:r>
          </w:p>
        </w:tc>
      </w:tr>
      <w:tr w:rsidR="00B46BD4" w:rsidRPr="00D8493C" w14:paraId="12274F64"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77BC6F7B" w14:textId="77777777" w:rsidR="00B46BD4" w:rsidRPr="00450205" w:rsidRDefault="00B46BD4" w:rsidP="001216F6">
            <w:pPr>
              <w:rPr>
                <w:b/>
              </w:rPr>
            </w:pPr>
            <w:r w:rsidRPr="00450205">
              <w:rPr>
                <w:b/>
              </w:rPr>
              <w:t>Author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130DC410" w14:textId="4BF7D820" w:rsidR="00B46BD4" w:rsidRPr="00450205" w:rsidRDefault="00A81E7A" w:rsidP="002137BE">
            <w:pPr>
              <w:tabs>
                <w:tab w:val="left" w:pos="10206"/>
              </w:tabs>
              <w:rPr>
                <w:lang w:eastAsia="en-AU"/>
              </w:rPr>
            </w:pPr>
            <w:r>
              <w:rPr>
                <w:color w:val="000000"/>
                <w:lang w:eastAsia="en-AU"/>
              </w:rPr>
              <w:t xml:space="preserve">Sarah Grace and Gillian Chat, </w:t>
            </w:r>
            <w:r w:rsidR="002137BE" w:rsidRPr="002137BE">
              <w:rPr>
                <w:color w:val="000000"/>
                <w:lang w:eastAsia="en-AU"/>
              </w:rPr>
              <w:t>Senior Policy Officer</w:t>
            </w:r>
            <w:r>
              <w:rPr>
                <w:color w:val="000000"/>
                <w:lang w:eastAsia="en-AU"/>
              </w:rPr>
              <w:t>s</w:t>
            </w:r>
            <w:r w:rsidR="002137BE" w:rsidRPr="002137BE">
              <w:rPr>
                <w:color w:val="000000"/>
                <w:lang w:eastAsia="en-AU"/>
              </w:rPr>
              <w:t xml:space="preserve">, Health Improvement </w:t>
            </w:r>
          </w:p>
        </w:tc>
      </w:tr>
      <w:tr w:rsidR="00B46BD4" w:rsidRPr="00D8493C" w14:paraId="6DAA53B8"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091D5DF0" w14:textId="4179BDB4" w:rsidR="00B46BD4" w:rsidRPr="00450205" w:rsidRDefault="00BD62DE" w:rsidP="001216F6">
            <w:r>
              <w:rPr>
                <w:b/>
              </w:rPr>
              <w:t>PGC</w:t>
            </w:r>
            <w:r w:rsidR="00B46BD4" w:rsidRPr="00450205">
              <w:rPr>
                <w:b/>
              </w:rPr>
              <w:t>-ID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46A972EA" w14:textId="2B045102" w:rsidR="00B46BD4" w:rsidRPr="00450205" w:rsidRDefault="00BD62DE" w:rsidP="001216F6">
            <w:pPr>
              <w:tabs>
                <w:tab w:val="left" w:pos="10206"/>
              </w:tabs>
              <w:rPr>
                <w:color w:val="000000"/>
                <w:lang w:eastAsia="en-AU"/>
              </w:rPr>
            </w:pPr>
            <w:r w:rsidRPr="00BD62DE">
              <w:rPr>
                <w:color w:val="000000"/>
                <w:lang w:eastAsia="en-AU"/>
              </w:rPr>
              <w:t>HEALTHINTRA-1627664142-59853</w:t>
            </w:r>
          </w:p>
        </w:tc>
      </w:tr>
      <w:tr w:rsidR="00B46BD4" w:rsidRPr="00D8493C" w14:paraId="762F98AA"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3A5ABC72" w14:textId="5D286785" w:rsidR="00B46BD4" w:rsidRPr="00450205" w:rsidRDefault="00BD62DE" w:rsidP="001216F6">
            <w:pPr>
              <w:rPr>
                <w:b/>
              </w:rPr>
            </w:pPr>
            <w:r>
              <w:rPr>
                <w:b/>
                <w:color w:val="000000"/>
                <w:lang w:eastAsia="en-AU"/>
              </w:rPr>
              <w:t>TRM</w:t>
            </w:r>
            <w:r w:rsidR="00B46BD4" w:rsidRPr="00450205">
              <w:rPr>
                <w:b/>
                <w:color w:val="000000"/>
                <w:lang w:eastAsia="en-AU"/>
              </w:rPr>
              <w:t xml:space="preserve"> 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45FC2BF8" w14:textId="7A3CDFF3" w:rsidR="00B46BD4" w:rsidRPr="002137BE" w:rsidRDefault="002137BE" w:rsidP="001216F6">
            <w:pPr>
              <w:tabs>
                <w:tab w:val="left" w:pos="10206"/>
              </w:tabs>
              <w:rPr>
                <w:b/>
                <w:color w:val="000000"/>
                <w:lang w:eastAsia="en-AU"/>
              </w:rPr>
            </w:pPr>
            <w:r>
              <w:rPr>
                <w:color w:val="000000"/>
                <w:lang w:eastAsia="en-AU"/>
              </w:rPr>
              <w:t>EDOC2021/203981</w:t>
            </w:r>
          </w:p>
        </w:tc>
      </w:tr>
      <w:tr w:rsidR="00B46BD4" w:rsidRPr="00D8493C" w14:paraId="7521D249"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single" w:sz="4" w:space="0" w:color="auto"/>
              <w:right w:val="single" w:sz="4" w:space="0" w:color="1F1F5F" w:themeColor="text1"/>
            </w:tcBorders>
          </w:tcPr>
          <w:p w14:paraId="1B00AE37" w14:textId="418F8D73" w:rsidR="00B46BD4" w:rsidRDefault="00B46BD4" w:rsidP="001216F6">
            <w:pPr>
              <w:tabs>
                <w:tab w:val="left" w:pos="10206"/>
              </w:tabs>
              <w:rPr>
                <w:iCs/>
                <w:color w:val="999999"/>
                <w:sz w:val="16"/>
              </w:rPr>
            </w:pPr>
            <w:r w:rsidRPr="008B2A1C">
              <w:rPr>
                <w:b/>
                <w:color w:val="000000"/>
                <w:sz w:val="16"/>
                <w:lang w:eastAsia="en-AU"/>
              </w:rPr>
              <w:t>Version Number:</w:t>
            </w:r>
            <w:r w:rsidRPr="008B2A1C">
              <w:rPr>
                <w:b/>
                <w:color w:val="000000"/>
                <w:sz w:val="12"/>
                <w:szCs w:val="18"/>
                <w:lang w:eastAsia="en-AU"/>
              </w:rPr>
              <w:t xml:space="preserve"> </w:t>
            </w:r>
            <w:r>
              <w:rPr>
                <w:iCs/>
                <w:color w:val="999999"/>
                <w:sz w:val="16"/>
              </w:rPr>
              <w:t xml:space="preserve">|  </w:t>
            </w:r>
            <w:sdt>
              <w:sdtPr>
                <w:rPr>
                  <w:iCs/>
                  <w:color w:val="999999"/>
                  <w:sz w:val="16"/>
                </w:rPr>
                <w:alias w:val="Label"/>
                <w:tag w:val="DLCPolicyLabelValue"/>
                <w:id w:val="1026915625"/>
                <w:lock w:val="contentLocked"/>
                <w:dataBinding w:prefixMappings="xmlns:ns0='http://schemas.microsoft.com/office/2006/metadata/properties' xmlns:ns1='http://www.w3.org/2001/XMLSchema-instance' xmlns:ns2='http://schemas.microsoft.com/office/infopath/2007/PartnerControls' xmlns:ns3='30212ded-5b93-4861-91df-e3d3c4882af7'" w:xpath="/ns0:properties[1]/documentManagement[1]/ns3:DLCPolicyLabelValue[1]" w:storeItemID="{B886E1A0-6605-465D-AEC9-D52FCB8EC066}"/>
                <w:text w:multiLine="1"/>
              </w:sdtPr>
              <w:sdtEndPr/>
              <w:sdtContent>
                <w:r w:rsidR="00DB46A9">
                  <w:rPr>
                    <w:iCs/>
                    <w:color w:val="999999"/>
                    <w:sz w:val="16"/>
                  </w:rPr>
                  <w:t>Version: 0.2</w:t>
                </w:r>
              </w:sdtContent>
            </w:sdt>
            <w:r>
              <w:rPr>
                <w:iCs/>
                <w:color w:val="999999"/>
                <w:sz w:val="16"/>
              </w:rPr>
              <w:t xml:space="preserve"> | </w:t>
            </w:r>
          </w:p>
          <w:p w14:paraId="04284296" w14:textId="77777777" w:rsidR="00B46BD4" w:rsidRPr="00E179BF" w:rsidRDefault="00B46BD4" w:rsidP="001216F6">
            <w:pPr>
              <w:tabs>
                <w:tab w:val="left" w:pos="10206"/>
              </w:tabs>
              <w:rPr>
                <w:b/>
                <w:color w:val="000000"/>
                <w:sz w:val="18"/>
                <w:szCs w:val="18"/>
                <w:lang w:eastAsia="en-AU"/>
              </w:rPr>
            </w:pPr>
            <w:r w:rsidRPr="008B2A1C">
              <w:rPr>
                <w:b/>
                <w:iCs/>
                <w:color w:val="FF0000"/>
                <w:sz w:val="12"/>
              </w:rPr>
              <w:t>DO NOT EDIT THIS FIELD</w:t>
            </w:r>
          </w:p>
        </w:tc>
        <w:tc>
          <w:tcPr>
            <w:cnfStyle w:val="000001000000" w:firstRow="0" w:lastRow="0" w:firstColumn="0" w:lastColumn="0" w:oddVBand="0" w:evenVBand="1" w:oddHBand="0" w:evenHBand="0" w:firstRowFirstColumn="0" w:firstRowLastColumn="0" w:lastRowFirstColumn="0" w:lastRowLastColumn="0"/>
            <w:tcW w:w="3361" w:type="dxa"/>
            <w:tcBorders>
              <w:top w:val="nil"/>
              <w:left w:val="single" w:sz="4" w:space="0" w:color="1F1F5F" w:themeColor="text1"/>
              <w:bottom w:val="single" w:sz="4" w:space="0" w:color="auto"/>
              <w:right w:val="single" w:sz="4" w:space="0" w:color="1F1F5F" w:themeColor="text1"/>
            </w:tcBorders>
          </w:tcPr>
          <w:p w14:paraId="178F165D" w14:textId="71C07A9D" w:rsidR="00B46BD4" w:rsidRPr="00450205" w:rsidRDefault="00B46BD4" w:rsidP="008017C1">
            <w:pPr>
              <w:tabs>
                <w:tab w:val="left" w:pos="10206"/>
              </w:tabs>
              <w:rPr>
                <w:color w:val="000000"/>
                <w:lang w:eastAsia="en-AU"/>
              </w:rPr>
            </w:pPr>
            <w:r w:rsidRPr="002137BE">
              <w:rPr>
                <w:b/>
                <w:color w:val="000000"/>
                <w:lang w:eastAsia="en-AU"/>
              </w:rPr>
              <w:t>Approved Date:</w:t>
            </w:r>
            <w:r w:rsidRPr="002137BE">
              <w:rPr>
                <w:color w:val="000000"/>
                <w:lang w:eastAsia="en-AU"/>
              </w:rPr>
              <w:t xml:space="preserve"> </w:t>
            </w:r>
            <w:r w:rsidR="008017C1">
              <w:rPr>
                <w:color w:val="000000"/>
                <w:lang w:eastAsia="en-AU"/>
              </w:rPr>
              <w:t>23/01/2024</w:t>
            </w:r>
          </w:p>
        </w:tc>
        <w:tc>
          <w:tcPr>
            <w:cnfStyle w:val="000100000000" w:firstRow="0" w:lastRow="0" w:firstColumn="0" w:lastColumn="1" w:oddVBand="0" w:evenVBand="0" w:oddHBand="0" w:evenHBand="0" w:firstRowFirstColumn="0" w:firstRowLastColumn="0" w:lastRowFirstColumn="0" w:lastRowLastColumn="0"/>
            <w:tcW w:w="4293" w:type="dxa"/>
            <w:tcBorders>
              <w:top w:val="nil"/>
              <w:left w:val="single" w:sz="4" w:space="0" w:color="1F1F5F" w:themeColor="text1"/>
              <w:bottom w:val="single" w:sz="4" w:space="0" w:color="auto"/>
              <w:right w:val="single" w:sz="4" w:space="0" w:color="1F1F5F" w:themeColor="text1"/>
            </w:tcBorders>
          </w:tcPr>
          <w:p w14:paraId="6759A528" w14:textId="15C26F28" w:rsidR="00B46BD4" w:rsidRPr="00450205" w:rsidRDefault="00B46BD4" w:rsidP="008017C1">
            <w:pPr>
              <w:tabs>
                <w:tab w:val="left" w:pos="10206"/>
              </w:tabs>
              <w:rPr>
                <w:color w:val="000000"/>
                <w:lang w:eastAsia="en-AU"/>
              </w:rPr>
            </w:pPr>
            <w:r w:rsidRPr="00450205">
              <w:rPr>
                <w:b/>
                <w:color w:val="000000"/>
                <w:lang w:eastAsia="en-AU"/>
              </w:rPr>
              <w:t xml:space="preserve">Review </w:t>
            </w:r>
            <w:r w:rsidRPr="002137BE">
              <w:rPr>
                <w:b/>
                <w:color w:val="000000"/>
                <w:lang w:eastAsia="en-AU"/>
              </w:rPr>
              <w:t>Date:</w:t>
            </w:r>
            <w:r w:rsidR="00794531">
              <w:rPr>
                <w:color w:val="000000"/>
                <w:lang w:eastAsia="en-AU"/>
              </w:rPr>
              <w:t xml:space="preserve"> </w:t>
            </w:r>
            <w:r w:rsidR="008017C1">
              <w:rPr>
                <w:color w:val="000000"/>
                <w:lang w:eastAsia="en-AU"/>
              </w:rPr>
              <w:t>23/01/2025</w:t>
            </w:r>
          </w:p>
        </w:tc>
      </w:tr>
    </w:tbl>
    <w:p w14:paraId="18F753CE" w14:textId="3B905CE3" w:rsidR="002E0C82" w:rsidRPr="003D4EA2" w:rsidRDefault="002E0C82" w:rsidP="004B630B"/>
    <w:sectPr w:rsidR="002E0C82" w:rsidRPr="003D4EA2" w:rsidSect="00D5441F">
      <w:headerReference w:type="default" r:id="rId17"/>
      <w:footerReference w:type="default" r:id="rId18"/>
      <w:headerReference w:type="first" r:id="rId19"/>
      <w:footerReference w:type="first" r:id="rId20"/>
      <w:pgSz w:w="11906" w:h="16838" w:code="9"/>
      <w:pgMar w:top="1730" w:right="794" w:bottom="794" w:left="79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DE9C1" w14:textId="77777777" w:rsidR="00FF59C7" w:rsidRDefault="00FF59C7">
      <w:r>
        <w:separator/>
      </w:r>
    </w:p>
  </w:endnote>
  <w:endnote w:type="continuationSeparator" w:id="0">
    <w:p w14:paraId="60132255" w14:textId="77777777" w:rsidR="00FF59C7" w:rsidRDefault="00FF59C7">
      <w:r>
        <w:continuationSeparator/>
      </w:r>
    </w:p>
  </w:endnote>
  <w:endnote w:type="continuationNotice" w:id="1">
    <w:p w14:paraId="2D560ED4" w14:textId="77777777" w:rsidR="00FF59C7" w:rsidRDefault="00FF5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56"/>
    </w:tblGrid>
    <w:tr w:rsidR="005C1D3E" w:rsidRPr="00132658" w14:paraId="1929151A" w14:textId="77777777" w:rsidTr="00876CDB">
      <w:trPr>
        <w:cantSplit/>
        <w:trHeight w:hRule="exact" w:val="1015"/>
        <w:tblHeader/>
      </w:trPr>
      <w:tc>
        <w:tcPr>
          <w:tcW w:w="10456" w:type="dxa"/>
          <w:tcBorders>
            <w:top w:val="nil"/>
          </w:tcBorders>
          <w:vAlign w:val="bottom"/>
        </w:tcPr>
        <w:p w14:paraId="054DEA7B" w14:textId="45FC89BC" w:rsidR="005C1D3E" w:rsidRPr="004B630B" w:rsidRDefault="00574B5A" w:rsidP="004B630B">
          <w:pPr>
            <w:spacing w:before="120" w:after="0"/>
            <w:jc w:val="center"/>
            <w:rPr>
              <w:rStyle w:val="PageNumber"/>
              <w:b/>
              <w:color w:val="FF0000"/>
              <w:sz w:val="16"/>
              <w:szCs w:val="16"/>
            </w:rPr>
          </w:pPr>
          <w:r w:rsidRPr="008512F8">
            <w:rPr>
              <w:rStyle w:val="PageNumber"/>
              <w:b/>
              <w:color w:val="FF0000"/>
              <w:sz w:val="16"/>
              <w:szCs w:val="16"/>
            </w:rPr>
            <w:t>PRINT WARNING – Content is continually being revised.  ALWAYS refer to the electronic copy for the latest version.  Users must ensure that any printed copies of this document are of the latest version.</w:t>
          </w:r>
          <w:r w:rsidR="004B630B">
            <w:rPr>
              <w:rStyle w:val="PageNumber"/>
              <w:b/>
              <w:color w:val="FF0000"/>
              <w:sz w:val="16"/>
              <w:szCs w:val="16"/>
            </w:rPr>
            <w:br/>
          </w:r>
          <w:r w:rsidR="004B630B">
            <w:rPr>
              <w:rStyle w:val="PageNumber"/>
              <w:b/>
              <w:color w:val="FF0000"/>
              <w:sz w:val="16"/>
              <w:szCs w:val="16"/>
            </w:rPr>
            <w:ptab w:relativeTo="margin" w:alignment="right" w:leader="none"/>
          </w:r>
          <w:r w:rsidR="005C1D3E" w:rsidRPr="00AC4488">
            <w:rPr>
              <w:rStyle w:val="PageNumber"/>
            </w:rPr>
            <w:t xml:space="preserve">Page </w:t>
          </w:r>
          <w:r w:rsidR="005C1D3E" w:rsidRPr="00AC4488">
            <w:rPr>
              <w:rStyle w:val="PageNumber"/>
            </w:rPr>
            <w:fldChar w:fldCharType="begin"/>
          </w:r>
          <w:r w:rsidR="005C1D3E" w:rsidRPr="00AC4488">
            <w:rPr>
              <w:rStyle w:val="PageNumber"/>
            </w:rPr>
            <w:instrText xml:space="preserve"> PAGE  \* Arabic  \* MERGEFORMAT </w:instrText>
          </w:r>
          <w:r w:rsidR="005C1D3E" w:rsidRPr="00AC4488">
            <w:rPr>
              <w:rStyle w:val="PageNumber"/>
            </w:rPr>
            <w:fldChar w:fldCharType="separate"/>
          </w:r>
          <w:r w:rsidR="00E46164">
            <w:rPr>
              <w:rStyle w:val="PageNumber"/>
              <w:noProof/>
            </w:rPr>
            <w:t>5</w:t>
          </w:r>
          <w:r w:rsidR="005C1D3E" w:rsidRPr="00AC4488">
            <w:rPr>
              <w:rStyle w:val="PageNumber"/>
            </w:rPr>
            <w:fldChar w:fldCharType="end"/>
          </w:r>
          <w:r w:rsidR="005C1D3E" w:rsidRPr="00AC4488">
            <w:rPr>
              <w:rStyle w:val="PageNumber"/>
            </w:rPr>
            <w:t xml:space="preserve"> of </w:t>
          </w:r>
          <w:r w:rsidR="005C1D3E" w:rsidRPr="00AC4488">
            <w:rPr>
              <w:rStyle w:val="PageNumber"/>
            </w:rPr>
            <w:fldChar w:fldCharType="begin"/>
          </w:r>
          <w:r w:rsidR="005C1D3E" w:rsidRPr="00AC4488">
            <w:rPr>
              <w:rStyle w:val="PageNumber"/>
            </w:rPr>
            <w:instrText xml:space="preserve"> NUMPAGES  \* Arabic  \* MERGEFORMAT </w:instrText>
          </w:r>
          <w:r w:rsidR="005C1D3E" w:rsidRPr="00AC4488">
            <w:rPr>
              <w:rStyle w:val="PageNumber"/>
            </w:rPr>
            <w:fldChar w:fldCharType="separate"/>
          </w:r>
          <w:r w:rsidR="00E46164">
            <w:rPr>
              <w:rStyle w:val="PageNumber"/>
              <w:noProof/>
            </w:rPr>
            <w:t>5</w:t>
          </w:r>
          <w:r w:rsidR="005C1D3E" w:rsidRPr="00AC4488">
            <w:rPr>
              <w:rStyle w:val="PageNumber"/>
            </w:rPr>
            <w:fldChar w:fldCharType="end"/>
          </w:r>
        </w:p>
      </w:tc>
    </w:tr>
  </w:tbl>
  <w:p w14:paraId="581B448F" w14:textId="77777777" w:rsidR="001852AF" w:rsidRDefault="001852AF" w:rsidP="005C1D3E">
    <w:pPr>
      <w:pStyle w:val="Hidden"/>
    </w:pPr>
  </w:p>
  <w:p w14:paraId="2922120B" w14:textId="77777777" w:rsidR="00236878" w:rsidRPr="001852AF" w:rsidRDefault="00236878" w:rsidP="008D2631">
    <w:pPr>
      <w:pStyle w:val="Hidden"/>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759D" w14:textId="4FAEE507" w:rsidR="00E46164" w:rsidRDefault="00E46164" w:rsidP="00E46164">
    <w:pPr>
      <w:pStyle w:val="Footer"/>
      <w:jc w:val="right"/>
    </w:pPr>
    <w:r w:rsidRPr="001852AF">
      <w:rPr>
        <w:noProof/>
        <w:lang w:eastAsia="en-AU"/>
      </w:rPr>
      <w:drawing>
        <wp:inline distT="0" distB="0" distL="0" distR="0" wp14:anchorId="03951E34" wp14:editId="0AB47082">
          <wp:extent cx="1457325" cy="520474"/>
          <wp:effectExtent l="0" t="0" r="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0489" cy="5216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42078" w14:textId="77777777" w:rsidR="00FF59C7" w:rsidRDefault="00FF59C7">
      <w:r>
        <w:separator/>
      </w:r>
    </w:p>
  </w:footnote>
  <w:footnote w:type="continuationSeparator" w:id="0">
    <w:p w14:paraId="7D89B6DC" w14:textId="77777777" w:rsidR="00FF59C7" w:rsidRDefault="00FF59C7">
      <w:r>
        <w:continuationSeparator/>
      </w:r>
    </w:p>
  </w:footnote>
  <w:footnote w:type="continuationNotice" w:id="1">
    <w:p w14:paraId="53D63E29" w14:textId="77777777" w:rsidR="00FF59C7" w:rsidRDefault="00FF5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A098" w14:textId="523FE017" w:rsidR="007629B8" w:rsidRPr="004B630B" w:rsidRDefault="00574E95" w:rsidP="004B630B">
    <w:pPr>
      <w:pStyle w:val="Header"/>
      <w:spacing w:before="240" w:after="200"/>
      <w:jc w:val="left"/>
      <w:rPr>
        <w:color w:val="1F1F5F"/>
        <w:sz w:val="32"/>
      </w:rPr>
    </w:pPr>
    <w:r w:rsidRPr="004B630B">
      <w:rPr>
        <w:color w:val="1F1F5F"/>
        <w:sz w:val="32"/>
      </w:rPr>
      <w:t>Healthy Choices Made Easy</w:t>
    </w:r>
    <w:r w:rsidR="00E5409C" w:rsidRPr="004B630B">
      <w:rPr>
        <w:color w:val="1F1F5F"/>
        <w:sz w:val="24"/>
      </w:rPr>
      <w:tab/>
    </w:r>
    <w:r w:rsidR="00E5409C" w:rsidRPr="004B630B">
      <w:rPr>
        <w:color w:val="1F1F5F"/>
        <w:sz w:val="32"/>
      </w:rPr>
      <w:t>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3A00" w14:textId="3E32282C" w:rsidR="00983000" w:rsidRPr="00964B22" w:rsidRDefault="009D4ABC" w:rsidP="009D4ABC">
    <w:pPr>
      <w:pStyle w:val="Title"/>
    </w:pPr>
    <w:r>
      <w:t>NT Health</w:t>
    </w:r>
    <w:r w:rsidR="00EA2391">
      <w:ptab w:relativeTo="margin" w:alignment="right" w:leader="none"/>
    </w:r>
    <w:r>
      <w:t>P</w:t>
    </w:r>
    <w:r w:rsidR="00E5409C">
      <w:t>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6B501D"/>
    <w:multiLevelType w:val="hybridMultilevel"/>
    <w:tmpl w:val="3D9CF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E1923"/>
    <w:multiLevelType w:val="hybridMultilevel"/>
    <w:tmpl w:val="FFC6F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82F52AE"/>
    <w:multiLevelType w:val="hybridMultilevel"/>
    <w:tmpl w:val="39E0BD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B773910"/>
    <w:multiLevelType w:val="hybridMultilevel"/>
    <w:tmpl w:val="7C7A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B03CF9"/>
    <w:multiLevelType w:val="hybridMultilevel"/>
    <w:tmpl w:val="A99A2894"/>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C455D8F"/>
    <w:multiLevelType w:val="hybridMultilevel"/>
    <w:tmpl w:val="E41220C0"/>
    <w:lvl w:ilvl="0" w:tplc="D08E5D5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B02DBF"/>
    <w:multiLevelType w:val="hybridMultilevel"/>
    <w:tmpl w:val="08D051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B50037"/>
    <w:multiLevelType w:val="hybridMultilevel"/>
    <w:tmpl w:val="192029CC"/>
    <w:lvl w:ilvl="0" w:tplc="D08E5D5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2824A2A"/>
    <w:multiLevelType w:val="hybridMultilevel"/>
    <w:tmpl w:val="5E4AA9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CE87C5E"/>
    <w:multiLevelType w:val="hybridMultilevel"/>
    <w:tmpl w:val="0644D1F6"/>
    <w:lvl w:ilvl="0" w:tplc="D08E5D5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F72F5A"/>
    <w:multiLevelType w:val="hybridMultilevel"/>
    <w:tmpl w:val="FF4CBB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5DD75500"/>
    <w:multiLevelType w:val="hybridMultilevel"/>
    <w:tmpl w:val="683C2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5056FA"/>
    <w:multiLevelType w:val="hybridMultilevel"/>
    <w:tmpl w:val="12328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A3823F4"/>
    <w:multiLevelType w:val="hybridMultilevel"/>
    <w:tmpl w:val="203AA8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BCB149B"/>
    <w:multiLevelType w:val="hybridMultilevel"/>
    <w:tmpl w:val="EDCEBF02"/>
    <w:lvl w:ilvl="0" w:tplc="D08E5D5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C7E63A5"/>
    <w:multiLevelType w:val="hybridMultilevel"/>
    <w:tmpl w:val="163A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53664D"/>
    <w:multiLevelType w:val="multilevel"/>
    <w:tmpl w:val="0C78A7AC"/>
    <w:name w:val="NTG Table Bullet List3322222222222222222"/>
    <w:numStyleLink w:val="Tablebulletlist"/>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7BB17D3"/>
    <w:multiLevelType w:val="hybridMultilevel"/>
    <w:tmpl w:val="79461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9CC6470"/>
    <w:multiLevelType w:val="multilevel"/>
    <w:tmpl w:val="FE386D3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4" w15:restartNumberingAfterBreak="0">
    <w:nsid w:val="7D7954AA"/>
    <w:multiLevelType w:val="hybridMultilevel"/>
    <w:tmpl w:val="83B67C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7F1D62EB"/>
    <w:multiLevelType w:val="hybridMultilevel"/>
    <w:tmpl w:val="ABB280AE"/>
    <w:lvl w:ilvl="0" w:tplc="F3826AC0">
      <w:start w:val="1"/>
      <w:numFmt w:val="bullet"/>
      <w:lvlText w:val=""/>
      <w:lvlJc w:val="left"/>
      <w:pPr>
        <w:ind w:left="720" w:hanging="360"/>
      </w:pPr>
      <w:rPr>
        <w:rFonts w:ascii="Symbol" w:hAnsi="Symbol" w:hint="default"/>
        <w:color w:val="auto"/>
        <w:sz w:val="22"/>
      </w:rPr>
    </w:lvl>
    <w:lvl w:ilvl="1" w:tplc="1F06AD34">
      <w:start w:val="1"/>
      <w:numFmt w:val="bullet"/>
      <w:lvlText w:val="o"/>
      <w:lvlJc w:val="left"/>
      <w:pPr>
        <w:ind w:left="1440" w:hanging="360"/>
      </w:pPr>
      <w:rPr>
        <w:rFonts w:ascii="Courier New" w:hAnsi="Courier New" w:cs="Courier New" w:hint="default"/>
        <w:color w:val="auto"/>
      </w:rPr>
    </w:lvl>
    <w:lvl w:ilvl="2" w:tplc="DA129FD2">
      <w:start w:val="1"/>
      <w:numFmt w:val="bullet"/>
      <w:lvlText w:val=""/>
      <w:lvlJc w:val="left"/>
      <w:pPr>
        <w:ind w:left="2160" w:hanging="360"/>
      </w:pPr>
      <w:rPr>
        <w:rFonts w:ascii="Wingdings" w:hAnsi="Wingdings"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53"/>
  </w:num>
  <w:num w:numId="4">
    <w:abstractNumId w:val="33"/>
  </w:num>
  <w:num w:numId="5">
    <w:abstractNumId w:val="21"/>
  </w:num>
  <w:num w:numId="6">
    <w:abstractNumId w:val="10"/>
  </w:num>
  <w:num w:numId="7">
    <w:abstractNumId w:val="35"/>
  </w:num>
  <w:num w:numId="8">
    <w:abstractNumId w:val="17"/>
  </w:num>
  <w:num w:numId="9">
    <w:abstractNumId w:val="26"/>
  </w:num>
  <w:num w:numId="10">
    <w:abstractNumId w:val="0"/>
  </w:num>
  <w:num w:numId="11">
    <w:abstractNumId w:val="53"/>
  </w:num>
  <w:num w:numId="12">
    <w:abstractNumId w:val="44"/>
  </w:num>
  <w:num w:numId="13">
    <w:abstractNumId w:val="31"/>
  </w:num>
  <w:num w:numId="14">
    <w:abstractNumId w:val="45"/>
  </w:num>
  <w:num w:numId="15">
    <w:abstractNumId w:val="6"/>
  </w:num>
  <w:num w:numId="16">
    <w:abstractNumId w:val="56"/>
  </w:num>
  <w:num w:numId="17">
    <w:abstractNumId w:val="30"/>
  </w:num>
  <w:num w:numId="18">
    <w:abstractNumId w:val="28"/>
  </w:num>
  <w:num w:numId="19">
    <w:abstractNumId w:val="48"/>
  </w:num>
  <w:num w:numId="20">
    <w:abstractNumId w:val="53"/>
  </w:num>
  <w:num w:numId="21">
    <w:abstractNumId w:val="20"/>
  </w:num>
  <w:num w:numId="22">
    <w:abstractNumId w:val="47"/>
  </w:num>
  <w:num w:numId="23">
    <w:abstractNumId w:val="53"/>
  </w:num>
  <w:num w:numId="24">
    <w:abstractNumId w:val="53"/>
  </w:num>
  <w:num w:numId="25">
    <w:abstractNumId w:val="53"/>
  </w:num>
  <w:num w:numId="26">
    <w:abstractNumId w:val="53"/>
  </w:num>
  <w:num w:numId="27">
    <w:abstractNumId w:val="53"/>
  </w:num>
  <w:num w:numId="28">
    <w:abstractNumId w:val="53"/>
  </w:num>
  <w:num w:numId="29">
    <w:abstractNumId w:val="53"/>
  </w:num>
  <w:num w:numId="30">
    <w:abstractNumId w:val="53"/>
  </w:num>
  <w:num w:numId="31">
    <w:abstractNumId w:val="41"/>
  </w:num>
  <w:num w:numId="32">
    <w:abstractNumId w:val="18"/>
  </w:num>
  <w:num w:numId="33">
    <w:abstractNumId w:val="29"/>
  </w:num>
  <w:num w:numId="34">
    <w:abstractNumId w:val="5"/>
  </w:num>
  <w:num w:numId="35">
    <w:abstractNumId w:val="52"/>
  </w:num>
  <w:num w:numId="36">
    <w:abstractNumId w:val="19"/>
  </w:num>
  <w:num w:numId="37">
    <w:abstractNumId w:val="40"/>
  </w:num>
  <w:num w:numId="38">
    <w:abstractNumId w:val="54"/>
  </w:num>
  <w:num w:numId="39">
    <w:abstractNumId w:val="49"/>
  </w:num>
  <w:num w:numId="40">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linkStyle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DE"/>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57D12"/>
    <w:rsid w:val="00066062"/>
    <w:rsid w:val="00067BA7"/>
    <w:rsid w:val="000720BE"/>
    <w:rsid w:val="0007259C"/>
    <w:rsid w:val="00074573"/>
    <w:rsid w:val="00080202"/>
    <w:rsid w:val="00080DCD"/>
    <w:rsid w:val="00080E22"/>
    <w:rsid w:val="00082573"/>
    <w:rsid w:val="000840A3"/>
    <w:rsid w:val="00085062"/>
    <w:rsid w:val="00086A5F"/>
    <w:rsid w:val="000907CB"/>
    <w:rsid w:val="00090F4D"/>
    <w:rsid w:val="000911EF"/>
    <w:rsid w:val="000951B0"/>
    <w:rsid w:val="000962C5"/>
    <w:rsid w:val="000A385C"/>
    <w:rsid w:val="000A4317"/>
    <w:rsid w:val="000A559C"/>
    <w:rsid w:val="000B1F05"/>
    <w:rsid w:val="000B2CA1"/>
    <w:rsid w:val="000B406D"/>
    <w:rsid w:val="000B7F0A"/>
    <w:rsid w:val="000C277A"/>
    <w:rsid w:val="000C2B11"/>
    <w:rsid w:val="000C77CF"/>
    <w:rsid w:val="000D1F29"/>
    <w:rsid w:val="000D630F"/>
    <w:rsid w:val="000D633D"/>
    <w:rsid w:val="000D6FA4"/>
    <w:rsid w:val="000D7125"/>
    <w:rsid w:val="000E0962"/>
    <w:rsid w:val="000E342B"/>
    <w:rsid w:val="000E38FB"/>
    <w:rsid w:val="000E5DD2"/>
    <w:rsid w:val="000E7C29"/>
    <w:rsid w:val="000F2958"/>
    <w:rsid w:val="000F4805"/>
    <w:rsid w:val="00104E7F"/>
    <w:rsid w:val="00106DB0"/>
    <w:rsid w:val="00110517"/>
    <w:rsid w:val="001117D8"/>
    <w:rsid w:val="00112275"/>
    <w:rsid w:val="001137EC"/>
    <w:rsid w:val="001152F5"/>
    <w:rsid w:val="00117743"/>
    <w:rsid w:val="00117F5B"/>
    <w:rsid w:val="001215A2"/>
    <w:rsid w:val="00122DF4"/>
    <w:rsid w:val="0012488D"/>
    <w:rsid w:val="001273DF"/>
    <w:rsid w:val="00127543"/>
    <w:rsid w:val="00132658"/>
    <w:rsid w:val="00146550"/>
    <w:rsid w:val="00147DED"/>
    <w:rsid w:val="00150DC0"/>
    <w:rsid w:val="00156CD4"/>
    <w:rsid w:val="00161CC6"/>
    <w:rsid w:val="00164A3E"/>
    <w:rsid w:val="00166FF6"/>
    <w:rsid w:val="001729C1"/>
    <w:rsid w:val="00172C77"/>
    <w:rsid w:val="00176123"/>
    <w:rsid w:val="00176C71"/>
    <w:rsid w:val="00181620"/>
    <w:rsid w:val="00183740"/>
    <w:rsid w:val="001852AF"/>
    <w:rsid w:val="001957AD"/>
    <w:rsid w:val="001A081B"/>
    <w:rsid w:val="001A21F0"/>
    <w:rsid w:val="001A2B7F"/>
    <w:rsid w:val="001A3AFD"/>
    <w:rsid w:val="001A496C"/>
    <w:rsid w:val="001A6304"/>
    <w:rsid w:val="001B2B6C"/>
    <w:rsid w:val="001B2DF5"/>
    <w:rsid w:val="001C3C59"/>
    <w:rsid w:val="001D01C4"/>
    <w:rsid w:val="001D52B0"/>
    <w:rsid w:val="001D5A18"/>
    <w:rsid w:val="001D7CA4"/>
    <w:rsid w:val="001E057F"/>
    <w:rsid w:val="001E14EB"/>
    <w:rsid w:val="001E167B"/>
    <w:rsid w:val="001E1982"/>
    <w:rsid w:val="001F2802"/>
    <w:rsid w:val="001F2879"/>
    <w:rsid w:val="001F59E6"/>
    <w:rsid w:val="001F7319"/>
    <w:rsid w:val="00200069"/>
    <w:rsid w:val="00202014"/>
    <w:rsid w:val="00204A8C"/>
    <w:rsid w:val="00206936"/>
    <w:rsid w:val="00206C6F"/>
    <w:rsid w:val="00206FBD"/>
    <w:rsid w:val="00207746"/>
    <w:rsid w:val="002137BE"/>
    <w:rsid w:val="00216741"/>
    <w:rsid w:val="00221220"/>
    <w:rsid w:val="00230031"/>
    <w:rsid w:val="00230DB1"/>
    <w:rsid w:val="00231C32"/>
    <w:rsid w:val="00235C01"/>
    <w:rsid w:val="00236878"/>
    <w:rsid w:val="00247343"/>
    <w:rsid w:val="00254C3E"/>
    <w:rsid w:val="00265174"/>
    <w:rsid w:val="00265C56"/>
    <w:rsid w:val="00265EB7"/>
    <w:rsid w:val="002716CD"/>
    <w:rsid w:val="00273076"/>
    <w:rsid w:val="00274D4B"/>
    <w:rsid w:val="002806F5"/>
    <w:rsid w:val="00281577"/>
    <w:rsid w:val="002926BC"/>
    <w:rsid w:val="00293A72"/>
    <w:rsid w:val="002940F8"/>
    <w:rsid w:val="002A0160"/>
    <w:rsid w:val="002A04FA"/>
    <w:rsid w:val="002A0824"/>
    <w:rsid w:val="002A30C3"/>
    <w:rsid w:val="002A6F6A"/>
    <w:rsid w:val="002A7712"/>
    <w:rsid w:val="002B1C62"/>
    <w:rsid w:val="002B38F7"/>
    <w:rsid w:val="002B5591"/>
    <w:rsid w:val="002B6AA4"/>
    <w:rsid w:val="002C1FE9"/>
    <w:rsid w:val="002C3EBC"/>
    <w:rsid w:val="002C5D0F"/>
    <w:rsid w:val="002D3A57"/>
    <w:rsid w:val="002D7D05"/>
    <w:rsid w:val="002E0C82"/>
    <w:rsid w:val="002E20C8"/>
    <w:rsid w:val="002E4290"/>
    <w:rsid w:val="002E5B94"/>
    <w:rsid w:val="002E66A6"/>
    <w:rsid w:val="002F0DB1"/>
    <w:rsid w:val="002F2885"/>
    <w:rsid w:val="002F3CF1"/>
    <w:rsid w:val="002F45A1"/>
    <w:rsid w:val="00302A14"/>
    <w:rsid w:val="003037F9"/>
    <w:rsid w:val="0030583E"/>
    <w:rsid w:val="00307FE1"/>
    <w:rsid w:val="003164BA"/>
    <w:rsid w:val="003223FE"/>
    <w:rsid w:val="003258E6"/>
    <w:rsid w:val="003313EC"/>
    <w:rsid w:val="00342283"/>
    <w:rsid w:val="00343A87"/>
    <w:rsid w:val="00344A36"/>
    <w:rsid w:val="003456F4"/>
    <w:rsid w:val="00346315"/>
    <w:rsid w:val="00347FB6"/>
    <w:rsid w:val="003504FD"/>
    <w:rsid w:val="00350881"/>
    <w:rsid w:val="00356FAF"/>
    <w:rsid w:val="00357D55"/>
    <w:rsid w:val="00363513"/>
    <w:rsid w:val="003657E5"/>
    <w:rsid w:val="0036589C"/>
    <w:rsid w:val="00371312"/>
    <w:rsid w:val="00371DC7"/>
    <w:rsid w:val="003765C6"/>
    <w:rsid w:val="00376BF0"/>
    <w:rsid w:val="00377B21"/>
    <w:rsid w:val="003812ED"/>
    <w:rsid w:val="00382BE1"/>
    <w:rsid w:val="00384AD4"/>
    <w:rsid w:val="00386146"/>
    <w:rsid w:val="00386F63"/>
    <w:rsid w:val="00390CE3"/>
    <w:rsid w:val="00394876"/>
    <w:rsid w:val="00394AAF"/>
    <w:rsid w:val="00394CE5"/>
    <w:rsid w:val="00397407"/>
    <w:rsid w:val="003A48AF"/>
    <w:rsid w:val="003A4A6F"/>
    <w:rsid w:val="003A6341"/>
    <w:rsid w:val="003B173F"/>
    <w:rsid w:val="003B3ED1"/>
    <w:rsid w:val="003B67FD"/>
    <w:rsid w:val="003B6A61"/>
    <w:rsid w:val="003C60B4"/>
    <w:rsid w:val="003D42C0"/>
    <w:rsid w:val="003D4EA2"/>
    <w:rsid w:val="003D5B29"/>
    <w:rsid w:val="003D72EA"/>
    <w:rsid w:val="003D7818"/>
    <w:rsid w:val="003E2445"/>
    <w:rsid w:val="003E3BB2"/>
    <w:rsid w:val="003E4D86"/>
    <w:rsid w:val="003F3167"/>
    <w:rsid w:val="003F4AA5"/>
    <w:rsid w:val="003F5B58"/>
    <w:rsid w:val="00401606"/>
    <w:rsid w:val="0040222A"/>
    <w:rsid w:val="004047BC"/>
    <w:rsid w:val="00406362"/>
    <w:rsid w:val="00406497"/>
    <w:rsid w:val="004100F7"/>
    <w:rsid w:val="00414CB3"/>
    <w:rsid w:val="0041563D"/>
    <w:rsid w:val="00420CF5"/>
    <w:rsid w:val="00422874"/>
    <w:rsid w:val="004263AE"/>
    <w:rsid w:val="00426E25"/>
    <w:rsid w:val="00427D9C"/>
    <w:rsid w:val="00427E7E"/>
    <w:rsid w:val="00431926"/>
    <w:rsid w:val="004433AE"/>
    <w:rsid w:val="00443B6E"/>
    <w:rsid w:val="00450C53"/>
    <w:rsid w:val="0045192F"/>
    <w:rsid w:val="004521CB"/>
    <w:rsid w:val="0045420A"/>
    <w:rsid w:val="004554D4"/>
    <w:rsid w:val="00461744"/>
    <w:rsid w:val="00462EFA"/>
    <w:rsid w:val="00466185"/>
    <w:rsid w:val="004668A7"/>
    <w:rsid w:val="00466D96"/>
    <w:rsid w:val="00467747"/>
    <w:rsid w:val="00473C98"/>
    <w:rsid w:val="00474965"/>
    <w:rsid w:val="00482DF8"/>
    <w:rsid w:val="004864DE"/>
    <w:rsid w:val="00487E53"/>
    <w:rsid w:val="00494BE5"/>
    <w:rsid w:val="00495138"/>
    <w:rsid w:val="004A0EBA"/>
    <w:rsid w:val="004A2538"/>
    <w:rsid w:val="004B0C15"/>
    <w:rsid w:val="004B35EA"/>
    <w:rsid w:val="004B630B"/>
    <w:rsid w:val="004B69E4"/>
    <w:rsid w:val="004B6D22"/>
    <w:rsid w:val="004B7373"/>
    <w:rsid w:val="004C2BF4"/>
    <w:rsid w:val="004C548D"/>
    <w:rsid w:val="004C6C39"/>
    <w:rsid w:val="004D00AA"/>
    <w:rsid w:val="004D075F"/>
    <w:rsid w:val="004D1B76"/>
    <w:rsid w:val="004D344E"/>
    <w:rsid w:val="004E019E"/>
    <w:rsid w:val="004E06EC"/>
    <w:rsid w:val="004E2CB7"/>
    <w:rsid w:val="004E63C6"/>
    <w:rsid w:val="004F016A"/>
    <w:rsid w:val="004F1C91"/>
    <w:rsid w:val="004F2206"/>
    <w:rsid w:val="004F3255"/>
    <w:rsid w:val="004F43D4"/>
    <w:rsid w:val="00500F94"/>
    <w:rsid w:val="00502FB3"/>
    <w:rsid w:val="0050357B"/>
    <w:rsid w:val="00503DE9"/>
    <w:rsid w:val="0050530C"/>
    <w:rsid w:val="00505DEA"/>
    <w:rsid w:val="00507782"/>
    <w:rsid w:val="00512A04"/>
    <w:rsid w:val="005249F5"/>
    <w:rsid w:val="005257DA"/>
    <w:rsid w:val="005260F7"/>
    <w:rsid w:val="00531749"/>
    <w:rsid w:val="00532D48"/>
    <w:rsid w:val="00543BD1"/>
    <w:rsid w:val="00546D7E"/>
    <w:rsid w:val="00554706"/>
    <w:rsid w:val="00556113"/>
    <w:rsid w:val="00557290"/>
    <w:rsid w:val="005602AB"/>
    <w:rsid w:val="00562CD8"/>
    <w:rsid w:val="00564C12"/>
    <w:rsid w:val="005654B8"/>
    <w:rsid w:val="0057377F"/>
    <w:rsid w:val="00574B5A"/>
    <w:rsid w:val="00574E95"/>
    <w:rsid w:val="005762CC"/>
    <w:rsid w:val="00582D3D"/>
    <w:rsid w:val="00592241"/>
    <w:rsid w:val="00593343"/>
    <w:rsid w:val="00595386"/>
    <w:rsid w:val="005A06F9"/>
    <w:rsid w:val="005A3621"/>
    <w:rsid w:val="005A4AC0"/>
    <w:rsid w:val="005A5FDF"/>
    <w:rsid w:val="005B0C1F"/>
    <w:rsid w:val="005B0FB7"/>
    <w:rsid w:val="005B122A"/>
    <w:rsid w:val="005B5AC2"/>
    <w:rsid w:val="005B7082"/>
    <w:rsid w:val="005C05A0"/>
    <w:rsid w:val="005C1D3E"/>
    <w:rsid w:val="005C2833"/>
    <w:rsid w:val="005D4E40"/>
    <w:rsid w:val="005E0E0F"/>
    <w:rsid w:val="005E144D"/>
    <w:rsid w:val="005E1500"/>
    <w:rsid w:val="005E3A43"/>
    <w:rsid w:val="005E51A4"/>
    <w:rsid w:val="005E6EF2"/>
    <w:rsid w:val="005E7BFD"/>
    <w:rsid w:val="005F019C"/>
    <w:rsid w:val="005F77C7"/>
    <w:rsid w:val="0060030B"/>
    <w:rsid w:val="00614C2A"/>
    <w:rsid w:val="00615053"/>
    <w:rsid w:val="0061615F"/>
    <w:rsid w:val="00620675"/>
    <w:rsid w:val="00622910"/>
    <w:rsid w:val="00627CBF"/>
    <w:rsid w:val="00632C69"/>
    <w:rsid w:val="00636CDE"/>
    <w:rsid w:val="006433C3"/>
    <w:rsid w:val="00645A7B"/>
    <w:rsid w:val="00650F5B"/>
    <w:rsid w:val="00652DC0"/>
    <w:rsid w:val="00660584"/>
    <w:rsid w:val="006670D7"/>
    <w:rsid w:val="006719EA"/>
    <w:rsid w:val="00671F13"/>
    <w:rsid w:val="0067400A"/>
    <w:rsid w:val="006747E0"/>
    <w:rsid w:val="006847AD"/>
    <w:rsid w:val="00690862"/>
    <w:rsid w:val="00690B7D"/>
    <w:rsid w:val="0069114B"/>
    <w:rsid w:val="006A756A"/>
    <w:rsid w:val="006B2585"/>
    <w:rsid w:val="006B5A02"/>
    <w:rsid w:val="006B5E06"/>
    <w:rsid w:val="006C396A"/>
    <w:rsid w:val="006C6F39"/>
    <w:rsid w:val="006D1ADA"/>
    <w:rsid w:val="006D3D38"/>
    <w:rsid w:val="006D66F7"/>
    <w:rsid w:val="006D68CD"/>
    <w:rsid w:val="006E0BA9"/>
    <w:rsid w:val="006E1B00"/>
    <w:rsid w:val="006E3B5D"/>
    <w:rsid w:val="006E59CD"/>
    <w:rsid w:val="006F1CF0"/>
    <w:rsid w:val="006F3F27"/>
    <w:rsid w:val="0070278B"/>
    <w:rsid w:val="00702D61"/>
    <w:rsid w:val="0070427B"/>
    <w:rsid w:val="00705C9D"/>
    <w:rsid w:val="00705F13"/>
    <w:rsid w:val="0071124B"/>
    <w:rsid w:val="00712AF0"/>
    <w:rsid w:val="00714F1D"/>
    <w:rsid w:val="00715225"/>
    <w:rsid w:val="00720718"/>
    <w:rsid w:val="00720CC6"/>
    <w:rsid w:val="00722DDB"/>
    <w:rsid w:val="00724728"/>
    <w:rsid w:val="00724F98"/>
    <w:rsid w:val="0072559A"/>
    <w:rsid w:val="00730B9B"/>
    <w:rsid w:val="0073182E"/>
    <w:rsid w:val="007332FF"/>
    <w:rsid w:val="007372B0"/>
    <w:rsid w:val="00740081"/>
    <w:rsid w:val="007408F5"/>
    <w:rsid w:val="00741EAE"/>
    <w:rsid w:val="00755248"/>
    <w:rsid w:val="00760E5C"/>
    <w:rsid w:val="0076190B"/>
    <w:rsid w:val="007629B8"/>
    <w:rsid w:val="007634EF"/>
    <w:rsid w:val="0076355D"/>
    <w:rsid w:val="00763A2D"/>
    <w:rsid w:val="00773181"/>
    <w:rsid w:val="00774335"/>
    <w:rsid w:val="007761D8"/>
    <w:rsid w:val="00777795"/>
    <w:rsid w:val="00783A57"/>
    <w:rsid w:val="00784C92"/>
    <w:rsid w:val="007859CD"/>
    <w:rsid w:val="007907E4"/>
    <w:rsid w:val="00794531"/>
    <w:rsid w:val="00796461"/>
    <w:rsid w:val="007A104A"/>
    <w:rsid w:val="007A6A4F"/>
    <w:rsid w:val="007B03F5"/>
    <w:rsid w:val="007B59D3"/>
    <w:rsid w:val="007B5C09"/>
    <w:rsid w:val="007B5DA2"/>
    <w:rsid w:val="007B6A1F"/>
    <w:rsid w:val="007C0966"/>
    <w:rsid w:val="007C19E7"/>
    <w:rsid w:val="007C3F69"/>
    <w:rsid w:val="007C5CFD"/>
    <w:rsid w:val="007C6D9F"/>
    <w:rsid w:val="007D4893"/>
    <w:rsid w:val="007D4CF2"/>
    <w:rsid w:val="007D7697"/>
    <w:rsid w:val="007E05CC"/>
    <w:rsid w:val="007E69F5"/>
    <w:rsid w:val="007E70CF"/>
    <w:rsid w:val="007E74A4"/>
    <w:rsid w:val="007F263F"/>
    <w:rsid w:val="007F46EA"/>
    <w:rsid w:val="007F5579"/>
    <w:rsid w:val="008002E8"/>
    <w:rsid w:val="008017C1"/>
    <w:rsid w:val="0080766E"/>
    <w:rsid w:val="008105BE"/>
    <w:rsid w:val="00811169"/>
    <w:rsid w:val="00815297"/>
    <w:rsid w:val="00817BA1"/>
    <w:rsid w:val="00823022"/>
    <w:rsid w:val="0082634E"/>
    <w:rsid w:val="0082717F"/>
    <w:rsid w:val="008313C4"/>
    <w:rsid w:val="00835434"/>
    <w:rsid w:val="008358C0"/>
    <w:rsid w:val="00842838"/>
    <w:rsid w:val="008512F8"/>
    <w:rsid w:val="00854EC1"/>
    <w:rsid w:val="00855031"/>
    <w:rsid w:val="0085797F"/>
    <w:rsid w:val="00860804"/>
    <w:rsid w:val="00861DC3"/>
    <w:rsid w:val="00862A11"/>
    <w:rsid w:val="00864D04"/>
    <w:rsid w:val="00867019"/>
    <w:rsid w:val="00867BB0"/>
    <w:rsid w:val="00871D1F"/>
    <w:rsid w:val="008735A9"/>
    <w:rsid w:val="00876CDB"/>
    <w:rsid w:val="00877D20"/>
    <w:rsid w:val="00881C48"/>
    <w:rsid w:val="00884D3A"/>
    <w:rsid w:val="00885590"/>
    <w:rsid w:val="00885B80"/>
    <w:rsid w:val="00885C30"/>
    <w:rsid w:val="00885E9B"/>
    <w:rsid w:val="00886C9D"/>
    <w:rsid w:val="00892830"/>
    <w:rsid w:val="00892886"/>
    <w:rsid w:val="00892A6A"/>
    <w:rsid w:val="00893C96"/>
    <w:rsid w:val="0089500A"/>
    <w:rsid w:val="00897C94"/>
    <w:rsid w:val="008A30EB"/>
    <w:rsid w:val="008A4676"/>
    <w:rsid w:val="008A51A3"/>
    <w:rsid w:val="008A7C12"/>
    <w:rsid w:val="008B03CE"/>
    <w:rsid w:val="008B2A1C"/>
    <w:rsid w:val="008B2B05"/>
    <w:rsid w:val="008B31E8"/>
    <w:rsid w:val="008B4BF4"/>
    <w:rsid w:val="008B529E"/>
    <w:rsid w:val="008B75BF"/>
    <w:rsid w:val="008B7C3D"/>
    <w:rsid w:val="008C17FB"/>
    <w:rsid w:val="008C3A43"/>
    <w:rsid w:val="008C72EF"/>
    <w:rsid w:val="008D196A"/>
    <w:rsid w:val="008D1B00"/>
    <w:rsid w:val="008D2631"/>
    <w:rsid w:val="008D4BD2"/>
    <w:rsid w:val="008D57B8"/>
    <w:rsid w:val="008E0345"/>
    <w:rsid w:val="008E03FC"/>
    <w:rsid w:val="008E510B"/>
    <w:rsid w:val="008F0E59"/>
    <w:rsid w:val="008F22A7"/>
    <w:rsid w:val="008F7A29"/>
    <w:rsid w:val="008F7CE7"/>
    <w:rsid w:val="00902B13"/>
    <w:rsid w:val="00910A84"/>
    <w:rsid w:val="00911941"/>
    <w:rsid w:val="009138A0"/>
    <w:rsid w:val="00917E30"/>
    <w:rsid w:val="00925F0F"/>
    <w:rsid w:val="00930C91"/>
    <w:rsid w:val="00932F6B"/>
    <w:rsid w:val="009436FF"/>
    <w:rsid w:val="00944EEF"/>
    <w:rsid w:val="00945858"/>
    <w:rsid w:val="009468BC"/>
    <w:rsid w:val="00950E28"/>
    <w:rsid w:val="00955CDF"/>
    <w:rsid w:val="009616DF"/>
    <w:rsid w:val="00964B22"/>
    <w:rsid w:val="0096542F"/>
    <w:rsid w:val="00967FA7"/>
    <w:rsid w:val="00971645"/>
    <w:rsid w:val="00971B01"/>
    <w:rsid w:val="00974488"/>
    <w:rsid w:val="00977919"/>
    <w:rsid w:val="00983000"/>
    <w:rsid w:val="009870FA"/>
    <w:rsid w:val="00991C6D"/>
    <w:rsid w:val="009921C3"/>
    <w:rsid w:val="0099551D"/>
    <w:rsid w:val="009A5897"/>
    <w:rsid w:val="009A5F24"/>
    <w:rsid w:val="009B0B3E"/>
    <w:rsid w:val="009B1913"/>
    <w:rsid w:val="009B6657"/>
    <w:rsid w:val="009B7C35"/>
    <w:rsid w:val="009C034F"/>
    <w:rsid w:val="009C158E"/>
    <w:rsid w:val="009C198E"/>
    <w:rsid w:val="009C21F1"/>
    <w:rsid w:val="009D0EB5"/>
    <w:rsid w:val="009D14F9"/>
    <w:rsid w:val="009D2B74"/>
    <w:rsid w:val="009D4ABC"/>
    <w:rsid w:val="009D5503"/>
    <w:rsid w:val="009D63FF"/>
    <w:rsid w:val="009E175D"/>
    <w:rsid w:val="009E3CC2"/>
    <w:rsid w:val="009E4AEE"/>
    <w:rsid w:val="009E5EAD"/>
    <w:rsid w:val="009F06BD"/>
    <w:rsid w:val="009F2A4D"/>
    <w:rsid w:val="009F3302"/>
    <w:rsid w:val="00A00828"/>
    <w:rsid w:val="00A02E66"/>
    <w:rsid w:val="00A03290"/>
    <w:rsid w:val="00A07490"/>
    <w:rsid w:val="00A07AF4"/>
    <w:rsid w:val="00A10655"/>
    <w:rsid w:val="00A1197C"/>
    <w:rsid w:val="00A12B64"/>
    <w:rsid w:val="00A22C38"/>
    <w:rsid w:val="00A25193"/>
    <w:rsid w:val="00A26E80"/>
    <w:rsid w:val="00A31AE8"/>
    <w:rsid w:val="00A36FD0"/>
    <w:rsid w:val="00A3739D"/>
    <w:rsid w:val="00A37DDA"/>
    <w:rsid w:val="00A37ED8"/>
    <w:rsid w:val="00A43650"/>
    <w:rsid w:val="00A513A8"/>
    <w:rsid w:val="00A81E7A"/>
    <w:rsid w:val="00A925EC"/>
    <w:rsid w:val="00A929AA"/>
    <w:rsid w:val="00A92B6B"/>
    <w:rsid w:val="00A94D19"/>
    <w:rsid w:val="00A955A9"/>
    <w:rsid w:val="00AA541E"/>
    <w:rsid w:val="00AD0DA4"/>
    <w:rsid w:val="00AD4169"/>
    <w:rsid w:val="00AD5E3E"/>
    <w:rsid w:val="00AD6070"/>
    <w:rsid w:val="00AD7F37"/>
    <w:rsid w:val="00AE25C6"/>
    <w:rsid w:val="00AE2948"/>
    <w:rsid w:val="00AE306C"/>
    <w:rsid w:val="00AE4C2B"/>
    <w:rsid w:val="00AE5E72"/>
    <w:rsid w:val="00AF28C1"/>
    <w:rsid w:val="00AF3B49"/>
    <w:rsid w:val="00B02EF1"/>
    <w:rsid w:val="00B04EF4"/>
    <w:rsid w:val="00B07C97"/>
    <w:rsid w:val="00B07EA1"/>
    <w:rsid w:val="00B11C67"/>
    <w:rsid w:val="00B135F6"/>
    <w:rsid w:val="00B15754"/>
    <w:rsid w:val="00B15A27"/>
    <w:rsid w:val="00B17353"/>
    <w:rsid w:val="00B2046E"/>
    <w:rsid w:val="00B20E8B"/>
    <w:rsid w:val="00B21326"/>
    <w:rsid w:val="00B257E1"/>
    <w:rsid w:val="00B2599A"/>
    <w:rsid w:val="00B27AC4"/>
    <w:rsid w:val="00B30CCA"/>
    <w:rsid w:val="00B32456"/>
    <w:rsid w:val="00B343CC"/>
    <w:rsid w:val="00B41FA4"/>
    <w:rsid w:val="00B43C75"/>
    <w:rsid w:val="00B46BD4"/>
    <w:rsid w:val="00B47ABC"/>
    <w:rsid w:val="00B5084A"/>
    <w:rsid w:val="00B606A1"/>
    <w:rsid w:val="00B614F7"/>
    <w:rsid w:val="00B61B26"/>
    <w:rsid w:val="00B65533"/>
    <w:rsid w:val="00B675B2"/>
    <w:rsid w:val="00B81261"/>
    <w:rsid w:val="00B8223E"/>
    <w:rsid w:val="00B832AE"/>
    <w:rsid w:val="00B83E5C"/>
    <w:rsid w:val="00B86678"/>
    <w:rsid w:val="00B92250"/>
    <w:rsid w:val="00B92F9B"/>
    <w:rsid w:val="00B941B3"/>
    <w:rsid w:val="00B96513"/>
    <w:rsid w:val="00BA1D47"/>
    <w:rsid w:val="00BA66F0"/>
    <w:rsid w:val="00BB2239"/>
    <w:rsid w:val="00BB2AE7"/>
    <w:rsid w:val="00BB51CC"/>
    <w:rsid w:val="00BB6464"/>
    <w:rsid w:val="00BC1BB8"/>
    <w:rsid w:val="00BC32BD"/>
    <w:rsid w:val="00BC7677"/>
    <w:rsid w:val="00BD108C"/>
    <w:rsid w:val="00BD62DE"/>
    <w:rsid w:val="00BD7FE1"/>
    <w:rsid w:val="00BE1D2B"/>
    <w:rsid w:val="00BE37CA"/>
    <w:rsid w:val="00BE6144"/>
    <w:rsid w:val="00BE635A"/>
    <w:rsid w:val="00BF17E9"/>
    <w:rsid w:val="00BF2ABB"/>
    <w:rsid w:val="00BF5099"/>
    <w:rsid w:val="00BF5345"/>
    <w:rsid w:val="00C10F10"/>
    <w:rsid w:val="00C13C27"/>
    <w:rsid w:val="00C15D4D"/>
    <w:rsid w:val="00C175DC"/>
    <w:rsid w:val="00C20FD1"/>
    <w:rsid w:val="00C26C72"/>
    <w:rsid w:val="00C30171"/>
    <w:rsid w:val="00C309D8"/>
    <w:rsid w:val="00C354D2"/>
    <w:rsid w:val="00C43519"/>
    <w:rsid w:val="00C51537"/>
    <w:rsid w:val="00C52BC3"/>
    <w:rsid w:val="00C53296"/>
    <w:rsid w:val="00C5554B"/>
    <w:rsid w:val="00C61AFA"/>
    <w:rsid w:val="00C61D64"/>
    <w:rsid w:val="00C62099"/>
    <w:rsid w:val="00C64EA3"/>
    <w:rsid w:val="00C72867"/>
    <w:rsid w:val="00C75E81"/>
    <w:rsid w:val="00C75F52"/>
    <w:rsid w:val="00C800F1"/>
    <w:rsid w:val="00C86533"/>
    <w:rsid w:val="00C86609"/>
    <w:rsid w:val="00C918A6"/>
    <w:rsid w:val="00C92B4C"/>
    <w:rsid w:val="00C954F6"/>
    <w:rsid w:val="00CA6BC5"/>
    <w:rsid w:val="00CB1404"/>
    <w:rsid w:val="00CB6B65"/>
    <w:rsid w:val="00CC25AB"/>
    <w:rsid w:val="00CC61CD"/>
    <w:rsid w:val="00CD5011"/>
    <w:rsid w:val="00CE42BD"/>
    <w:rsid w:val="00CE640F"/>
    <w:rsid w:val="00CE76BC"/>
    <w:rsid w:val="00CF397F"/>
    <w:rsid w:val="00CF43CA"/>
    <w:rsid w:val="00CF540E"/>
    <w:rsid w:val="00D02F07"/>
    <w:rsid w:val="00D1583E"/>
    <w:rsid w:val="00D23346"/>
    <w:rsid w:val="00D27EBE"/>
    <w:rsid w:val="00D313F7"/>
    <w:rsid w:val="00D34523"/>
    <w:rsid w:val="00D36A49"/>
    <w:rsid w:val="00D47204"/>
    <w:rsid w:val="00D50380"/>
    <w:rsid w:val="00D517C6"/>
    <w:rsid w:val="00D5441F"/>
    <w:rsid w:val="00D63430"/>
    <w:rsid w:val="00D64806"/>
    <w:rsid w:val="00D65AAB"/>
    <w:rsid w:val="00D71D84"/>
    <w:rsid w:val="00D72464"/>
    <w:rsid w:val="00D74B45"/>
    <w:rsid w:val="00D768EB"/>
    <w:rsid w:val="00D82D1E"/>
    <w:rsid w:val="00D832D9"/>
    <w:rsid w:val="00D90F00"/>
    <w:rsid w:val="00D931E5"/>
    <w:rsid w:val="00D94F6B"/>
    <w:rsid w:val="00D96B8D"/>
    <w:rsid w:val="00D975C0"/>
    <w:rsid w:val="00DA1701"/>
    <w:rsid w:val="00DA5285"/>
    <w:rsid w:val="00DB191D"/>
    <w:rsid w:val="00DB44E0"/>
    <w:rsid w:val="00DB46A9"/>
    <w:rsid w:val="00DB4F91"/>
    <w:rsid w:val="00DB5BBC"/>
    <w:rsid w:val="00DC1A20"/>
    <w:rsid w:val="00DC1EF7"/>
    <w:rsid w:val="00DC1F0F"/>
    <w:rsid w:val="00DC3117"/>
    <w:rsid w:val="00DC5DD9"/>
    <w:rsid w:val="00DC6D2D"/>
    <w:rsid w:val="00DD64C2"/>
    <w:rsid w:val="00DE33B5"/>
    <w:rsid w:val="00DE52D0"/>
    <w:rsid w:val="00DE5E18"/>
    <w:rsid w:val="00DE6E01"/>
    <w:rsid w:val="00DF0487"/>
    <w:rsid w:val="00DF3472"/>
    <w:rsid w:val="00DF4ACC"/>
    <w:rsid w:val="00DF5EA4"/>
    <w:rsid w:val="00E02681"/>
    <w:rsid w:val="00E02792"/>
    <w:rsid w:val="00E034D8"/>
    <w:rsid w:val="00E04CC0"/>
    <w:rsid w:val="00E06F49"/>
    <w:rsid w:val="00E15816"/>
    <w:rsid w:val="00E160D5"/>
    <w:rsid w:val="00E22F2A"/>
    <w:rsid w:val="00E239FF"/>
    <w:rsid w:val="00E27D7B"/>
    <w:rsid w:val="00E30556"/>
    <w:rsid w:val="00E30981"/>
    <w:rsid w:val="00E33136"/>
    <w:rsid w:val="00E34D7C"/>
    <w:rsid w:val="00E36C7E"/>
    <w:rsid w:val="00E3723D"/>
    <w:rsid w:val="00E44C89"/>
    <w:rsid w:val="00E46164"/>
    <w:rsid w:val="00E470F6"/>
    <w:rsid w:val="00E5409C"/>
    <w:rsid w:val="00E61BA2"/>
    <w:rsid w:val="00E63864"/>
    <w:rsid w:val="00E6403F"/>
    <w:rsid w:val="00E64725"/>
    <w:rsid w:val="00E71F2E"/>
    <w:rsid w:val="00E757FF"/>
    <w:rsid w:val="00E770C4"/>
    <w:rsid w:val="00E84C5A"/>
    <w:rsid w:val="00E861DB"/>
    <w:rsid w:val="00E93406"/>
    <w:rsid w:val="00E956C5"/>
    <w:rsid w:val="00E9579A"/>
    <w:rsid w:val="00E95C39"/>
    <w:rsid w:val="00EA2391"/>
    <w:rsid w:val="00EA2C39"/>
    <w:rsid w:val="00EB0A3C"/>
    <w:rsid w:val="00EB0A96"/>
    <w:rsid w:val="00EB18D1"/>
    <w:rsid w:val="00EB77F9"/>
    <w:rsid w:val="00EC5769"/>
    <w:rsid w:val="00EC7D00"/>
    <w:rsid w:val="00ED0304"/>
    <w:rsid w:val="00ED087C"/>
    <w:rsid w:val="00EE38FA"/>
    <w:rsid w:val="00EE3E2C"/>
    <w:rsid w:val="00EE5D23"/>
    <w:rsid w:val="00EE750D"/>
    <w:rsid w:val="00EF3CA4"/>
    <w:rsid w:val="00EF4AE1"/>
    <w:rsid w:val="00EF5E1F"/>
    <w:rsid w:val="00EF7859"/>
    <w:rsid w:val="00F014DA"/>
    <w:rsid w:val="00F02591"/>
    <w:rsid w:val="00F0722E"/>
    <w:rsid w:val="00F14273"/>
    <w:rsid w:val="00F267A8"/>
    <w:rsid w:val="00F308C8"/>
    <w:rsid w:val="00F40CF3"/>
    <w:rsid w:val="00F4118B"/>
    <w:rsid w:val="00F47483"/>
    <w:rsid w:val="00F54936"/>
    <w:rsid w:val="00F5625B"/>
    <w:rsid w:val="00F5696E"/>
    <w:rsid w:val="00F60EFF"/>
    <w:rsid w:val="00F614B8"/>
    <w:rsid w:val="00F67D2D"/>
    <w:rsid w:val="00F766DE"/>
    <w:rsid w:val="00F860CC"/>
    <w:rsid w:val="00F90858"/>
    <w:rsid w:val="00F94398"/>
    <w:rsid w:val="00FA29DE"/>
    <w:rsid w:val="00FA4629"/>
    <w:rsid w:val="00FB0845"/>
    <w:rsid w:val="00FB2B56"/>
    <w:rsid w:val="00FB4E3A"/>
    <w:rsid w:val="00FB5C99"/>
    <w:rsid w:val="00FC12BF"/>
    <w:rsid w:val="00FC1A7C"/>
    <w:rsid w:val="00FC2C60"/>
    <w:rsid w:val="00FC2E98"/>
    <w:rsid w:val="00FC64AB"/>
    <w:rsid w:val="00FD082E"/>
    <w:rsid w:val="00FD3E6F"/>
    <w:rsid w:val="00FD51B9"/>
    <w:rsid w:val="00FE0387"/>
    <w:rsid w:val="00FE2A39"/>
    <w:rsid w:val="00FE2EF6"/>
    <w:rsid w:val="00FF308A"/>
    <w:rsid w:val="00FF39CF"/>
    <w:rsid w:val="00FF486A"/>
    <w:rsid w:val="00FF59C7"/>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8D6B8"/>
  <w15:docId w15:val="{CC6E8E18-DE56-4512-BEFE-182F4BB0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64"/>
    <w:rPr>
      <w:rFonts w:ascii="Lato" w:hAnsi="Lato"/>
    </w:rPr>
  </w:style>
  <w:style w:type="paragraph" w:styleId="Heading1">
    <w:name w:val="heading 1"/>
    <w:basedOn w:val="Normal"/>
    <w:next w:val="Normal"/>
    <w:link w:val="Heading1Char"/>
    <w:uiPriority w:val="2"/>
    <w:qFormat/>
    <w:rsid w:val="00E46164"/>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6164"/>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6164"/>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6164"/>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E46164"/>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E46164"/>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E46164"/>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E46164"/>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E46164"/>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rsid w:val="00E461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164"/>
  </w:style>
  <w:style w:type="paragraph" w:styleId="NoSpacing">
    <w:name w:val="No Spacing"/>
    <w:uiPriority w:val="1"/>
    <w:semiHidden/>
    <w:rsid w:val="00E46164"/>
  </w:style>
  <w:style w:type="character" w:customStyle="1" w:styleId="Heading1Char">
    <w:name w:val="Heading 1 Char"/>
    <w:basedOn w:val="DefaultParagraphFont"/>
    <w:link w:val="Heading1"/>
    <w:uiPriority w:val="2"/>
    <w:rsid w:val="00E46164"/>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6164"/>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E4616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4616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E46164"/>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46164"/>
    <w:rPr>
      <w:rFonts w:ascii="Lato" w:eastAsiaTheme="majorEastAsia" w:hAnsi="Lato" w:cstheme="majorBidi"/>
      <w:sz w:val="24"/>
      <w:szCs w:val="24"/>
    </w:rPr>
  </w:style>
  <w:style w:type="character" w:customStyle="1" w:styleId="Heading3Char">
    <w:name w:val="Heading 3 Char"/>
    <w:basedOn w:val="DefaultParagraphFont"/>
    <w:link w:val="Heading3"/>
    <w:uiPriority w:val="2"/>
    <w:rsid w:val="00E46164"/>
    <w:rPr>
      <w:rFonts w:asciiTheme="majorHAnsi" w:hAnsiTheme="majorHAnsi" w:cs="Arial"/>
      <w:bCs/>
      <w:color w:val="1F1F5F" w:themeColor="text1"/>
      <w:sz w:val="28"/>
      <w:szCs w:val="28"/>
    </w:rPr>
  </w:style>
  <w:style w:type="paragraph" w:styleId="BlockText">
    <w:name w:val="Block Text"/>
    <w:basedOn w:val="Normal"/>
    <w:semiHidden/>
    <w:rsid w:val="00E46164"/>
    <w:rPr>
      <w:rFonts w:eastAsiaTheme="minorEastAsia"/>
      <w:iCs/>
    </w:rPr>
  </w:style>
  <w:style w:type="paragraph" w:styleId="Header">
    <w:name w:val="header"/>
    <w:aliases w:val="Page header"/>
    <w:basedOn w:val="Normal"/>
    <w:next w:val="Normal"/>
    <w:link w:val="HeaderChar"/>
    <w:uiPriority w:val="8"/>
    <w:rsid w:val="00E46164"/>
    <w:pPr>
      <w:tabs>
        <w:tab w:val="right" w:pos="10318"/>
      </w:tabs>
      <w:spacing w:after="240"/>
      <w:jc w:val="right"/>
    </w:pPr>
  </w:style>
  <w:style w:type="character" w:customStyle="1" w:styleId="HeaderChar">
    <w:name w:val="Header Char"/>
    <w:aliases w:val="Page header Char"/>
    <w:basedOn w:val="DefaultParagraphFont"/>
    <w:link w:val="Header"/>
    <w:uiPriority w:val="8"/>
    <w:rsid w:val="00E46164"/>
    <w:rPr>
      <w:rFonts w:ascii="Lato" w:hAnsi="Lato"/>
    </w:rPr>
  </w:style>
  <w:style w:type="paragraph" w:styleId="Footer">
    <w:name w:val="footer"/>
    <w:basedOn w:val="Normal"/>
    <w:link w:val="FooterChar"/>
    <w:uiPriority w:val="99"/>
    <w:semiHidden/>
    <w:rsid w:val="00E46164"/>
    <w:pPr>
      <w:tabs>
        <w:tab w:val="center" w:pos="4513"/>
        <w:tab w:val="right" w:pos="9026"/>
      </w:tabs>
      <w:spacing w:after="0"/>
    </w:pPr>
  </w:style>
  <w:style w:type="character" w:customStyle="1" w:styleId="FooterChar">
    <w:name w:val="Footer Char"/>
    <w:basedOn w:val="DefaultParagraphFont"/>
    <w:link w:val="Footer"/>
    <w:uiPriority w:val="99"/>
    <w:semiHidden/>
    <w:rsid w:val="00E46164"/>
    <w:rPr>
      <w:rFonts w:ascii="Lato" w:hAnsi="Lato"/>
    </w:rPr>
  </w:style>
  <w:style w:type="paragraph" w:customStyle="1" w:styleId="Subtitle0">
    <w:name w:val="Sub title"/>
    <w:basedOn w:val="Normal"/>
    <w:uiPriority w:val="1"/>
    <w:qFormat/>
    <w:rsid w:val="00E46164"/>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6164"/>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E46164"/>
    <w:rPr>
      <w:rFonts w:ascii="Times New Roman" w:hAnsi="Times New Roman"/>
      <w:sz w:val="24"/>
      <w:szCs w:val="24"/>
    </w:rPr>
  </w:style>
  <w:style w:type="character" w:styleId="PlaceholderText">
    <w:name w:val="Placeholder Text"/>
    <w:basedOn w:val="DefaultParagraphFont"/>
    <w:uiPriority w:val="99"/>
    <w:semiHidden/>
    <w:rsid w:val="00E46164"/>
    <w:rPr>
      <w:color w:val="808080"/>
    </w:rPr>
  </w:style>
  <w:style w:type="paragraph" w:styleId="ListParagraph">
    <w:name w:val="List Paragraph"/>
    <w:basedOn w:val="BlockText"/>
    <w:uiPriority w:val="34"/>
    <w:rsid w:val="00E46164"/>
    <w:pPr>
      <w:spacing w:after="120"/>
    </w:pPr>
  </w:style>
  <w:style w:type="table" w:styleId="TableGrid">
    <w:name w:val="Table Grid"/>
    <w:basedOn w:val="TableNormal"/>
    <w:uiPriority w:val="59"/>
    <w:rsid w:val="00E46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E46164"/>
  </w:style>
  <w:style w:type="paragraph" w:styleId="BodyText">
    <w:name w:val="Body Text"/>
    <w:basedOn w:val="Normal"/>
    <w:link w:val="BodyTextChar"/>
    <w:uiPriority w:val="99"/>
    <w:semiHidden/>
    <w:rsid w:val="00E46164"/>
    <w:pPr>
      <w:spacing w:after="120"/>
    </w:pPr>
  </w:style>
  <w:style w:type="character" w:customStyle="1" w:styleId="BodyTextChar">
    <w:name w:val="Body Text Char"/>
    <w:basedOn w:val="DefaultParagraphFont"/>
    <w:link w:val="BodyText"/>
    <w:uiPriority w:val="99"/>
    <w:semiHidden/>
    <w:rsid w:val="00E46164"/>
    <w:rPr>
      <w:rFonts w:ascii="Lato" w:hAnsi="Lato"/>
    </w:rPr>
  </w:style>
  <w:style w:type="numbering" w:customStyle="1" w:styleId="Bulletlist">
    <w:name w:val="Bullet list"/>
    <w:basedOn w:val="NoList"/>
    <w:rsid w:val="00E46164"/>
    <w:pPr>
      <w:numPr>
        <w:numId w:val="1"/>
      </w:numPr>
    </w:pPr>
  </w:style>
  <w:style w:type="table" w:styleId="TableGridLight">
    <w:name w:val="Grid Table Light"/>
    <w:basedOn w:val="TableNormal"/>
    <w:uiPriority w:val="40"/>
    <w:rsid w:val="00E4616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46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46164"/>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46164"/>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46164"/>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E46164"/>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E46164"/>
    <w:rPr>
      <w:rFonts w:asciiTheme="majorHAnsi" w:hAnsiTheme="majorHAnsi"/>
      <w:color w:val="1F1F5F" w:themeColor="text1"/>
      <w:lang w:eastAsia="en-AU"/>
    </w:rPr>
  </w:style>
  <w:style w:type="numbering" w:customStyle="1" w:styleId="Numberlist">
    <w:name w:val="Number list"/>
    <w:uiPriority w:val="99"/>
    <w:rsid w:val="00E46164"/>
    <w:pPr>
      <w:numPr>
        <w:numId w:val="2"/>
      </w:numPr>
    </w:pPr>
  </w:style>
  <w:style w:type="paragraph" w:styleId="ListNumber">
    <w:name w:val="List Number"/>
    <w:aliases w:val="Number list level 1"/>
    <w:basedOn w:val="Normal"/>
    <w:uiPriority w:val="5"/>
    <w:semiHidden/>
    <w:rsid w:val="00E46164"/>
    <w:pPr>
      <w:spacing w:after="120"/>
    </w:pPr>
  </w:style>
  <w:style w:type="paragraph" w:styleId="ListNumber2">
    <w:name w:val="List Number 2"/>
    <w:aliases w:val="Number list level 2"/>
    <w:basedOn w:val="Normal"/>
    <w:uiPriority w:val="5"/>
    <w:semiHidden/>
    <w:rsid w:val="00E46164"/>
    <w:pPr>
      <w:spacing w:after="120"/>
    </w:pPr>
  </w:style>
  <w:style w:type="paragraph" w:styleId="ListNumber3">
    <w:name w:val="List Number 3"/>
    <w:aliases w:val="Number list level 3"/>
    <w:basedOn w:val="Normal"/>
    <w:uiPriority w:val="5"/>
    <w:semiHidden/>
    <w:rsid w:val="00E46164"/>
    <w:pPr>
      <w:spacing w:after="120"/>
    </w:pPr>
  </w:style>
  <w:style w:type="paragraph" w:styleId="ListNumber4">
    <w:name w:val="List Number 4"/>
    <w:aliases w:val="Number list level 4"/>
    <w:basedOn w:val="Normal"/>
    <w:uiPriority w:val="5"/>
    <w:semiHidden/>
    <w:rsid w:val="00E46164"/>
    <w:pPr>
      <w:spacing w:after="120"/>
    </w:pPr>
  </w:style>
  <w:style w:type="paragraph" w:styleId="ListNumber5">
    <w:name w:val="List Number 5"/>
    <w:aliases w:val="List number 5 - with space"/>
    <w:basedOn w:val="Normal"/>
    <w:uiPriority w:val="5"/>
    <w:semiHidden/>
    <w:rsid w:val="00E46164"/>
    <w:pPr>
      <w:spacing w:after="120"/>
    </w:pPr>
  </w:style>
  <w:style w:type="paragraph" w:styleId="ListBullet">
    <w:name w:val="List Bullet"/>
    <w:aliases w:val="Bullet list level 1"/>
    <w:basedOn w:val="Normal"/>
    <w:uiPriority w:val="4"/>
    <w:semiHidden/>
    <w:rsid w:val="00E46164"/>
    <w:pPr>
      <w:numPr>
        <w:numId w:val="8"/>
      </w:numPr>
      <w:spacing w:after="120"/>
      <w:ind w:left="0" w:firstLine="0"/>
    </w:pPr>
  </w:style>
  <w:style w:type="paragraph" w:styleId="ListBullet2">
    <w:name w:val="List Bullet 2"/>
    <w:aliases w:val="Bullet list level 2"/>
    <w:basedOn w:val="Normal"/>
    <w:uiPriority w:val="4"/>
    <w:semiHidden/>
    <w:rsid w:val="00E46164"/>
    <w:pPr>
      <w:numPr>
        <w:ilvl w:val="1"/>
        <w:numId w:val="8"/>
      </w:numPr>
      <w:spacing w:after="120"/>
    </w:pPr>
  </w:style>
  <w:style w:type="paragraph" w:styleId="ListBullet3">
    <w:name w:val="List Bullet 3"/>
    <w:aliases w:val="Bullet list level 3"/>
    <w:basedOn w:val="Normal"/>
    <w:uiPriority w:val="4"/>
    <w:semiHidden/>
    <w:rsid w:val="00E46164"/>
    <w:pPr>
      <w:numPr>
        <w:ilvl w:val="2"/>
        <w:numId w:val="8"/>
      </w:numPr>
      <w:spacing w:after="120"/>
    </w:pPr>
  </w:style>
  <w:style w:type="paragraph" w:styleId="ListBullet4">
    <w:name w:val="List Bullet 4"/>
    <w:aliases w:val="Bullet list level 4"/>
    <w:basedOn w:val="Normal"/>
    <w:uiPriority w:val="4"/>
    <w:semiHidden/>
    <w:rsid w:val="00E46164"/>
    <w:pPr>
      <w:numPr>
        <w:ilvl w:val="3"/>
        <w:numId w:val="8"/>
      </w:numPr>
      <w:spacing w:after="120"/>
    </w:pPr>
  </w:style>
  <w:style w:type="paragraph" w:styleId="ListBullet5">
    <w:name w:val="List Bullet 5"/>
    <w:aliases w:val="Bullet list level 5"/>
    <w:basedOn w:val="Normal"/>
    <w:uiPriority w:val="4"/>
    <w:semiHidden/>
    <w:rsid w:val="00E46164"/>
    <w:pPr>
      <w:numPr>
        <w:ilvl w:val="4"/>
        <w:numId w:val="8"/>
      </w:numPr>
    </w:pPr>
  </w:style>
  <w:style w:type="character" w:styleId="Hyperlink">
    <w:name w:val="Hyperlink"/>
    <w:basedOn w:val="DefaultParagraphFont"/>
    <w:uiPriority w:val="99"/>
    <w:rsid w:val="00E46164"/>
    <w:rPr>
      <w:color w:val="0563C1" w:themeColor="hyperlink"/>
      <w:u w:val="single"/>
    </w:rPr>
  </w:style>
  <w:style w:type="paragraph" w:styleId="TOCHeading">
    <w:name w:val="TOC Heading"/>
    <w:basedOn w:val="Heading1"/>
    <w:next w:val="Normal"/>
    <w:uiPriority w:val="39"/>
    <w:semiHidden/>
    <w:qFormat/>
    <w:rsid w:val="00E46164"/>
    <w:pPr>
      <w:numPr>
        <w:numId w:val="0"/>
      </w:numPr>
      <w:spacing w:before="480" w:after="0"/>
      <w:outlineLvl w:val="9"/>
    </w:pPr>
    <w:rPr>
      <w:kern w:val="0"/>
      <w:szCs w:val="28"/>
    </w:rPr>
  </w:style>
  <w:style w:type="paragraph" w:styleId="TOC1">
    <w:name w:val="toc 1"/>
    <w:basedOn w:val="Normal"/>
    <w:next w:val="Normal"/>
    <w:autoRedefine/>
    <w:uiPriority w:val="39"/>
    <w:rsid w:val="00E46164"/>
    <w:pPr>
      <w:tabs>
        <w:tab w:val="right" w:leader="dot" w:pos="10318"/>
      </w:tabs>
      <w:spacing w:before="120" w:after="100"/>
      <w:ind w:left="425" w:hanging="425"/>
    </w:pPr>
    <w:rPr>
      <w:b/>
    </w:rPr>
  </w:style>
  <w:style w:type="paragraph" w:styleId="TOC2">
    <w:name w:val="toc 2"/>
    <w:basedOn w:val="Normal"/>
    <w:next w:val="Normal"/>
    <w:autoRedefine/>
    <w:uiPriority w:val="39"/>
    <w:rsid w:val="00E46164"/>
    <w:pPr>
      <w:tabs>
        <w:tab w:val="left" w:pos="880"/>
        <w:tab w:val="right" w:leader="dot" w:pos="10318"/>
      </w:tabs>
      <w:spacing w:after="100"/>
      <w:ind w:left="220"/>
    </w:pPr>
  </w:style>
  <w:style w:type="paragraph" w:styleId="TOC3">
    <w:name w:val="toc 3"/>
    <w:basedOn w:val="Normal"/>
    <w:next w:val="Normal"/>
    <w:autoRedefine/>
    <w:uiPriority w:val="39"/>
    <w:rsid w:val="00E46164"/>
    <w:pPr>
      <w:spacing w:after="100"/>
      <w:ind w:left="440"/>
    </w:pPr>
  </w:style>
  <w:style w:type="paragraph" w:customStyle="1" w:styleId="Tablebulletlistlevel1">
    <w:name w:val="Table bullet list level 1"/>
    <w:basedOn w:val="Normal"/>
    <w:uiPriority w:val="6"/>
    <w:rsid w:val="00E46164"/>
    <w:pPr>
      <w:numPr>
        <w:numId w:val="7"/>
      </w:numPr>
      <w:spacing w:after="20"/>
    </w:pPr>
  </w:style>
  <w:style w:type="paragraph" w:customStyle="1" w:styleId="Tablebulletlistlevel2">
    <w:name w:val="Table bullet list level 2"/>
    <w:basedOn w:val="Tablebulletlistlevel1"/>
    <w:uiPriority w:val="6"/>
    <w:semiHidden/>
    <w:rsid w:val="00E46164"/>
    <w:pPr>
      <w:numPr>
        <w:ilvl w:val="1"/>
      </w:numPr>
    </w:pPr>
  </w:style>
  <w:style w:type="paragraph" w:customStyle="1" w:styleId="Tablebulletlistlevel3">
    <w:name w:val="Table bullet list level 3"/>
    <w:basedOn w:val="Tablebulletlistlevel2"/>
    <w:uiPriority w:val="6"/>
    <w:semiHidden/>
    <w:qFormat/>
    <w:rsid w:val="00E46164"/>
    <w:pPr>
      <w:numPr>
        <w:ilvl w:val="2"/>
      </w:numPr>
    </w:pPr>
  </w:style>
  <w:style w:type="paragraph" w:customStyle="1" w:styleId="Tablebulletlistlevel4">
    <w:name w:val="Table bullet list level 4"/>
    <w:basedOn w:val="Tablebulletlistlevel3"/>
    <w:uiPriority w:val="6"/>
    <w:semiHidden/>
    <w:qFormat/>
    <w:rsid w:val="00E46164"/>
    <w:pPr>
      <w:numPr>
        <w:ilvl w:val="3"/>
      </w:numPr>
    </w:pPr>
  </w:style>
  <w:style w:type="paragraph" w:customStyle="1" w:styleId="Tablebulletlistlevel5">
    <w:name w:val="Table bullet list level 5"/>
    <w:basedOn w:val="Tablebulletlistlevel4"/>
    <w:uiPriority w:val="6"/>
    <w:semiHidden/>
    <w:qFormat/>
    <w:rsid w:val="00E46164"/>
    <w:pPr>
      <w:numPr>
        <w:ilvl w:val="4"/>
      </w:numPr>
    </w:pPr>
  </w:style>
  <w:style w:type="paragraph" w:customStyle="1" w:styleId="Tablebulletlistlevel6">
    <w:name w:val="Table bullet list level 6"/>
    <w:basedOn w:val="Tablebulletlistlevel5"/>
    <w:uiPriority w:val="6"/>
    <w:semiHidden/>
    <w:qFormat/>
    <w:rsid w:val="00E46164"/>
    <w:pPr>
      <w:numPr>
        <w:ilvl w:val="5"/>
      </w:numPr>
    </w:pPr>
  </w:style>
  <w:style w:type="paragraph" w:customStyle="1" w:styleId="Tablebulletlistlevel7">
    <w:name w:val="Table bullet list level 7"/>
    <w:basedOn w:val="Tablebulletlistlevel6"/>
    <w:uiPriority w:val="6"/>
    <w:semiHidden/>
    <w:qFormat/>
    <w:rsid w:val="00E46164"/>
    <w:pPr>
      <w:numPr>
        <w:ilvl w:val="6"/>
      </w:numPr>
    </w:pPr>
  </w:style>
  <w:style w:type="paragraph" w:customStyle="1" w:styleId="Tablebulletlistlevel8">
    <w:name w:val="Table bullet list level 8"/>
    <w:basedOn w:val="Tablebulletlistlevel7"/>
    <w:uiPriority w:val="6"/>
    <w:semiHidden/>
    <w:qFormat/>
    <w:rsid w:val="00E46164"/>
    <w:pPr>
      <w:numPr>
        <w:ilvl w:val="7"/>
      </w:numPr>
    </w:pPr>
  </w:style>
  <w:style w:type="paragraph" w:customStyle="1" w:styleId="Tablebulletlistlevel9">
    <w:name w:val="Table bullet list level 9"/>
    <w:basedOn w:val="Tablebulletlistlevel8"/>
    <w:uiPriority w:val="6"/>
    <w:semiHidden/>
    <w:qFormat/>
    <w:rsid w:val="00E46164"/>
    <w:pPr>
      <w:numPr>
        <w:ilvl w:val="8"/>
      </w:numPr>
    </w:pPr>
  </w:style>
  <w:style w:type="numbering" w:customStyle="1" w:styleId="Tablebulletlist">
    <w:name w:val="Table bullet list"/>
    <w:uiPriority w:val="99"/>
    <w:rsid w:val="00E46164"/>
    <w:pPr>
      <w:numPr>
        <w:numId w:val="4"/>
      </w:numPr>
    </w:pPr>
  </w:style>
  <w:style w:type="paragraph" w:customStyle="1" w:styleId="Tablenumberlistlevel1">
    <w:name w:val="Table number list level 1"/>
    <w:basedOn w:val="Normal"/>
    <w:uiPriority w:val="7"/>
    <w:rsid w:val="00E46164"/>
    <w:pPr>
      <w:numPr>
        <w:numId w:val="6"/>
      </w:numPr>
      <w:spacing w:after="20"/>
    </w:pPr>
  </w:style>
  <w:style w:type="paragraph" w:customStyle="1" w:styleId="Tablenumberlistlevel2">
    <w:name w:val="Table number list level 2"/>
    <w:basedOn w:val="Tablenumberlistlevel1"/>
    <w:uiPriority w:val="7"/>
    <w:semiHidden/>
    <w:rsid w:val="00E46164"/>
    <w:pPr>
      <w:numPr>
        <w:ilvl w:val="1"/>
      </w:numPr>
    </w:pPr>
  </w:style>
  <w:style w:type="paragraph" w:customStyle="1" w:styleId="Tablenumberlistlevel3">
    <w:name w:val="Table number list level 3"/>
    <w:basedOn w:val="Tablenumberlistlevel2"/>
    <w:uiPriority w:val="7"/>
    <w:semiHidden/>
    <w:qFormat/>
    <w:rsid w:val="00E46164"/>
    <w:pPr>
      <w:numPr>
        <w:ilvl w:val="2"/>
      </w:numPr>
    </w:pPr>
  </w:style>
  <w:style w:type="paragraph" w:customStyle="1" w:styleId="Tablenumberlistlevel4">
    <w:name w:val="Table number list level 4"/>
    <w:basedOn w:val="Tablenumberlistlevel3"/>
    <w:uiPriority w:val="7"/>
    <w:semiHidden/>
    <w:qFormat/>
    <w:rsid w:val="00E46164"/>
    <w:pPr>
      <w:numPr>
        <w:ilvl w:val="3"/>
      </w:numPr>
    </w:pPr>
  </w:style>
  <w:style w:type="paragraph" w:customStyle="1" w:styleId="Tablenumberlistlevel5">
    <w:name w:val="Table number list level 5"/>
    <w:basedOn w:val="Tablenumberlistlevel4"/>
    <w:uiPriority w:val="7"/>
    <w:semiHidden/>
    <w:qFormat/>
    <w:rsid w:val="00E46164"/>
    <w:pPr>
      <w:numPr>
        <w:ilvl w:val="4"/>
      </w:numPr>
    </w:pPr>
  </w:style>
  <w:style w:type="paragraph" w:customStyle="1" w:styleId="Tablenumberlistlevel6">
    <w:name w:val="Table number list level 6"/>
    <w:basedOn w:val="Tablenumberlistlevel5"/>
    <w:uiPriority w:val="7"/>
    <w:semiHidden/>
    <w:qFormat/>
    <w:rsid w:val="00E46164"/>
    <w:pPr>
      <w:numPr>
        <w:ilvl w:val="5"/>
      </w:numPr>
    </w:pPr>
  </w:style>
  <w:style w:type="paragraph" w:customStyle="1" w:styleId="Tablenumberlistlevel7">
    <w:name w:val="Table number list level 7"/>
    <w:basedOn w:val="Tablenumberlistlevel6"/>
    <w:uiPriority w:val="7"/>
    <w:semiHidden/>
    <w:qFormat/>
    <w:rsid w:val="00E46164"/>
    <w:pPr>
      <w:numPr>
        <w:ilvl w:val="6"/>
      </w:numPr>
    </w:pPr>
  </w:style>
  <w:style w:type="paragraph" w:customStyle="1" w:styleId="Tablenumberlistlevel8">
    <w:name w:val="Table number list level 8"/>
    <w:basedOn w:val="Tablenumberlistlevel7"/>
    <w:uiPriority w:val="7"/>
    <w:semiHidden/>
    <w:qFormat/>
    <w:rsid w:val="00E46164"/>
    <w:pPr>
      <w:numPr>
        <w:ilvl w:val="7"/>
      </w:numPr>
    </w:pPr>
  </w:style>
  <w:style w:type="paragraph" w:customStyle="1" w:styleId="Tablenumberlistlevel9">
    <w:name w:val="Table number list level 9"/>
    <w:basedOn w:val="Tablenumberlistlevel8"/>
    <w:uiPriority w:val="7"/>
    <w:semiHidden/>
    <w:qFormat/>
    <w:rsid w:val="00E46164"/>
    <w:pPr>
      <w:numPr>
        <w:ilvl w:val="8"/>
      </w:numPr>
    </w:pPr>
  </w:style>
  <w:style w:type="numbering" w:customStyle="1" w:styleId="Tablenumberlist">
    <w:name w:val="Table number list"/>
    <w:uiPriority w:val="99"/>
    <w:rsid w:val="00E46164"/>
    <w:pPr>
      <w:numPr>
        <w:numId w:val="5"/>
      </w:numPr>
    </w:pPr>
  </w:style>
  <w:style w:type="table" w:styleId="GridTable1Light-Accent4">
    <w:name w:val="Grid Table 1 Light Accent 4"/>
    <w:basedOn w:val="TableNormal"/>
    <w:uiPriority w:val="46"/>
    <w:rsid w:val="00E46164"/>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E46164"/>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E46164"/>
    <w:pPr>
      <w:spacing w:after="100"/>
      <w:ind w:left="660"/>
    </w:pPr>
  </w:style>
  <w:style w:type="numbering" w:customStyle="1" w:styleId="Numberedlist">
    <w:name w:val="Numbered list"/>
    <w:basedOn w:val="NoList"/>
    <w:rsid w:val="00E46164"/>
    <w:pPr>
      <w:numPr>
        <w:numId w:val="9"/>
      </w:numPr>
    </w:pPr>
  </w:style>
  <w:style w:type="paragraph" w:styleId="Caption">
    <w:name w:val="caption"/>
    <w:basedOn w:val="Normal"/>
    <w:next w:val="Normal"/>
    <w:uiPriority w:val="8"/>
    <w:rsid w:val="00E46164"/>
    <w:rPr>
      <w:iCs/>
      <w:sz w:val="20"/>
      <w:szCs w:val="18"/>
    </w:rPr>
  </w:style>
  <w:style w:type="character" w:styleId="PageNumber">
    <w:name w:val="page number"/>
    <w:aliases w:val="Page number"/>
    <w:basedOn w:val="DefaultParagraphFont"/>
    <w:uiPriority w:val="8"/>
    <w:rsid w:val="00E46164"/>
    <w:rPr>
      <w:rFonts w:ascii="Lato" w:hAnsi="Lato"/>
      <w:sz w:val="19"/>
    </w:rPr>
  </w:style>
  <w:style w:type="paragraph" w:customStyle="1" w:styleId="Hidden">
    <w:name w:val="Hidden"/>
    <w:basedOn w:val="Normal"/>
    <w:uiPriority w:val="13"/>
    <w:rsid w:val="00E46164"/>
    <w:pPr>
      <w:spacing w:after="0"/>
      <w:ind w:firstLine="284"/>
    </w:pPr>
    <w:rPr>
      <w:sz w:val="2"/>
      <w:szCs w:val="2"/>
    </w:rPr>
  </w:style>
  <w:style w:type="table" w:customStyle="1" w:styleId="NTGtable1">
    <w:name w:val="NTG table 1"/>
    <w:basedOn w:val="TableNormal"/>
    <w:uiPriority w:val="99"/>
    <w:rsid w:val="00E46164"/>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E46164"/>
    <w:pPr>
      <w:spacing w:after="0"/>
    </w:pPr>
    <w:rPr>
      <w:sz w:val="20"/>
      <w:szCs w:val="20"/>
    </w:rPr>
  </w:style>
  <w:style w:type="character" w:customStyle="1" w:styleId="FootnoteTextChar">
    <w:name w:val="Footnote Text Char"/>
    <w:basedOn w:val="DefaultParagraphFont"/>
    <w:link w:val="FootnoteText"/>
    <w:uiPriority w:val="99"/>
    <w:semiHidden/>
    <w:rsid w:val="00E46164"/>
    <w:rPr>
      <w:rFonts w:ascii="Lato" w:hAnsi="Lato"/>
      <w:sz w:val="20"/>
      <w:szCs w:val="20"/>
    </w:rPr>
  </w:style>
  <w:style w:type="character" w:styleId="FootnoteReference">
    <w:name w:val="footnote reference"/>
    <w:basedOn w:val="DefaultParagraphFont"/>
    <w:uiPriority w:val="99"/>
    <w:semiHidden/>
    <w:unhideWhenUsed/>
    <w:rsid w:val="00E46164"/>
    <w:rPr>
      <w:vertAlign w:val="superscript"/>
    </w:rPr>
  </w:style>
  <w:style w:type="paragraph" w:styleId="EndnoteText">
    <w:name w:val="endnote text"/>
    <w:basedOn w:val="Normal"/>
    <w:link w:val="EndnoteTextChar"/>
    <w:uiPriority w:val="99"/>
    <w:semiHidden/>
    <w:unhideWhenUsed/>
    <w:rsid w:val="00E46164"/>
    <w:pPr>
      <w:spacing w:after="0"/>
    </w:pPr>
    <w:rPr>
      <w:sz w:val="20"/>
      <w:szCs w:val="20"/>
    </w:rPr>
  </w:style>
  <w:style w:type="character" w:customStyle="1" w:styleId="EndnoteTextChar">
    <w:name w:val="Endnote Text Char"/>
    <w:basedOn w:val="DefaultParagraphFont"/>
    <w:link w:val="EndnoteText"/>
    <w:uiPriority w:val="99"/>
    <w:semiHidden/>
    <w:rsid w:val="00E46164"/>
    <w:rPr>
      <w:rFonts w:ascii="Lato" w:hAnsi="Lato"/>
      <w:sz w:val="20"/>
      <w:szCs w:val="20"/>
    </w:rPr>
  </w:style>
  <w:style w:type="character" w:styleId="EndnoteReference">
    <w:name w:val="endnote reference"/>
    <w:basedOn w:val="DefaultParagraphFont"/>
    <w:uiPriority w:val="99"/>
    <w:semiHidden/>
    <w:unhideWhenUsed/>
    <w:rsid w:val="00E46164"/>
    <w:rPr>
      <w:vertAlign w:val="superscript"/>
    </w:rPr>
  </w:style>
  <w:style w:type="table" w:customStyle="1" w:styleId="NTGtable12">
    <w:name w:val="NTG table 12"/>
    <w:basedOn w:val="TableNormal"/>
    <w:uiPriority w:val="99"/>
    <w:rsid w:val="00636CDE"/>
    <w:pPr>
      <w:spacing w:before="40" w:after="40"/>
    </w:pPr>
    <w:rPr>
      <w:rFonts w:ascii="Lato" w:hAnsi="Lato" w:cs="Arial"/>
    </w:rPr>
    <w:tblPr>
      <w:tblStyleRowBandSize w:val="1"/>
      <w:tblStyleCol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szCs w:val="22"/>
      </w:rPr>
      <w:tblPr/>
      <w:tcPr>
        <w:shd w:val="clear" w:color="auto" w:fill="1F1F5F" w:themeFill="text1"/>
      </w:tcPr>
    </w:tblStylePr>
    <w:tblStylePr w:type="lastRow">
      <w:rPr>
        <w:b/>
        <w:sz w:val="22"/>
        <w:szCs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 w:type="paragraph" w:styleId="BalloonText">
    <w:name w:val="Balloon Text"/>
    <w:basedOn w:val="Normal"/>
    <w:link w:val="BalloonTextChar"/>
    <w:uiPriority w:val="99"/>
    <w:semiHidden/>
    <w:unhideWhenUsed/>
    <w:rsid w:val="005922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241"/>
    <w:rPr>
      <w:rFonts w:ascii="Segoe UI" w:hAnsi="Segoe UI" w:cs="Segoe UI"/>
      <w:sz w:val="18"/>
      <w:szCs w:val="18"/>
    </w:rPr>
  </w:style>
  <w:style w:type="character" w:styleId="FollowedHyperlink">
    <w:name w:val="FollowedHyperlink"/>
    <w:basedOn w:val="DefaultParagraphFont"/>
    <w:uiPriority w:val="99"/>
    <w:semiHidden/>
    <w:unhideWhenUsed/>
    <w:rsid w:val="00230DB1"/>
    <w:rPr>
      <w:color w:val="8C4799" w:themeColor="followedHyperlink"/>
      <w:u w:val="single"/>
    </w:rPr>
  </w:style>
  <w:style w:type="character" w:styleId="CommentReference">
    <w:name w:val="annotation reference"/>
    <w:basedOn w:val="DefaultParagraphFont"/>
    <w:uiPriority w:val="99"/>
    <w:semiHidden/>
    <w:unhideWhenUsed/>
    <w:rsid w:val="00A43650"/>
    <w:rPr>
      <w:sz w:val="16"/>
      <w:szCs w:val="16"/>
    </w:rPr>
  </w:style>
  <w:style w:type="paragraph" w:styleId="CommentText">
    <w:name w:val="annotation text"/>
    <w:basedOn w:val="Normal"/>
    <w:link w:val="CommentTextChar"/>
    <w:uiPriority w:val="99"/>
    <w:semiHidden/>
    <w:unhideWhenUsed/>
    <w:rsid w:val="00A43650"/>
    <w:rPr>
      <w:sz w:val="20"/>
      <w:szCs w:val="20"/>
    </w:rPr>
  </w:style>
  <w:style w:type="character" w:customStyle="1" w:styleId="CommentTextChar">
    <w:name w:val="Comment Text Char"/>
    <w:basedOn w:val="DefaultParagraphFont"/>
    <w:link w:val="CommentText"/>
    <w:uiPriority w:val="99"/>
    <w:semiHidden/>
    <w:rsid w:val="00A4365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43650"/>
    <w:rPr>
      <w:b/>
      <w:bCs/>
    </w:rPr>
  </w:style>
  <w:style w:type="character" w:customStyle="1" w:styleId="CommentSubjectChar">
    <w:name w:val="Comment Subject Char"/>
    <w:basedOn w:val="CommentTextChar"/>
    <w:link w:val="CommentSubject"/>
    <w:uiPriority w:val="99"/>
    <w:semiHidden/>
    <w:rsid w:val="00A43650"/>
    <w:rPr>
      <w:rFonts w:ascii="Lato" w:hAnsi="Lato"/>
      <w:b/>
      <w:bCs/>
      <w:sz w:val="20"/>
      <w:szCs w:val="20"/>
    </w:rPr>
  </w:style>
  <w:style w:type="paragraph" w:styleId="Revision">
    <w:name w:val="Revision"/>
    <w:hidden/>
    <w:uiPriority w:val="99"/>
    <w:semiHidden/>
    <w:rsid w:val="00773181"/>
    <w:pPr>
      <w:spacing w:after="0"/>
    </w:pPr>
    <w:rPr>
      <w:rFonts w:ascii="Lato" w:hAnsi="Lato"/>
    </w:rPr>
  </w:style>
  <w:style w:type="character" w:customStyle="1" w:styleId="UnresolvedMention">
    <w:name w:val="Unresolved Mention"/>
    <w:basedOn w:val="DefaultParagraphFont"/>
    <w:uiPriority w:val="99"/>
    <w:semiHidden/>
    <w:unhideWhenUsed/>
    <w:rsid w:val="006D6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3332595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resources/publications/the-australian-dietary-guidel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atforhealth.gov.au/guidelines/about-australian-dietary-guidelines"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nternal.health.nt.gov.au/pgc/dm/Documents/CHO/Public%20Health/Non-communicable%20Disease/Healthy%20Choices%20Made%20Easy%20Guidelin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image.dotx" TargetMode="External"/></Relationship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orporate Policy" ma:contentTypeID="0x010100370F03DA7C830644B9E8B53AEDFF05BE0101007C3F3B31B4E51C43AFBE64D9E033B34D" ma:contentTypeVersion="75" ma:contentTypeDescription="" ma:contentTypeScope="" ma:versionID="44f4434c7c7d3aaa7ed91cc2b33934c9">
  <xsd:schema xmlns:xsd="http://www.w3.org/2001/XMLSchema" xmlns:xs="http://www.w3.org/2001/XMLSchema" xmlns:p="http://schemas.microsoft.com/office/2006/metadata/properties" xmlns:ns1="0b1b15de-2562-41e7-875a-96f32466411d" xmlns:ns2="http://schemas.microsoft.com/sharepoint/v3" xmlns:ns4="30212ded-5b93-4861-91df-e3d3c4882af7" xmlns:ns5="http://schemas.microsoft.com/sharepoint/v4" targetNamespace="http://schemas.microsoft.com/office/2006/metadata/properties" ma:root="true" ma:fieldsID="413bfcb9bd0a39ab1679f452f3b943ff" ns1:_="" ns2:_="" ns4:_="" ns5:_="">
    <xsd:import namespace="0b1b15de-2562-41e7-875a-96f32466411d"/>
    <xsd:import namespace="http://schemas.microsoft.com/sharepoint/v3"/>
    <xsd:import namespace="30212ded-5b93-4861-91df-e3d3c4882af7"/>
    <xsd:import namespace="http://schemas.microsoft.com/sharepoint/v4"/>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1:SharedWithUsers" minOccurs="0"/>
                <xsd:element ref="ns5:IconOverlay"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4b2b5bd2a24a069fe55ebc2c817a7a" ma:index="62"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3"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Overdue_x0020_Risk_x002d_Rating" ma:index="65"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66" nillable="true" ma:displayName="Risk Rating" ma:internalName="Risk_x0020_Ra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index="29"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Health Improvement DoH</TermName>
          <TermId xmlns="http://schemas.microsoft.com/office/infopath/2007/PartnerControls">f3795934-977c-4228-9d70-b53cd2a9a6d8</TermId>
        </TermInfo>
      </Terms>
    </ea370848d13b453ca9638f41cf16417b>
    <TaxCatchAll xmlns="0b1b15de-2562-41e7-875a-96f32466411d">
      <Value>14802</Value>
      <Value>24304</Value>
      <Value>17279</Value>
      <Value>12856</Value>
      <Value>24296</Value>
      <Value>13160</Value>
      <Value>24515</Value>
    </TaxCatchAll>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Service Delivery</TermName>
          <TermId xmlns="http://schemas.microsoft.com/office/infopath/2007/PartnerControls">2cfd4a2f-dcec-4e25-9478-29de2bd53761</TermId>
        </TermInfo>
      </Terms>
    </c7f404058a9e4bddb391ce5f78425d16>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m16c7248eb974eb0993f3f667f36b3c2>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Nutrition and Physical Activity DoH</TermName>
          <TermId xmlns="http://schemas.microsoft.com/office/infopath/2007/PartnerControls">fea5fd44-e30c-4147-aa5a-dd2905891506</TermId>
        </TermInfo>
      </Terms>
    </e44a3e3c3d69412ca772de95d5019f8e>
    <i4aa91e74e15407f9c4720cfcf4c6b3a xmlns="0b1b15de-2562-41e7-875a-96f32466411d">
      <Terms xmlns="http://schemas.microsoft.com/office/infopath/2007/PartnerControls"/>
    </i4aa91e74e15407f9c4720cfcf4c6b3a>
    <Due_x0020_for_x0020_Review xmlns="0b1b15de-2562-41e7-875a-96f32466411d">2025-01-22T14:30:00+00:00</Due_x0020_for_x0020_Review>
    <EDRM_x0020_Number xmlns="0b1b15de-2562-41e7-875a-96f32466411d">EDOC2021/203981</EDRM_x0020_Number>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0e336482-06af-4afa-bb01-e1a552f2852d</TermId>
        </TermInfo>
      </Terms>
    </l99f90e11f684e1a913bb42ea974952d>
    <_dlc_DocId xmlns="0b1b15de-2562-41e7-875a-96f32466411d">HEALTHINTRA-1627664142-59853</_dlc_DocId>
    <_dlc_DocIdUrl xmlns="0b1b15de-2562-41e7-875a-96f32466411d">
      <Url>http://internal.health.nt.gov.au/pgc/dm/_layouts/15/DocIdRedir.aspx?ID=HEALTHINTRA-1627664142-59853</Url>
      <Description>HEALTHINTRA-1627664142-59853</Description>
    </_dlc_DocIdUrl>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Director</TermName>
          <TermId xmlns="http://schemas.microsoft.com/office/infopath/2007/PartnerControls">ba2ce04b-f54b-40ba-a405-4481f16d5f81</TermId>
        </TermInfo>
      </Terms>
    </eabdec2782da49fa8e0bf96ab076fd2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NT Health wide</TermName>
          <TermId xmlns="http://schemas.microsoft.com/office/infopath/2007/PartnerControls">713de96c-4754-4e7c-99ed-d97749ff04dd</TermId>
        </TermInfo>
      </Terms>
    </i27050e9c40a439ba477289369d9a031>
    <DLCPolicyLabelClientValue xmlns="30212ded-5b93-4861-91df-e3d3c4882af7">Version: {_UIVersionString}</DLCPolicyLabelClientValue>
    <Approved_x0020_by xmlns="0b1b15de-2562-41e7-875a-96f32466411d">Tamsin Cockayne</Approved_x0020_by>
    <l38e8e5f3e254a75b78bfcfecb35ca67 xmlns="0b1b15de-2562-41e7-875a-96f32466411d">
      <Terms xmlns="http://schemas.microsoft.com/office/infopath/2007/PartnerControls"/>
    </l38e8e5f3e254a75b78bfcfecb35ca67>
    <Extended_x0020_Review. xmlns="0b1b15de-2562-41e7-875a-96f32466411d" xsi:nil="true"/>
    <IconOverlay xmlns="http://schemas.microsoft.com/sharepoint/v4" xsi:nil="true"/>
    <Security. xmlns="0b1b15de-2562-41e7-875a-96f32466411d">Open to all staff</Security.>
    <e04b2b5bd2a24a069fe55ebc2c817a7a xmlns="0b1b15de-2562-41e7-875a-96f32466411d">
      <Terms xmlns="http://schemas.microsoft.com/office/infopath/2007/PartnerControls"/>
    </e04b2b5bd2a24a069fe55ebc2c817a7a>
    <Approved_x0020_Date xmlns="0b1b15de-2562-41e7-875a-96f32466411d">2024-01-22T14:30:00+00:00</Approved_x0020_Date>
    <Endorsed_x0020_by. xmlns="0b1b15de-2562-41e7-875a-96f32466411d" xsi:nil="true"/>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Executive Director</TermName>
          <TermId xmlns="http://schemas.microsoft.com/office/infopath/2007/PartnerControls">0f3ca609-6bf7-4c10-b5af-9731cb59372a</TermId>
        </TermInfo>
      </Terms>
    </o343eca118a6443da5135792fc40bbb5>
    <Consulted_x0020_for_x0020_Approval. xmlns="0b1b15de-2562-41e7-875a-96f32466411d" xsi:nil="true"/>
    <DLCPolicyLabelLock xmlns="30212ded-5b93-4861-91df-e3d3c4882af7" xsi:nil="true"/>
    <Published_x0020_Document_x0020_Location. xmlns="0b1b15de-2562-41e7-875a-96f32466411d" xsi:nil="true"/>
    <Published_x0020_by. xmlns="0b1b15de-2562-41e7-875a-96f32466411d" xsi:nil="true"/>
    <Document_x0020_Owner. xmlns="0b1b15de-2562-41e7-875a-96f32466411d">
      <UserInfo>
        <DisplayName>Dagmar Schmitt</DisplayName>
        <AccountId>342</AccountId>
        <AccountType/>
      </UserInfo>
    </Document_x0020_Owner.>
    <Effective_x0020_Date. xmlns="0b1b15de-2562-41e7-875a-96f32466411d" xsi:nil="true"/>
    <Summary. xmlns="0b1b15de-2562-41e7-875a-96f32466411d" xsi:nil="true"/>
    <DLCPolicyLabelValue xmlns="30212ded-5b93-4861-91df-e3d3c4882af7">Version: 1.0</DLCPolicyLabelValue>
    <Overdue_x0020_Risk_x002d_Rating xmlns="30212ded-5b93-4861-91df-e3d3c4882af7" xsi:nil="true"/>
    <Risk_x0020_Rating xmlns="30212ded-5b93-4861-91df-e3d3c4882af7" xsi:nil="true"/>
  </documentManagement>
</p:properties>
</file>

<file path=customXml/item6.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91A196-D81C-4E9D-ADBC-883DBB761DBF}"/>
</file>

<file path=customXml/itemProps3.xml><?xml version="1.0" encoding="utf-8"?>
<ds:datastoreItem xmlns:ds="http://schemas.openxmlformats.org/officeDocument/2006/customXml" ds:itemID="{9547253F-B998-4155-9558-42A148AE7AFE}">
  <ds:schemaRefs>
    <ds:schemaRef ds:uri="http://schemas.microsoft.com/sharepoint/events"/>
  </ds:schemaRefs>
</ds:datastoreItem>
</file>

<file path=customXml/itemProps4.xml><?xml version="1.0" encoding="utf-8"?>
<ds:datastoreItem xmlns:ds="http://schemas.openxmlformats.org/officeDocument/2006/customXml" ds:itemID="{F82A254B-A965-413D-8331-6BF7C2844B78}">
  <ds:schemaRefs>
    <ds:schemaRef ds:uri="http://schemas.microsoft.com/sharepoint/v3/contenttype/forms"/>
  </ds:schemaRefs>
</ds:datastoreItem>
</file>

<file path=customXml/itemProps5.xml><?xml version="1.0" encoding="utf-8"?>
<ds:datastoreItem xmlns:ds="http://schemas.openxmlformats.org/officeDocument/2006/customXml" ds:itemID="{B886E1A0-6605-465D-AEC9-D52FCB8EC0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0212ded-5b93-4861-91df-e3d3c4882af7"/>
    <ds:schemaRef ds:uri="http://purl.org/dc/terms/"/>
    <ds:schemaRef ds:uri="http://schemas.openxmlformats.org/package/2006/metadata/core-properties"/>
    <ds:schemaRef ds:uri="0b1b15de-2562-41e7-875a-96f32466411d"/>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8ABB83B2-1BC7-4B44-A4DA-E07E0B5F0AAB}">
  <ds:schemaRefs>
    <ds:schemaRef ds:uri="office.server.policy"/>
  </ds:schemaRefs>
</ds:datastoreItem>
</file>

<file path=customXml/itemProps7.xml><?xml version="1.0" encoding="utf-8"?>
<ds:datastoreItem xmlns:ds="http://schemas.openxmlformats.org/officeDocument/2006/customXml" ds:itemID="{3A045A81-5930-417C-ADE8-F43CE68C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image.dotx</Template>
  <TotalTime>59</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NT Health</vt:lpstr>
    </vt:vector>
  </TitlesOfParts>
  <Company>&lt;NAME&gt;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Choices Made Easy Policy</dc:title>
  <dc:creator>Northern Territory Government</dc:creator>
  <cp:keywords/>
  <dc:description/>
  <cp:lastModifiedBy>Marcia Wilson</cp:lastModifiedBy>
  <cp:revision>9</cp:revision>
  <cp:lastPrinted>2021-09-03T02:01:00Z</cp:lastPrinted>
  <dcterms:created xsi:type="dcterms:W3CDTF">2024-02-16T03:56:00Z</dcterms:created>
  <dcterms:modified xsi:type="dcterms:W3CDTF">2024-02-19T01:36:00Z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0x010100370F03DA7C830644B9E8B53AEDFF05BE0101007C3F3B31B4E51C43AFBE64D9E033B34D</vt:lpwstr>
  </property>
  <property fmtid="{D5CDD505-2E9C-101B-9397-08002B2CF9AE}" pid="3" name="_dlc_DocIdItemGuid">
    <vt:lpwstr>0b578882-134f-412f-94b9-7b6268f7bdad</vt:lpwstr>
  </property>
  <property fmtid="{D5CDD505-2E9C-101B-9397-08002B2CF9AE}" pid="4" name="Internal Target Audience.">
    <vt:lpwstr/>
  </property>
  <property fmtid="{D5CDD505-2E9C-101B-9397-08002B2CF9AE}" pid="5" name="Administrative Topic.">
    <vt:lpwstr>13160;#Service Delivery|2cfd4a2f-dcec-4e25-9478-29de2bd53761</vt:lpwstr>
  </property>
  <property fmtid="{D5CDD505-2E9C-101B-9397-08002B2CF9AE}" pid="6" name="Collection Name.">
    <vt:lpwstr>17279;#Nutrition and Physical Activity DoH|fea5fd44-e30c-4147-aa5a-dd2905891506</vt:lpwstr>
  </property>
  <property fmtid="{D5CDD505-2E9C-101B-9397-08002B2CF9AE}" pid="7" name="Organisational/Business Unit Owner">
    <vt:lpwstr>14802;#Health Improvement DoH|f3795934-977c-4228-9d70-b53cd2a9a6d8</vt:lpwstr>
  </property>
  <property fmtid="{D5CDD505-2E9C-101B-9397-08002B2CF9AE}" pid="8" name="Accreditation Framework.">
    <vt:lpwstr/>
  </property>
  <property fmtid="{D5CDD505-2E9C-101B-9397-08002B2CF9AE}" pid="9" name="Clinical Topics">
    <vt:lpwstr/>
  </property>
  <property fmtid="{D5CDD505-2E9C-101B-9397-08002B2CF9AE}" pid="10" name="Document Type.">
    <vt:lpwstr>12856;#Policy|0e336482-06af-4afa-bb01-e1a552f2852d</vt:lpwstr>
  </property>
  <property fmtid="{D5CDD505-2E9C-101B-9397-08002B2CF9AE}" pid="11" name="External Target Audience.">
    <vt:lpwstr/>
  </property>
  <property fmtid="{D5CDD505-2E9C-101B-9397-08002B2CF9AE}" pid="12" name="Jurisdiction Exclusion.">
    <vt:lpwstr/>
  </property>
  <property fmtid="{D5CDD505-2E9C-101B-9397-08002B2CF9AE}" pid="13" name="Approval Authority Title.">
    <vt:lpwstr>24304;#Executive Director|0f3ca609-6bf7-4c10-b5af-9731cb59372a</vt:lpwstr>
  </property>
  <property fmtid="{D5CDD505-2E9C-101B-9397-08002B2CF9AE}" pid="14" name="Document Owner - Job Title - New">
    <vt:lpwstr>24296;#Director|ba2ce04b-f54b-40ba-a405-4481f16d5f81</vt:lpwstr>
  </property>
  <property fmtid="{D5CDD505-2E9C-101B-9397-08002B2CF9AE}" pid="15" name="Jurisdiction.">
    <vt:lpwstr>24515;#NT Health wide|713de96c-4754-4e7c-99ed-d97749ff04dd</vt:lpwstr>
  </property>
</Properties>
</file>