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6DC8B2B987D944FCB42814066A5A56F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5163667" w14:textId="74F85335" w:rsidR="004C7B06" w:rsidRDefault="00ED798F" w:rsidP="00477406">
          <w:pPr>
            <w:pStyle w:val="Title"/>
          </w:pPr>
          <w:r>
            <w:t xml:space="preserve">NT Health, Health Advisory Committee </w:t>
          </w:r>
          <w:r w:rsidR="008731C0">
            <w:t>Terms of Reference</w:t>
          </w:r>
        </w:p>
      </w:sdtContent>
    </w:sdt>
    <w:p w14:paraId="4031D174" w14:textId="77777777" w:rsidR="004C7B06" w:rsidRPr="004C7B06" w:rsidRDefault="004C7B06" w:rsidP="004C7B06"/>
    <w:p w14:paraId="523D2648" w14:textId="77777777" w:rsidR="004C7B06" w:rsidRPr="004C7B06" w:rsidRDefault="004C7B06" w:rsidP="004C7B06"/>
    <w:p w14:paraId="0EF27B84" w14:textId="77777777" w:rsidR="004C7B06" w:rsidRPr="004C7B06" w:rsidRDefault="004C7B06" w:rsidP="004C7B06"/>
    <w:p w14:paraId="077924E3" w14:textId="77777777" w:rsidR="004C7B06" w:rsidRDefault="004C7B06" w:rsidP="004C7B06"/>
    <w:p w14:paraId="4D88D934" w14:textId="77777777" w:rsidR="004C7B06" w:rsidRDefault="004C7B06" w:rsidP="004C7B06">
      <w:pPr>
        <w:jc w:val="center"/>
      </w:pPr>
    </w:p>
    <w:p w14:paraId="16017756" w14:textId="77777777" w:rsidR="00BD0F38" w:rsidRPr="004C7B06" w:rsidRDefault="004C7B06" w:rsidP="004C7B06">
      <w:pPr>
        <w:tabs>
          <w:tab w:val="center" w:pos="5159"/>
        </w:tabs>
        <w:sectPr w:rsidR="00BD0F38" w:rsidRPr="004C7B06"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ab/>
      </w:r>
    </w:p>
    <w:tbl>
      <w:tblPr>
        <w:tblStyle w:val="NTGtable1"/>
        <w:tblW w:w="10348" w:type="dxa"/>
        <w:tblLook w:val="0480" w:firstRow="0" w:lastRow="0" w:firstColumn="1" w:lastColumn="0" w:noHBand="0" w:noVBand="1"/>
      </w:tblPr>
      <w:tblGrid>
        <w:gridCol w:w="2410"/>
        <w:gridCol w:w="7938"/>
      </w:tblGrid>
      <w:tr w:rsidR="00832B35" w14:paraId="1AE5ADC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514BD0BE"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6493F332" w14:textId="77777777" w:rsidR="00832B35" w:rsidRPr="00050358" w:rsidRDefault="00F03FD2"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76B61326935D401FA5E4E3E456855EBF"/>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8731C0">
                  <w:t>NT Health, Health Advisory Committee Terms of Reference</w:t>
                </w:r>
              </w:sdtContent>
            </w:sdt>
          </w:p>
        </w:tc>
      </w:tr>
      <w:tr w:rsidR="00832B35" w14:paraId="646ED6B6"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848018E"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7D709E1E" w14:textId="77777777" w:rsidR="00832B35" w:rsidRPr="00050358" w:rsidRDefault="00477406" w:rsidP="00050358">
            <w:pPr>
              <w:cnfStyle w:val="000000010000" w:firstRow="0" w:lastRow="0" w:firstColumn="0" w:lastColumn="0" w:oddVBand="0" w:evenVBand="0" w:oddHBand="0" w:evenHBand="1" w:firstRowFirstColumn="0" w:firstRowLastColumn="0" w:lastRowFirstColumn="0" w:lastRowLastColumn="0"/>
            </w:pPr>
            <w:r>
              <w:t>NT Health</w:t>
            </w:r>
          </w:p>
        </w:tc>
      </w:tr>
      <w:tr w:rsidR="00832B35" w14:paraId="70CC4811"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B300107"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4BA41527" w14:textId="77777777" w:rsidR="00832B35" w:rsidRPr="00050358" w:rsidRDefault="00794C42" w:rsidP="00050358">
            <w:pPr>
              <w:cnfStyle w:val="000000100000" w:firstRow="0" w:lastRow="0" w:firstColumn="0" w:lastColumn="0" w:oddVBand="0" w:evenVBand="0" w:oddHBand="1" w:evenHBand="0" w:firstRowFirstColumn="0" w:firstRowLastColumn="0" w:lastRowFirstColumn="0" w:lastRowLastColumn="0"/>
            </w:pPr>
            <w:r>
              <w:t>NT Health Leadership Committee</w:t>
            </w:r>
          </w:p>
        </w:tc>
      </w:tr>
      <w:tr w:rsidR="00832B35" w14:paraId="4C24AD09"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7F59847"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53DFCF68" w14:textId="77777777" w:rsidR="00832B35" w:rsidRPr="00050358" w:rsidRDefault="00794C42" w:rsidP="00050358">
            <w:pPr>
              <w:cnfStyle w:val="000000010000" w:firstRow="0" w:lastRow="0" w:firstColumn="0" w:lastColumn="0" w:oddVBand="0" w:evenVBand="0" w:oddHBand="0" w:evenHBand="1" w:firstRowFirstColumn="0" w:firstRowLastColumn="0" w:lastRowFirstColumn="0" w:lastRowLastColumn="0"/>
            </w:pPr>
            <w:r>
              <w:t>April 2022</w:t>
            </w:r>
          </w:p>
        </w:tc>
      </w:tr>
      <w:tr w:rsidR="00832B35" w14:paraId="396D2CE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60F0D75"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7A841D83" w14:textId="77777777" w:rsidR="00832B35" w:rsidRPr="00050358" w:rsidRDefault="00477406" w:rsidP="00050358">
            <w:pPr>
              <w:cnfStyle w:val="000000100000" w:firstRow="0" w:lastRow="0" w:firstColumn="0" w:lastColumn="0" w:oddVBand="0" w:evenVBand="0" w:oddHBand="1" w:evenHBand="0" w:firstRowFirstColumn="0" w:firstRowLastColumn="0" w:lastRowFirstColumn="0" w:lastRowLastColumn="0"/>
            </w:pPr>
            <w:r>
              <w:t>Annually</w:t>
            </w:r>
          </w:p>
        </w:tc>
      </w:tr>
      <w:tr w:rsidR="00832B35" w14:paraId="52ADD922"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2C5FFBE0"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794E7A11" w14:textId="77777777" w:rsidR="00832B35" w:rsidRPr="00050358" w:rsidRDefault="00794C42" w:rsidP="00050358">
            <w:pPr>
              <w:cnfStyle w:val="000000010000" w:firstRow="0" w:lastRow="0" w:firstColumn="0" w:lastColumn="0" w:oddVBand="0" w:evenVBand="0" w:oddHBand="0" w:evenHBand="1" w:firstRowFirstColumn="0" w:firstRowLastColumn="0" w:lastRowFirstColumn="0" w:lastRowLastColumn="0"/>
            </w:pPr>
            <w:r>
              <w:t>EDOC2022/149028</w:t>
            </w:r>
          </w:p>
        </w:tc>
      </w:tr>
    </w:tbl>
    <w:p w14:paraId="726FCA09"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789B47CF"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5A6AF8F"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26A9D732"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5CB14F43"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93A9CBA" w14:textId="77777777" w:rsidR="003223FE" w:rsidRPr="00050358" w:rsidRDefault="003223FE" w:rsidP="00050358">
            <w:r w:rsidRPr="00050358">
              <w:t>Changes made</w:t>
            </w:r>
          </w:p>
        </w:tc>
      </w:tr>
      <w:tr w:rsidR="003223FE" w:rsidRPr="00050358" w14:paraId="75D97143"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81ED1E6" w14:textId="77777777" w:rsidR="003223FE" w:rsidRPr="00050358" w:rsidRDefault="00477406" w:rsidP="00477406">
            <w:r>
              <w:t>1.1</w:t>
            </w:r>
          </w:p>
        </w:tc>
        <w:tc>
          <w:tcPr>
            <w:cnfStyle w:val="000001000000" w:firstRow="0" w:lastRow="0" w:firstColumn="0" w:lastColumn="0" w:oddVBand="0" w:evenVBand="1" w:oddHBand="0" w:evenHBand="0" w:firstRowFirstColumn="0" w:firstRowLastColumn="0" w:lastRowFirstColumn="0" w:lastRowLastColumn="0"/>
            <w:tcW w:w="2268" w:type="dxa"/>
          </w:tcPr>
          <w:p w14:paraId="51674E94" w14:textId="77777777" w:rsidR="003223FE" w:rsidRPr="00050358" w:rsidRDefault="00477406" w:rsidP="00050358">
            <w:r>
              <w:t>17 March 2022</w:t>
            </w:r>
          </w:p>
        </w:tc>
        <w:tc>
          <w:tcPr>
            <w:cnfStyle w:val="000010000000" w:firstRow="0" w:lastRow="0" w:firstColumn="0" w:lastColumn="0" w:oddVBand="1" w:evenVBand="0" w:oddHBand="0" w:evenHBand="0" w:firstRowFirstColumn="0" w:firstRowLastColumn="0" w:lastRowFirstColumn="0" w:lastRowLastColumn="0"/>
            <w:tcW w:w="2551" w:type="dxa"/>
          </w:tcPr>
          <w:p w14:paraId="033E5E82" w14:textId="77777777" w:rsidR="003223FE" w:rsidRPr="00050358" w:rsidRDefault="00477406" w:rsidP="00050358">
            <w:r>
              <w:t>Stephanie Schreiner</w:t>
            </w:r>
          </w:p>
        </w:tc>
        <w:tc>
          <w:tcPr>
            <w:cnfStyle w:val="000100000000" w:firstRow="0" w:lastRow="0" w:firstColumn="0" w:lastColumn="1" w:oddVBand="0" w:evenVBand="0" w:oddHBand="0" w:evenHBand="0" w:firstRowFirstColumn="0" w:firstRowLastColumn="0" w:lastRowFirstColumn="0" w:lastRowLastColumn="0"/>
            <w:tcW w:w="4394" w:type="dxa"/>
          </w:tcPr>
          <w:p w14:paraId="0ABC536F" w14:textId="77777777" w:rsidR="003223FE" w:rsidRPr="00050358" w:rsidRDefault="00477406" w:rsidP="00050358">
            <w:r>
              <w:t>first draft</w:t>
            </w:r>
          </w:p>
        </w:tc>
      </w:tr>
      <w:tr w:rsidR="003223FE" w:rsidRPr="00050358" w14:paraId="264AA8B0"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31DB010E" w14:textId="77777777" w:rsidR="003223FE" w:rsidRPr="00050358" w:rsidRDefault="00794C42" w:rsidP="00050358">
            <w:r>
              <w:t>2.0</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39C44C08" w14:textId="77777777" w:rsidR="003223FE" w:rsidRPr="00050358" w:rsidRDefault="00794C42" w:rsidP="00050358">
            <w:r>
              <w:t>17 May 2022</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3AA58F7F" w14:textId="77777777" w:rsidR="003223FE" w:rsidRPr="00050358" w:rsidRDefault="00794C42" w:rsidP="00050358">
            <w:r>
              <w:t>Stephanie Schreiner</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7C7EC4A3" w14:textId="122D814D" w:rsidR="003223FE" w:rsidRPr="00050358" w:rsidRDefault="00A11444" w:rsidP="00050358">
            <w:r>
              <w:t>NT HLC</w:t>
            </w:r>
            <w:r w:rsidR="00794C42">
              <w:t xml:space="preserve"> endorsed </w:t>
            </w:r>
          </w:p>
        </w:tc>
      </w:tr>
      <w:tr w:rsidR="003223FE" w:rsidRPr="00050358" w14:paraId="6F7752FC" w14:textId="77777777" w:rsidTr="00A114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9362B00" w14:textId="2DF9D4C2" w:rsidR="003223FE" w:rsidRPr="00050358" w:rsidRDefault="00A11444" w:rsidP="00050358">
            <w:r>
              <w:t>2.1</w:t>
            </w:r>
          </w:p>
        </w:tc>
        <w:tc>
          <w:tcPr>
            <w:cnfStyle w:val="000001000000" w:firstRow="0" w:lastRow="0" w:firstColumn="0" w:lastColumn="0" w:oddVBand="0" w:evenVBand="1" w:oddHBand="0" w:evenHBand="0" w:firstRowFirstColumn="0" w:firstRowLastColumn="0" w:lastRowFirstColumn="0" w:lastRowLastColumn="0"/>
            <w:tcW w:w="2268" w:type="dxa"/>
          </w:tcPr>
          <w:p w14:paraId="4E1C6848" w14:textId="3F38130A" w:rsidR="003223FE" w:rsidRPr="00050358" w:rsidRDefault="00A11444" w:rsidP="00050358">
            <w:r>
              <w:t>20 June 2022</w:t>
            </w:r>
          </w:p>
        </w:tc>
        <w:tc>
          <w:tcPr>
            <w:cnfStyle w:val="000010000000" w:firstRow="0" w:lastRow="0" w:firstColumn="0" w:lastColumn="0" w:oddVBand="1" w:evenVBand="0" w:oddHBand="0" w:evenHBand="0" w:firstRowFirstColumn="0" w:firstRowLastColumn="0" w:lastRowFirstColumn="0" w:lastRowLastColumn="0"/>
            <w:tcW w:w="2551" w:type="dxa"/>
          </w:tcPr>
          <w:p w14:paraId="32D95E5C" w14:textId="77777777"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Pr>
          <w:p w14:paraId="5805BED8" w14:textId="70907B7D" w:rsidR="003223FE" w:rsidRPr="00050358" w:rsidRDefault="00A11444" w:rsidP="00050358">
            <w:r>
              <w:t>Cabinet Office endorsed</w:t>
            </w:r>
          </w:p>
        </w:tc>
      </w:tr>
      <w:tr w:rsidR="00A11444" w:rsidRPr="00050358" w14:paraId="0D8B4C64" w14:textId="77777777" w:rsidTr="00EA1A0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C4CE3A9" w14:textId="18205E6F" w:rsidR="00A11444" w:rsidRDefault="00ED798F" w:rsidP="00050358">
            <w:r>
              <w:t>2.2</w:t>
            </w:r>
          </w:p>
        </w:tc>
        <w:tc>
          <w:tcPr>
            <w:cnfStyle w:val="000001000000" w:firstRow="0" w:lastRow="0" w:firstColumn="0" w:lastColumn="0" w:oddVBand="0" w:evenVBand="1" w:oddHBand="0" w:evenHBand="0" w:firstRowFirstColumn="0" w:firstRowLastColumn="0" w:lastRowFirstColumn="0" w:lastRowLastColumn="0"/>
            <w:tcW w:w="2268" w:type="dxa"/>
          </w:tcPr>
          <w:p w14:paraId="2CC6D085" w14:textId="4AB374DF" w:rsidR="00A11444" w:rsidRDefault="00ED798F" w:rsidP="00050358">
            <w:r>
              <w:t>21 September 2022</w:t>
            </w:r>
          </w:p>
        </w:tc>
        <w:tc>
          <w:tcPr>
            <w:cnfStyle w:val="000010000000" w:firstRow="0" w:lastRow="0" w:firstColumn="0" w:lastColumn="0" w:oddVBand="1" w:evenVBand="0" w:oddHBand="0" w:evenHBand="0" w:firstRowFirstColumn="0" w:firstRowLastColumn="0" w:lastRowFirstColumn="0" w:lastRowLastColumn="0"/>
            <w:tcW w:w="2551" w:type="dxa"/>
          </w:tcPr>
          <w:p w14:paraId="623A372F" w14:textId="195D6F5E" w:rsidR="00A11444" w:rsidRPr="00050358" w:rsidRDefault="00ED798F" w:rsidP="00050358">
            <w:r>
              <w:t>Stephanie Schreiner</w:t>
            </w:r>
          </w:p>
        </w:tc>
        <w:tc>
          <w:tcPr>
            <w:cnfStyle w:val="000100000000" w:firstRow="0" w:lastRow="0" w:firstColumn="0" w:lastColumn="1" w:oddVBand="0" w:evenVBand="0" w:oddHBand="0" w:evenHBand="0" w:firstRowFirstColumn="0" w:firstRowLastColumn="0" w:lastRowFirstColumn="0" w:lastRowLastColumn="0"/>
            <w:tcW w:w="4394" w:type="dxa"/>
          </w:tcPr>
          <w:p w14:paraId="6E64011B" w14:textId="15662A2A" w:rsidR="00A11444" w:rsidRDefault="00ED798F" w:rsidP="00050358">
            <w:r>
              <w:t>NT Health Governance Structure included</w:t>
            </w:r>
          </w:p>
        </w:tc>
      </w:tr>
      <w:tr w:rsidR="006324F3" w:rsidRPr="00050358" w14:paraId="5A6A9E1D" w14:textId="77777777" w:rsidTr="003E7BD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4849DB3" w14:textId="73A747B6" w:rsidR="006324F3" w:rsidRDefault="006324F3" w:rsidP="00050358">
            <w:r>
              <w:t>3.0</w:t>
            </w:r>
          </w:p>
        </w:tc>
        <w:tc>
          <w:tcPr>
            <w:cnfStyle w:val="000001000000" w:firstRow="0" w:lastRow="0" w:firstColumn="0" w:lastColumn="0" w:oddVBand="0" w:evenVBand="1" w:oddHBand="0" w:evenHBand="0" w:firstRowFirstColumn="0" w:firstRowLastColumn="0" w:lastRowFirstColumn="0" w:lastRowLastColumn="0"/>
            <w:tcW w:w="2268" w:type="dxa"/>
          </w:tcPr>
          <w:p w14:paraId="5EA29A37" w14:textId="1B411FF4" w:rsidR="006324F3" w:rsidRDefault="006324F3" w:rsidP="00050358">
            <w:r>
              <w:t>24 March 2023</w:t>
            </w:r>
          </w:p>
        </w:tc>
        <w:tc>
          <w:tcPr>
            <w:cnfStyle w:val="000010000000" w:firstRow="0" w:lastRow="0" w:firstColumn="0" w:lastColumn="0" w:oddVBand="1" w:evenVBand="0" w:oddHBand="0" w:evenHBand="0" w:firstRowFirstColumn="0" w:firstRowLastColumn="0" w:lastRowFirstColumn="0" w:lastRowLastColumn="0"/>
            <w:tcW w:w="2551" w:type="dxa"/>
          </w:tcPr>
          <w:p w14:paraId="1F03270B" w14:textId="0733EC25" w:rsidR="006324F3" w:rsidRDefault="006324F3" w:rsidP="00050358">
            <w:r>
              <w:t>Stephanie Schreiner</w:t>
            </w:r>
          </w:p>
        </w:tc>
        <w:tc>
          <w:tcPr>
            <w:cnfStyle w:val="000100000000" w:firstRow="0" w:lastRow="0" w:firstColumn="0" w:lastColumn="1" w:oddVBand="0" w:evenVBand="0" w:oddHBand="0" w:evenHBand="0" w:firstRowFirstColumn="0" w:firstRowLastColumn="0" w:lastRowFirstColumn="0" w:lastRowLastColumn="0"/>
            <w:tcW w:w="4394" w:type="dxa"/>
          </w:tcPr>
          <w:p w14:paraId="56FD9C86" w14:textId="6A6ED98B" w:rsidR="006324F3" w:rsidRDefault="006324F3" w:rsidP="00050358">
            <w:r>
              <w:t>Annual review</w:t>
            </w:r>
          </w:p>
        </w:tc>
      </w:tr>
      <w:tr w:rsidR="003E7BD5" w:rsidRPr="00050358" w14:paraId="625BC0F6"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0B21955B" w14:textId="38B62A53" w:rsidR="003E7BD5" w:rsidRDefault="003E7BD5" w:rsidP="00050358">
            <w:r>
              <w:t>4.0</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226B7477" w14:textId="73ECFC0F" w:rsidR="003E7BD5" w:rsidRDefault="003E7BD5" w:rsidP="00050358">
            <w:r>
              <w:t>14 June 2024</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0F5FB9BF" w14:textId="72096C31" w:rsidR="003E7BD5" w:rsidRDefault="003E7BD5" w:rsidP="00050358">
            <w:r>
              <w:t>Karina Eastway</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68B30460" w14:textId="77777777" w:rsidR="003E7BD5" w:rsidRDefault="003E7BD5" w:rsidP="00050358">
            <w:r>
              <w:t>Annual review</w:t>
            </w:r>
          </w:p>
          <w:p w14:paraId="01ED87CF" w14:textId="77777777" w:rsidR="0003441A" w:rsidRDefault="0003441A" w:rsidP="00050358">
            <w:r>
              <w:t>NT Health Governance Structure updated</w:t>
            </w:r>
          </w:p>
          <w:p w14:paraId="666596EC" w14:textId="16A83B34" w:rsidR="00117DBF" w:rsidRDefault="00117DBF" w:rsidP="00050358">
            <w:r>
              <w:t>Addition of ‘financial’ year at 7.2</w:t>
            </w:r>
            <w:bookmarkStart w:id="0" w:name="_GoBack"/>
            <w:bookmarkEnd w:id="0"/>
          </w:p>
        </w:tc>
      </w:tr>
    </w:tbl>
    <w:p w14:paraId="4FB78AAD"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7614FBD1"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F4FF5E0"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499862D9"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17259F7B"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E0D6ABA" w14:textId="77777777" w:rsidR="003223FE" w:rsidRPr="00050358" w:rsidRDefault="00477406"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14:paraId="03C42755" w14:textId="77777777" w:rsidR="003223FE" w:rsidRPr="00050358" w:rsidRDefault="003223FE" w:rsidP="00050358">
            <w:r w:rsidRPr="00050358">
              <w:t>Northern</w:t>
            </w:r>
            <w:r w:rsidR="00477406">
              <w:t xml:space="preserve"> Territory</w:t>
            </w:r>
          </w:p>
        </w:tc>
      </w:tr>
      <w:tr w:rsidR="003223FE" w:rsidRPr="00E87DE1" w14:paraId="30AE9788"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963DC9F" w14:textId="1FEF50DB" w:rsidR="003223FE" w:rsidRPr="00050358" w:rsidRDefault="00501EB4" w:rsidP="00050358">
            <w:r>
              <w:t>NT</w:t>
            </w:r>
            <w:r w:rsidR="00E41AE8">
              <w:t>H</w:t>
            </w:r>
            <w:r>
              <w:t xml:space="preserve"> </w:t>
            </w:r>
            <w:r w:rsidR="00477406">
              <w:t>HAC</w:t>
            </w:r>
          </w:p>
        </w:tc>
        <w:tc>
          <w:tcPr>
            <w:cnfStyle w:val="000100000000" w:firstRow="0" w:lastRow="0" w:firstColumn="0" w:lastColumn="1" w:oddVBand="0" w:evenVBand="0" w:oddHBand="0" w:evenHBand="0" w:firstRowFirstColumn="0" w:firstRowLastColumn="0" w:lastRowFirstColumn="0" w:lastRowLastColumn="0"/>
            <w:tcW w:w="8362" w:type="dxa"/>
          </w:tcPr>
          <w:p w14:paraId="27137650" w14:textId="305294EB" w:rsidR="003223FE" w:rsidRPr="00050358" w:rsidRDefault="00501EB4" w:rsidP="00050358">
            <w:r>
              <w:t>NT</w:t>
            </w:r>
            <w:r w:rsidR="00D92C90">
              <w:t xml:space="preserve"> Health,</w:t>
            </w:r>
            <w:r>
              <w:t xml:space="preserve"> </w:t>
            </w:r>
            <w:r w:rsidR="00477406">
              <w:t>Health Advisory Committee</w:t>
            </w:r>
          </w:p>
        </w:tc>
      </w:tr>
      <w:tr w:rsidR="00FB4E3A" w:rsidRPr="00E87DE1" w14:paraId="781B2641"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BD527A4" w14:textId="48DCB9C5" w:rsidR="00FB4E3A" w:rsidRPr="00050358" w:rsidRDefault="004E4719" w:rsidP="00050358">
            <w:r>
              <w:t>RCEG</w:t>
            </w:r>
          </w:p>
        </w:tc>
        <w:tc>
          <w:tcPr>
            <w:cnfStyle w:val="000100000000" w:firstRow="0" w:lastRow="0" w:firstColumn="0" w:lastColumn="1" w:oddVBand="0" w:evenVBand="0" w:oddHBand="0" w:evenHBand="0" w:firstRowFirstColumn="0" w:firstRowLastColumn="0" w:lastRowFirstColumn="0" w:lastRowLastColumn="0"/>
            <w:tcW w:w="8362" w:type="dxa"/>
          </w:tcPr>
          <w:p w14:paraId="7B5E9F88" w14:textId="62A88E8A" w:rsidR="00FB4E3A" w:rsidRPr="00050358" w:rsidRDefault="004E4719" w:rsidP="00050358">
            <w:r>
              <w:t>Regional Community Engagement Group</w:t>
            </w:r>
          </w:p>
        </w:tc>
      </w:tr>
    </w:tbl>
    <w:p w14:paraId="44978393"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39F70E7" w14:textId="77777777" w:rsidR="00964B22" w:rsidRPr="00422874" w:rsidRDefault="00964B22" w:rsidP="00F479D5">
          <w:pPr>
            <w:pStyle w:val="TOCHeading"/>
            <w:tabs>
              <w:tab w:val="left" w:pos="8601"/>
            </w:tabs>
            <w:rPr>
              <w:lang w:eastAsia="ja-JP"/>
            </w:rPr>
          </w:pPr>
          <w:r w:rsidRPr="00422874">
            <w:t>Contents</w:t>
          </w:r>
        </w:p>
        <w:p w14:paraId="7CF5393A" w14:textId="12D3D530" w:rsidR="00ED798F"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4670084" w:history="1">
            <w:r w:rsidR="00ED798F" w:rsidRPr="00083A9D">
              <w:rPr>
                <w:rStyle w:val="Hyperlink"/>
                <w:noProof/>
                <w:lang w:eastAsia="en-AU"/>
              </w:rPr>
              <w:t>1. Background</w:t>
            </w:r>
            <w:r w:rsidR="00ED798F">
              <w:rPr>
                <w:noProof/>
                <w:webHidden/>
              </w:rPr>
              <w:tab/>
            </w:r>
            <w:r w:rsidR="00ED798F">
              <w:rPr>
                <w:noProof/>
                <w:webHidden/>
              </w:rPr>
              <w:fldChar w:fldCharType="begin"/>
            </w:r>
            <w:r w:rsidR="00ED798F">
              <w:rPr>
                <w:noProof/>
                <w:webHidden/>
              </w:rPr>
              <w:instrText xml:space="preserve"> PAGEREF _Toc114670084 \h </w:instrText>
            </w:r>
            <w:r w:rsidR="00ED798F">
              <w:rPr>
                <w:noProof/>
                <w:webHidden/>
              </w:rPr>
            </w:r>
            <w:r w:rsidR="00ED798F">
              <w:rPr>
                <w:noProof/>
                <w:webHidden/>
              </w:rPr>
              <w:fldChar w:fldCharType="separate"/>
            </w:r>
            <w:r w:rsidR="005E35ED">
              <w:rPr>
                <w:noProof/>
                <w:webHidden/>
              </w:rPr>
              <w:t>4</w:t>
            </w:r>
            <w:r w:rsidR="00ED798F">
              <w:rPr>
                <w:noProof/>
                <w:webHidden/>
              </w:rPr>
              <w:fldChar w:fldCharType="end"/>
            </w:r>
          </w:hyperlink>
        </w:p>
        <w:p w14:paraId="66A16A34" w14:textId="7F9DD39A" w:rsidR="00ED798F" w:rsidRDefault="00F03FD2">
          <w:pPr>
            <w:pStyle w:val="TOC1"/>
            <w:rPr>
              <w:rFonts w:asciiTheme="minorHAnsi" w:eastAsiaTheme="minorEastAsia" w:hAnsiTheme="minorHAnsi" w:cstheme="minorBidi"/>
              <w:b w:val="0"/>
              <w:noProof/>
              <w:lang w:eastAsia="en-AU"/>
            </w:rPr>
          </w:pPr>
          <w:hyperlink w:anchor="_Toc114670085" w:history="1">
            <w:r w:rsidR="00ED798F" w:rsidRPr="00083A9D">
              <w:rPr>
                <w:rStyle w:val="Hyperlink"/>
                <w:noProof/>
              </w:rPr>
              <w:t>2. Governance</w:t>
            </w:r>
            <w:r w:rsidR="00ED798F">
              <w:rPr>
                <w:noProof/>
                <w:webHidden/>
              </w:rPr>
              <w:tab/>
            </w:r>
            <w:r w:rsidR="00ED798F">
              <w:rPr>
                <w:noProof/>
                <w:webHidden/>
              </w:rPr>
              <w:fldChar w:fldCharType="begin"/>
            </w:r>
            <w:r w:rsidR="00ED798F">
              <w:rPr>
                <w:noProof/>
                <w:webHidden/>
              </w:rPr>
              <w:instrText xml:space="preserve"> PAGEREF _Toc114670085 \h </w:instrText>
            </w:r>
            <w:r w:rsidR="00ED798F">
              <w:rPr>
                <w:noProof/>
                <w:webHidden/>
              </w:rPr>
            </w:r>
            <w:r w:rsidR="00ED798F">
              <w:rPr>
                <w:noProof/>
                <w:webHidden/>
              </w:rPr>
              <w:fldChar w:fldCharType="separate"/>
            </w:r>
            <w:r w:rsidR="005E35ED">
              <w:rPr>
                <w:noProof/>
                <w:webHidden/>
              </w:rPr>
              <w:t>4</w:t>
            </w:r>
            <w:r w:rsidR="00ED798F">
              <w:rPr>
                <w:noProof/>
                <w:webHidden/>
              </w:rPr>
              <w:fldChar w:fldCharType="end"/>
            </w:r>
          </w:hyperlink>
        </w:p>
        <w:p w14:paraId="59744659" w14:textId="78D71B87" w:rsidR="00ED798F" w:rsidRDefault="00F03FD2">
          <w:pPr>
            <w:pStyle w:val="TOC1"/>
            <w:rPr>
              <w:rFonts w:asciiTheme="minorHAnsi" w:eastAsiaTheme="minorEastAsia" w:hAnsiTheme="minorHAnsi" w:cstheme="minorBidi"/>
              <w:b w:val="0"/>
              <w:noProof/>
              <w:lang w:eastAsia="en-AU"/>
            </w:rPr>
          </w:pPr>
          <w:hyperlink w:anchor="_Toc114670086" w:history="1">
            <w:r w:rsidR="00ED798F" w:rsidRPr="00083A9D">
              <w:rPr>
                <w:rStyle w:val="Hyperlink"/>
                <w:noProof/>
                <w:lang w:eastAsia="en-AU"/>
              </w:rPr>
              <w:t>3. Purpose and Role</w:t>
            </w:r>
            <w:r w:rsidR="00ED798F">
              <w:rPr>
                <w:noProof/>
                <w:webHidden/>
              </w:rPr>
              <w:tab/>
            </w:r>
            <w:r w:rsidR="00ED798F">
              <w:rPr>
                <w:noProof/>
                <w:webHidden/>
              </w:rPr>
              <w:fldChar w:fldCharType="begin"/>
            </w:r>
            <w:r w:rsidR="00ED798F">
              <w:rPr>
                <w:noProof/>
                <w:webHidden/>
              </w:rPr>
              <w:instrText xml:space="preserve"> PAGEREF _Toc114670086 \h </w:instrText>
            </w:r>
            <w:r w:rsidR="00ED798F">
              <w:rPr>
                <w:noProof/>
                <w:webHidden/>
              </w:rPr>
            </w:r>
            <w:r w:rsidR="00ED798F">
              <w:rPr>
                <w:noProof/>
                <w:webHidden/>
              </w:rPr>
              <w:fldChar w:fldCharType="separate"/>
            </w:r>
            <w:r w:rsidR="005E35ED">
              <w:rPr>
                <w:noProof/>
                <w:webHidden/>
              </w:rPr>
              <w:t>5</w:t>
            </w:r>
            <w:r w:rsidR="00ED798F">
              <w:rPr>
                <w:noProof/>
                <w:webHidden/>
              </w:rPr>
              <w:fldChar w:fldCharType="end"/>
            </w:r>
          </w:hyperlink>
        </w:p>
        <w:p w14:paraId="5CBBAF07" w14:textId="3A05C153" w:rsidR="00ED798F" w:rsidRDefault="00F03FD2">
          <w:pPr>
            <w:pStyle w:val="TOC1"/>
            <w:rPr>
              <w:rFonts w:asciiTheme="minorHAnsi" w:eastAsiaTheme="minorEastAsia" w:hAnsiTheme="minorHAnsi" w:cstheme="minorBidi"/>
              <w:b w:val="0"/>
              <w:noProof/>
              <w:lang w:eastAsia="en-AU"/>
            </w:rPr>
          </w:pPr>
          <w:hyperlink w:anchor="_Toc114670087" w:history="1">
            <w:r w:rsidR="00ED798F" w:rsidRPr="00083A9D">
              <w:rPr>
                <w:rStyle w:val="Hyperlink"/>
                <w:noProof/>
              </w:rPr>
              <w:t>4. Functions</w:t>
            </w:r>
            <w:r w:rsidR="00ED798F">
              <w:rPr>
                <w:noProof/>
                <w:webHidden/>
              </w:rPr>
              <w:tab/>
            </w:r>
            <w:r w:rsidR="00ED798F">
              <w:rPr>
                <w:noProof/>
                <w:webHidden/>
              </w:rPr>
              <w:fldChar w:fldCharType="begin"/>
            </w:r>
            <w:r w:rsidR="00ED798F">
              <w:rPr>
                <w:noProof/>
                <w:webHidden/>
              </w:rPr>
              <w:instrText xml:space="preserve"> PAGEREF _Toc114670087 \h </w:instrText>
            </w:r>
            <w:r w:rsidR="00ED798F">
              <w:rPr>
                <w:noProof/>
                <w:webHidden/>
              </w:rPr>
            </w:r>
            <w:r w:rsidR="00ED798F">
              <w:rPr>
                <w:noProof/>
                <w:webHidden/>
              </w:rPr>
              <w:fldChar w:fldCharType="separate"/>
            </w:r>
            <w:r w:rsidR="005E35ED">
              <w:rPr>
                <w:noProof/>
                <w:webHidden/>
              </w:rPr>
              <w:t>5</w:t>
            </w:r>
            <w:r w:rsidR="00ED798F">
              <w:rPr>
                <w:noProof/>
                <w:webHidden/>
              </w:rPr>
              <w:fldChar w:fldCharType="end"/>
            </w:r>
          </w:hyperlink>
        </w:p>
        <w:p w14:paraId="2736928F" w14:textId="38262CB0" w:rsidR="00ED798F" w:rsidRDefault="00F03FD2">
          <w:pPr>
            <w:pStyle w:val="TOC1"/>
            <w:rPr>
              <w:rFonts w:asciiTheme="minorHAnsi" w:eastAsiaTheme="minorEastAsia" w:hAnsiTheme="minorHAnsi" w:cstheme="minorBidi"/>
              <w:b w:val="0"/>
              <w:noProof/>
              <w:lang w:eastAsia="en-AU"/>
            </w:rPr>
          </w:pPr>
          <w:hyperlink w:anchor="_Toc114670088" w:history="1">
            <w:r w:rsidR="00ED798F" w:rsidRPr="00083A9D">
              <w:rPr>
                <w:rStyle w:val="Hyperlink"/>
                <w:noProof/>
                <w:lang w:eastAsia="en-AU"/>
              </w:rPr>
              <w:t>5. Responsibilities</w:t>
            </w:r>
            <w:r w:rsidR="00ED798F">
              <w:rPr>
                <w:noProof/>
                <w:webHidden/>
              </w:rPr>
              <w:tab/>
            </w:r>
            <w:r w:rsidR="00ED798F">
              <w:rPr>
                <w:noProof/>
                <w:webHidden/>
              </w:rPr>
              <w:fldChar w:fldCharType="begin"/>
            </w:r>
            <w:r w:rsidR="00ED798F">
              <w:rPr>
                <w:noProof/>
                <w:webHidden/>
              </w:rPr>
              <w:instrText xml:space="preserve"> PAGEREF _Toc114670088 \h </w:instrText>
            </w:r>
            <w:r w:rsidR="00ED798F">
              <w:rPr>
                <w:noProof/>
                <w:webHidden/>
              </w:rPr>
            </w:r>
            <w:r w:rsidR="00ED798F">
              <w:rPr>
                <w:noProof/>
                <w:webHidden/>
              </w:rPr>
              <w:fldChar w:fldCharType="separate"/>
            </w:r>
            <w:r w:rsidR="005E35ED">
              <w:rPr>
                <w:noProof/>
                <w:webHidden/>
              </w:rPr>
              <w:t>5</w:t>
            </w:r>
            <w:r w:rsidR="00ED798F">
              <w:rPr>
                <w:noProof/>
                <w:webHidden/>
              </w:rPr>
              <w:fldChar w:fldCharType="end"/>
            </w:r>
          </w:hyperlink>
        </w:p>
        <w:p w14:paraId="73A14AD1" w14:textId="2B8D236C" w:rsidR="00ED798F" w:rsidRDefault="00F03FD2">
          <w:pPr>
            <w:pStyle w:val="TOC1"/>
            <w:rPr>
              <w:rFonts w:asciiTheme="minorHAnsi" w:eastAsiaTheme="minorEastAsia" w:hAnsiTheme="minorHAnsi" w:cstheme="minorBidi"/>
              <w:b w:val="0"/>
              <w:noProof/>
              <w:lang w:eastAsia="en-AU"/>
            </w:rPr>
          </w:pPr>
          <w:hyperlink w:anchor="_Toc114670089" w:history="1">
            <w:r w:rsidR="00ED798F" w:rsidRPr="00083A9D">
              <w:rPr>
                <w:rStyle w:val="Hyperlink"/>
                <w:noProof/>
              </w:rPr>
              <w:t>6. Membership</w:t>
            </w:r>
            <w:r w:rsidR="00ED798F">
              <w:rPr>
                <w:noProof/>
                <w:webHidden/>
              </w:rPr>
              <w:tab/>
            </w:r>
            <w:r w:rsidR="00ED798F">
              <w:rPr>
                <w:noProof/>
                <w:webHidden/>
              </w:rPr>
              <w:fldChar w:fldCharType="begin"/>
            </w:r>
            <w:r w:rsidR="00ED798F">
              <w:rPr>
                <w:noProof/>
                <w:webHidden/>
              </w:rPr>
              <w:instrText xml:space="preserve"> PAGEREF _Toc114670089 \h </w:instrText>
            </w:r>
            <w:r w:rsidR="00ED798F">
              <w:rPr>
                <w:noProof/>
                <w:webHidden/>
              </w:rPr>
            </w:r>
            <w:r w:rsidR="00ED798F">
              <w:rPr>
                <w:noProof/>
                <w:webHidden/>
              </w:rPr>
              <w:fldChar w:fldCharType="separate"/>
            </w:r>
            <w:r w:rsidR="005E35ED">
              <w:rPr>
                <w:noProof/>
                <w:webHidden/>
              </w:rPr>
              <w:t>5</w:t>
            </w:r>
            <w:r w:rsidR="00ED798F">
              <w:rPr>
                <w:noProof/>
                <w:webHidden/>
              </w:rPr>
              <w:fldChar w:fldCharType="end"/>
            </w:r>
          </w:hyperlink>
        </w:p>
        <w:p w14:paraId="0DC03016" w14:textId="6094A4A6" w:rsidR="00ED798F" w:rsidRDefault="00F03FD2">
          <w:pPr>
            <w:pStyle w:val="TOC2"/>
            <w:rPr>
              <w:rFonts w:asciiTheme="minorHAnsi" w:eastAsiaTheme="minorEastAsia" w:hAnsiTheme="minorHAnsi" w:cstheme="minorBidi"/>
              <w:noProof/>
              <w:lang w:eastAsia="en-AU"/>
            </w:rPr>
          </w:pPr>
          <w:hyperlink w:anchor="_Toc114670090" w:history="1">
            <w:r w:rsidR="00ED798F" w:rsidRPr="00083A9D">
              <w:rPr>
                <w:rStyle w:val="Hyperlink"/>
                <w:noProof/>
              </w:rPr>
              <w:t>6.1. Composition</w:t>
            </w:r>
            <w:r w:rsidR="00ED798F">
              <w:rPr>
                <w:noProof/>
                <w:webHidden/>
              </w:rPr>
              <w:tab/>
            </w:r>
            <w:r w:rsidR="00ED798F">
              <w:rPr>
                <w:noProof/>
                <w:webHidden/>
              </w:rPr>
              <w:fldChar w:fldCharType="begin"/>
            </w:r>
            <w:r w:rsidR="00ED798F">
              <w:rPr>
                <w:noProof/>
                <w:webHidden/>
              </w:rPr>
              <w:instrText xml:space="preserve"> PAGEREF _Toc114670090 \h </w:instrText>
            </w:r>
            <w:r w:rsidR="00ED798F">
              <w:rPr>
                <w:noProof/>
                <w:webHidden/>
              </w:rPr>
            </w:r>
            <w:r w:rsidR="00ED798F">
              <w:rPr>
                <w:noProof/>
                <w:webHidden/>
              </w:rPr>
              <w:fldChar w:fldCharType="separate"/>
            </w:r>
            <w:r w:rsidR="005E35ED">
              <w:rPr>
                <w:noProof/>
                <w:webHidden/>
              </w:rPr>
              <w:t>5</w:t>
            </w:r>
            <w:r w:rsidR="00ED798F">
              <w:rPr>
                <w:noProof/>
                <w:webHidden/>
              </w:rPr>
              <w:fldChar w:fldCharType="end"/>
            </w:r>
          </w:hyperlink>
        </w:p>
        <w:p w14:paraId="21016EB9" w14:textId="417D59E8" w:rsidR="00ED798F" w:rsidRDefault="00F03FD2">
          <w:pPr>
            <w:pStyle w:val="TOC2"/>
            <w:rPr>
              <w:rFonts w:asciiTheme="minorHAnsi" w:eastAsiaTheme="minorEastAsia" w:hAnsiTheme="minorHAnsi" w:cstheme="minorBidi"/>
              <w:noProof/>
              <w:lang w:eastAsia="en-AU"/>
            </w:rPr>
          </w:pPr>
          <w:hyperlink w:anchor="_Toc114670091" w:history="1">
            <w:r w:rsidR="00ED798F" w:rsidRPr="00083A9D">
              <w:rPr>
                <w:rStyle w:val="Hyperlink"/>
                <w:noProof/>
              </w:rPr>
              <w:t>6.2. Chair</w:t>
            </w:r>
            <w:r w:rsidR="00ED798F">
              <w:rPr>
                <w:noProof/>
                <w:webHidden/>
              </w:rPr>
              <w:tab/>
            </w:r>
            <w:r w:rsidR="00ED798F">
              <w:rPr>
                <w:noProof/>
                <w:webHidden/>
              </w:rPr>
              <w:fldChar w:fldCharType="begin"/>
            </w:r>
            <w:r w:rsidR="00ED798F">
              <w:rPr>
                <w:noProof/>
                <w:webHidden/>
              </w:rPr>
              <w:instrText xml:space="preserve"> PAGEREF _Toc114670091 \h </w:instrText>
            </w:r>
            <w:r w:rsidR="00ED798F">
              <w:rPr>
                <w:noProof/>
                <w:webHidden/>
              </w:rPr>
            </w:r>
            <w:r w:rsidR="00ED798F">
              <w:rPr>
                <w:noProof/>
                <w:webHidden/>
              </w:rPr>
              <w:fldChar w:fldCharType="separate"/>
            </w:r>
            <w:r w:rsidR="005E35ED">
              <w:rPr>
                <w:noProof/>
                <w:webHidden/>
              </w:rPr>
              <w:t>6</w:t>
            </w:r>
            <w:r w:rsidR="00ED798F">
              <w:rPr>
                <w:noProof/>
                <w:webHidden/>
              </w:rPr>
              <w:fldChar w:fldCharType="end"/>
            </w:r>
          </w:hyperlink>
        </w:p>
        <w:p w14:paraId="4F01618F" w14:textId="00EEFED0" w:rsidR="00ED798F" w:rsidRDefault="00F03FD2">
          <w:pPr>
            <w:pStyle w:val="TOC2"/>
            <w:rPr>
              <w:rFonts w:asciiTheme="minorHAnsi" w:eastAsiaTheme="minorEastAsia" w:hAnsiTheme="minorHAnsi" w:cstheme="minorBidi"/>
              <w:noProof/>
              <w:lang w:eastAsia="en-AU"/>
            </w:rPr>
          </w:pPr>
          <w:hyperlink w:anchor="_Toc114670092" w:history="1">
            <w:r w:rsidR="00ED798F" w:rsidRPr="00083A9D">
              <w:rPr>
                <w:rStyle w:val="Hyperlink"/>
                <w:noProof/>
              </w:rPr>
              <w:t>6.3. Member Responsibilities</w:t>
            </w:r>
            <w:r w:rsidR="00ED798F">
              <w:rPr>
                <w:noProof/>
                <w:webHidden/>
              </w:rPr>
              <w:tab/>
            </w:r>
            <w:r w:rsidR="00ED798F">
              <w:rPr>
                <w:noProof/>
                <w:webHidden/>
              </w:rPr>
              <w:fldChar w:fldCharType="begin"/>
            </w:r>
            <w:r w:rsidR="00ED798F">
              <w:rPr>
                <w:noProof/>
                <w:webHidden/>
              </w:rPr>
              <w:instrText xml:space="preserve"> PAGEREF _Toc114670092 \h </w:instrText>
            </w:r>
            <w:r w:rsidR="00ED798F">
              <w:rPr>
                <w:noProof/>
                <w:webHidden/>
              </w:rPr>
            </w:r>
            <w:r w:rsidR="00ED798F">
              <w:rPr>
                <w:noProof/>
                <w:webHidden/>
              </w:rPr>
              <w:fldChar w:fldCharType="separate"/>
            </w:r>
            <w:r w:rsidR="005E35ED">
              <w:rPr>
                <w:noProof/>
                <w:webHidden/>
              </w:rPr>
              <w:t>8</w:t>
            </w:r>
            <w:r w:rsidR="00ED798F">
              <w:rPr>
                <w:noProof/>
                <w:webHidden/>
              </w:rPr>
              <w:fldChar w:fldCharType="end"/>
            </w:r>
          </w:hyperlink>
        </w:p>
        <w:p w14:paraId="03088731" w14:textId="6BB229C2" w:rsidR="00ED798F" w:rsidRDefault="00F03FD2">
          <w:pPr>
            <w:pStyle w:val="TOC2"/>
            <w:rPr>
              <w:rFonts w:asciiTheme="minorHAnsi" w:eastAsiaTheme="minorEastAsia" w:hAnsiTheme="minorHAnsi" w:cstheme="minorBidi"/>
              <w:noProof/>
              <w:lang w:eastAsia="en-AU"/>
            </w:rPr>
          </w:pPr>
          <w:hyperlink w:anchor="_Toc114670093" w:history="1">
            <w:r w:rsidR="00ED798F" w:rsidRPr="00083A9D">
              <w:rPr>
                <w:rStyle w:val="Hyperlink"/>
                <w:noProof/>
              </w:rPr>
              <w:t>6.4. Remuneration / Sitting Fees</w:t>
            </w:r>
            <w:r w:rsidR="00ED798F">
              <w:rPr>
                <w:noProof/>
                <w:webHidden/>
              </w:rPr>
              <w:tab/>
            </w:r>
            <w:r w:rsidR="00ED798F">
              <w:rPr>
                <w:noProof/>
                <w:webHidden/>
              </w:rPr>
              <w:fldChar w:fldCharType="begin"/>
            </w:r>
            <w:r w:rsidR="00ED798F">
              <w:rPr>
                <w:noProof/>
                <w:webHidden/>
              </w:rPr>
              <w:instrText xml:space="preserve"> PAGEREF _Toc114670093 \h </w:instrText>
            </w:r>
            <w:r w:rsidR="00ED798F">
              <w:rPr>
                <w:noProof/>
                <w:webHidden/>
              </w:rPr>
            </w:r>
            <w:r w:rsidR="00ED798F">
              <w:rPr>
                <w:noProof/>
                <w:webHidden/>
              </w:rPr>
              <w:fldChar w:fldCharType="separate"/>
            </w:r>
            <w:r w:rsidR="005E35ED">
              <w:rPr>
                <w:noProof/>
                <w:webHidden/>
              </w:rPr>
              <w:t>8</w:t>
            </w:r>
            <w:r w:rsidR="00ED798F">
              <w:rPr>
                <w:noProof/>
                <w:webHidden/>
              </w:rPr>
              <w:fldChar w:fldCharType="end"/>
            </w:r>
          </w:hyperlink>
        </w:p>
        <w:p w14:paraId="793706EA" w14:textId="2CF8DA29" w:rsidR="00ED798F" w:rsidRDefault="00F03FD2">
          <w:pPr>
            <w:pStyle w:val="TOC2"/>
            <w:rPr>
              <w:rFonts w:asciiTheme="minorHAnsi" w:eastAsiaTheme="minorEastAsia" w:hAnsiTheme="minorHAnsi" w:cstheme="minorBidi"/>
              <w:noProof/>
              <w:lang w:eastAsia="en-AU"/>
            </w:rPr>
          </w:pPr>
          <w:hyperlink w:anchor="_Toc114670094" w:history="1">
            <w:r w:rsidR="00ED798F" w:rsidRPr="00083A9D">
              <w:rPr>
                <w:rStyle w:val="Hyperlink"/>
                <w:noProof/>
              </w:rPr>
              <w:t>6.5. Secretariat</w:t>
            </w:r>
            <w:r w:rsidR="00ED798F">
              <w:rPr>
                <w:noProof/>
                <w:webHidden/>
              </w:rPr>
              <w:tab/>
            </w:r>
            <w:r w:rsidR="00ED798F">
              <w:rPr>
                <w:noProof/>
                <w:webHidden/>
              </w:rPr>
              <w:fldChar w:fldCharType="begin"/>
            </w:r>
            <w:r w:rsidR="00ED798F">
              <w:rPr>
                <w:noProof/>
                <w:webHidden/>
              </w:rPr>
              <w:instrText xml:space="preserve"> PAGEREF _Toc114670094 \h </w:instrText>
            </w:r>
            <w:r w:rsidR="00ED798F">
              <w:rPr>
                <w:noProof/>
                <w:webHidden/>
              </w:rPr>
            </w:r>
            <w:r w:rsidR="00ED798F">
              <w:rPr>
                <w:noProof/>
                <w:webHidden/>
              </w:rPr>
              <w:fldChar w:fldCharType="separate"/>
            </w:r>
            <w:r w:rsidR="005E35ED">
              <w:rPr>
                <w:noProof/>
                <w:webHidden/>
              </w:rPr>
              <w:t>8</w:t>
            </w:r>
            <w:r w:rsidR="00ED798F">
              <w:rPr>
                <w:noProof/>
                <w:webHidden/>
              </w:rPr>
              <w:fldChar w:fldCharType="end"/>
            </w:r>
          </w:hyperlink>
        </w:p>
        <w:p w14:paraId="4F112DFA" w14:textId="61D61E73" w:rsidR="00ED798F" w:rsidRDefault="00F03FD2">
          <w:pPr>
            <w:pStyle w:val="TOC2"/>
            <w:rPr>
              <w:rFonts w:asciiTheme="minorHAnsi" w:eastAsiaTheme="minorEastAsia" w:hAnsiTheme="minorHAnsi" w:cstheme="minorBidi"/>
              <w:noProof/>
              <w:lang w:eastAsia="en-AU"/>
            </w:rPr>
          </w:pPr>
          <w:hyperlink w:anchor="_Toc114670095" w:history="1">
            <w:r w:rsidR="00ED798F" w:rsidRPr="00083A9D">
              <w:rPr>
                <w:rStyle w:val="Hyperlink"/>
                <w:noProof/>
              </w:rPr>
              <w:t>6.6. Proxies</w:t>
            </w:r>
            <w:r w:rsidR="00ED798F">
              <w:rPr>
                <w:noProof/>
                <w:webHidden/>
              </w:rPr>
              <w:tab/>
            </w:r>
            <w:r w:rsidR="00ED798F">
              <w:rPr>
                <w:noProof/>
                <w:webHidden/>
              </w:rPr>
              <w:fldChar w:fldCharType="begin"/>
            </w:r>
            <w:r w:rsidR="00ED798F">
              <w:rPr>
                <w:noProof/>
                <w:webHidden/>
              </w:rPr>
              <w:instrText xml:space="preserve"> PAGEREF _Toc114670095 \h </w:instrText>
            </w:r>
            <w:r w:rsidR="00ED798F">
              <w:rPr>
                <w:noProof/>
                <w:webHidden/>
              </w:rPr>
            </w:r>
            <w:r w:rsidR="00ED798F">
              <w:rPr>
                <w:noProof/>
                <w:webHidden/>
              </w:rPr>
              <w:fldChar w:fldCharType="separate"/>
            </w:r>
            <w:r w:rsidR="005E35ED">
              <w:rPr>
                <w:noProof/>
                <w:webHidden/>
              </w:rPr>
              <w:t>8</w:t>
            </w:r>
            <w:r w:rsidR="00ED798F">
              <w:rPr>
                <w:noProof/>
                <w:webHidden/>
              </w:rPr>
              <w:fldChar w:fldCharType="end"/>
            </w:r>
          </w:hyperlink>
        </w:p>
        <w:p w14:paraId="611DC109" w14:textId="6E5B0D86" w:rsidR="00ED798F" w:rsidRDefault="00F03FD2">
          <w:pPr>
            <w:pStyle w:val="TOC2"/>
            <w:rPr>
              <w:rFonts w:asciiTheme="minorHAnsi" w:eastAsiaTheme="minorEastAsia" w:hAnsiTheme="minorHAnsi" w:cstheme="minorBidi"/>
              <w:noProof/>
              <w:lang w:eastAsia="en-AU"/>
            </w:rPr>
          </w:pPr>
          <w:hyperlink w:anchor="_Toc114670096" w:history="1">
            <w:r w:rsidR="00ED798F" w:rsidRPr="00083A9D">
              <w:rPr>
                <w:rStyle w:val="Hyperlink"/>
                <w:noProof/>
              </w:rPr>
              <w:t>6.7. Frequency of Meetings and Quorum</w:t>
            </w:r>
            <w:r w:rsidR="00ED798F">
              <w:rPr>
                <w:noProof/>
                <w:webHidden/>
              </w:rPr>
              <w:tab/>
            </w:r>
            <w:r w:rsidR="00ED798F">
              <w:rPr>
                <w:noProof/>
                <w:webHidden/>
              </w:rPr>
              <w:fldChar w:fldCharType="begin"/>
            </w:r>
            <w:r w:rsidR="00ED798F">
              <w:rPr>
                <w:noProof/>
                <w:webHidden/>
              </w:rPr>
              <w:instrText xml:space="preserve"> PAGEREF _Toc114670096 \h </w:instrText>
            </w:r>
            <w:r w:rsidR="00ED798F">
              <w:rPr>
                <w:noProof/>
                <w:webHidden/>
              </w:rPr>
            </w:r>
            <w:r w:rsidR="00ED798F">
              <w:rPr>
                <w:noProof/>
                <w:webHidden/>
              </w:rPr>
              <w:fldChar w:fldCharType="separate"/>
            </w:r>
            <w:r w:rsidR="005E35ED">
              <w:rPr>
                <w:noProof/>
                <w:webHidden/>
              </w:rPr>
              <w:t>8</w:t>
            </w:r>
            <w:r w:rsidR="00ED798F">
              <w:rPr>
                <w:noProof/>
                <w:webHidden/>
              </w:rPr>
              <w:fldChar w:fldCharType="end"/>
            </w:r>
          </w:hyperlink>
        </w:p>
        <w:p w14:paraId="4D8361B7" w14:textId="505D6055" w:rsidR="00ED798F" w:rsidRDefault="00F03FD2">
          <w:pPr>
            <w:pStyle w:val="TOC2"/>
            <w:rPr>
              <w:rFonts w:asciiTheme="minorHAnsi" w:eastAsiaTheme="minorEastAsia" w:hAnsiTheme="minorHAnsi" w:cstheme="minorBidi"/>
              <w:noProof/>
              <w:lang w:eastAsia="en-AU"/>
            </w:rPr>
          </w:pPr>
          <w:hyperlink w:anchor="_Toc114670097" w:history="1">
            <w:r w:rsidR="00ED798F" w:rsidRPr="00083A9D">
              <w:rPr>
                <w:rStyle w:val="Hyperlink"/>
                <w:noProof/>
              </w:rPr>
              <w:t>6.8. Recording of Meetings</w:t>
            </w:r>
            <w:r w:rsidR="00ED798F">
              <w:rPr>
                <w:noProof/>
                <w:webHidden/>
              </w:rPr>
              <w:tab/>
            </w:r>
            <w:r w:rsidR="00ED798F">
              <w:rPr>
                <w:noProof/>
                <w:webHidden/>
              </w:rPr>
              <w:fldChar w:fldCharType="begin"/>
            </w:r>
            <w:r w:rsidR="00ED798F">
              <w:rPr>
                <w:noProof/>
                <w:webHidden/>
              </w:rPr>
              <w:instrText xml:space="preserve"> PAGEREF _Toc114670097 \h </w:instrText>
            </w:r>
            <w:r w:rsidR="00ED798F">
              <w:rPr>
                <w:noProof/>
                <w:webHidden/>
              </w:rPr>
            </w:r>
            <w:r w:rsidR="00ED798F">
              <w:rPr>
                <w:noProof/>
                <w:webHidden/>
              </w:rPr>
              <w:fldChar w:fldCharType="separate"/>
            </w:r>
            <w:r w:rsidR="005E35ED">
              <w:rPr>
                <w:noProof/>
                <w:webHidden/>
              </w:rPr>
              <w:t>8</w:t>
            </w:r>
            <w:r w:rsidR="00ED798F">
              <w:rPr>
                <w:noProof/>
                <w:webHidden/>
              </w:rPr>
              <w:fldChar w:fldCharType="end"/>
            </w:r>
          </w:hyperlink>
        </w:p>
        <w:p w14:paraId="44489574" w14:textId="6B832482" w:rsidR="00ED798F" w:rsidRDefault="00F03FD2">
          <w:pPr>
            <w:pStyle w:val="TOC2"/>
            <w:rPr>
              <w:rFonts w:asciiTheme="minorHAnsi" w:eastAsiaTheme="minorEastAsia" w:hAnsiTheme="minorHAnsi" w:cstheme="minorBidi"/>
              <w:noProof/>
              <w:lang w:eastAsia="en-AU"/>
            </w:rPr>
          </w:pPr>
          <w:hyperlink w:anchor="_Toc114670098" w:history="1">
            <w:r w:rsidR="00ED798F" w:rsidRPr="00083A9D">
              <w:rPr>
                <w:rStyle w:val="Hyperlink"/>
                <w:noProof/>
              </w:rPr>
              <w:t>6.9. Regional Consumer Engagement Groups</w:t>
            </w:r>
            <w:r w:rsidR="00ED798F">
              <w:rPr>
                <w:noProof/>
                <w:webHidden/>
              </w:rPr>
              <w:tab/>
            </w:r>
            <w:r w:rsidR="00ED798F">
              <w:rPr>
                <w:noProof/>
                <w:webHidden/>
              </w:rPr>
              <w:fldChar w:fldCharType="begin"/>
            </w:r>
            <w:r w:rsidR="00ED798F">
              <w:rPr>
                <w:noProof/>
                <w:webHidden/>
              </w:rPr>
              <w:instrText xml:space="preserve"> PAGEREF _Toc114670098 \h </w:instrText>
            </w:r>
            <w:r w:rsidR="00ED798F">
              <w:rPr>
                <w:noProof/>
                <w:webHidden/>
              </w:rPr>
            </w:r>
            <w:r w:rsidR="00ED798F">
              <w:rPr>
                <w:noProof/>
                <w:webHidden/>
              </w:rPr>
              <w:fldChar w:fldCharType="separate"/>
            </w:r>
            <w:r w:rsidR="005E35ED">
              <w:rPr>
                <w:noProof/>
                <w:webHidden/>
              </w:rPr>
              <w:t>8</w:t>
            </w:r>
            <w:r w:rsidR="00ED798F">
              <w:rPr>
                <w:noProof/>
                <w:webHidden/>
              </w:rPr>
              <w:fldChar w:fldCharType="end"/>
            </w:r>
          </w:hyperlink>
        </w:p>
        <w:p w14:paraId="2F9A532A" w14:textId="3622AF2A" w:rsidR="00ED798F" w:rsidRDefault="00F03FD2">
          <w:pPr>
            <w:pStyle w:val="TOC1"/>
            <w:rPr>
              <w:rFonts w:asciiTheme="minorHAnsi" w:eastAsiaTheme="minorEastAsia" w:hAnsiTheme="minorHAnsi" w:cstheme="minorBidi"/>
              <w:b w:val="0"/>
              <w:noProof/>
              <w:lang w:eastAsia="en-AU"/>
            </w:rPr>
          </w:pPr>
          <w:hyperlink w:anchor="_Toc114670099" w:history="1">
            <w:r w:rsidR="00ED798F" w:rsidRPr="00083A9D">
              <w:rPr>
                <w:rStyle w:val="Hyperlink"/>
                <w:noProof/>
              </w:rPr>
              <w:t>7. Confidentiality</w:t>
            </w:r>
            <w:r w:rsidR="00ED798F">
              <w:rPr>
                <w:noProof/>
                <w:webHidden/>
              </w:rPr>
              <w:tab/>
            </w:r>
            <w:r w:rsidR="00ED798F">
              <w:rPr>
                <w:noProof/>
                <w:webHidden/>
              </w:rPr>
              <w:fldChar w:fldCharType="begin"/>
            </w:r>
            <w:r w:rsidR="00ED798F">
              <w:rPr>
                <w:noProof/>
                <w:webHidden/>
              </w:rPr>
              <w:instrText xml:space="preserve"> PAGEREF _Toc114670099 \h </w:instrText>
            </w:r>
            <w:r w:rsidR="00ED798F">
              <w:rPr>
                <w:noProof/>
                <w:webHidden/>
              </w:rPr>
            </w:r>
            <w:r w:rsidR="00ED798F">
              <w:rPr>
                <w:noProof/>
                <w:webHidden/>
              </w:rPr>
              <w:fldChar w:fldCharType="separate"/>
            </w:r>
            <w:r w:rsidR="005E35ED">
              <w:rPr>
                <w:noProof/>
                <w:webHidden/>
              </w:rPr>
              <w:t>8</w:t>
            </w:r>
            <w:r w:rsidR="00ED798F">
              <w:rPr>
                <w:noProof/>
                <w:webHidden/>
              </w:rPr>
              <w:fldChar w:fldCharType="end"/>
            </w:r>
          </w:hyperlink>
        </w:p>
        <w:p w14:paraId="4E754BCC" w14:textId="6BA69DDF" w:rsidR="00ED798F" w:rsidRDefault="00F03FD2">
          <w:pPr>
            <w:pStyle w:val="TOC1"/>
            <w:rPr>
              <w:rFonts w:asciiTheme="minorHAnsi" w:eastAsiaTheme="minorEastAsia" w:hAnsiTheme="minorHAnsi" w:cstheme="minorBidi"/>
              <w:b w:val="0"/>
              <w:noProof/>
              <w:lang w:eastAsia="en-AU"/>
            </w:rPr>
          </w:pPr>
          <w:hyperlink w:anchor="_Toc114670100" w:history="1">
            <w:r w:rsidR="00ED798F" w:rsidRPr="00083A9D">
              <w:rPr>
                <w:rStyle w:val="Hyperlink"/>
                <w:noProof/>
              </w:rPr>
              <w:t>8. Conflict of Interest</w:t>
            </w:r>
            <w:r w:rsidR="00ED798F">
              <w:rPr>
                <w:noProof/>
                <w:webHidden/>
              </w:rPr>
              <w:tab/>
            </w:r>
            <w:r w:rsidR="00ED798F">
              <w:rPr>
                <w:noProof/>
                <w:webHidden/>
              </w:rPr>
              <w:fldChar w:fldCharType="begin"/>
            </w:r>
            <w:r w:rsidR="00ED798F">
              <w:rPr>
                <w:noProof/>
                <w:webHidden/>
              </w:rPr>
              <w:instrText xml:space="preserve"> PAGEREF _Toc114670100 \h </w:instrText>
            </w:r>
            <w:r w:rsidR="00ED798F">
              <w:rPr>
                <w:noProof/>
                <w:webHidden/>
              </w:rPr>
            </w:r>
            <w:r w:rsidR="00ED798F">
              <w:rPr>
                <w:noProof/>
                <w:webHidden/>
              </w:rPr>
              <w:fldChar w:fldCharType="separate"/>
            </w:r>
            <w:r w:rsidR="005E35ED">
              <w:rPr>
                <w:noProof/>
                <w:webHidden/>
              </w:rPr>
              <w:t>8</w:t>
            </w:r>
            <w:r w:rsidR="00ED798F">
              <w:rPr>
                <w:noProof/>
                <w:webHidden/>
              </w:rPr>
              <w:fldChar w:fldCharType="end"/>
            </w:r>
          </w:hyperlink>
        </w:p>
        <w:p w14:paraId="04E9AD46" w14:textId="72035604" w:rsidR="00ED798F" w:rsidRDefault="00F03FD2">
          <w:pPr>
            <w:pStyle w:val="TOC1"/>
            <w:rPr>
              <w:rFonts w:asciiTheme="minorHAnsi" w:eastAsiaTheme="minorEastAsia" w:hAnsiTheme="minorHAnsi" w:cstheme="minorBidi"/>
              <w:b w:val="0"/>
              <w:noProof/>
              <w:lang w:eastAsia="en-AU"/>
            </w:rPr>
          </w:pPr>
          <w:hyperlink w:anchor="_Toc114670101" w:history="1">
            <w:r w:rsidR="00ED798F" w:rsidRPr="00083A9D">
              <w:rPr>
                <w:rStyle w:val="Hyperlink"/>
                <w:noProof/>
              </w:rPr>
              <w:t>9. Review</w:t>
            </w:r>
            <w:r w:rsidR="00ED798F">
              <w:rPr>
                <w:noProof/>
                <w:webHidden/>
              </w:rPr>
              <w:tab/>
            </w:r>
            <w:r w:rsidR="00ED798F">
              <w:rPr>
                <w:noProof/>
                <w:webHidden/>
              </w:rPr>
              <w:fldChar w:fldCharType="begin"/>
            </w:r>
            <w:r w:rsidR="00ED798F">
              <w:rPr>
                <w:noProof/>
                <w:webHidden/>
              </w:rPr>
              <w:instrText xml:space="preserve"> PAGEREF _Toc114670101 \h </w:instrText>
            </w:r>
            <w:r w:rsidR="00ED798F">
              <w:rPr>
                <w:noProof/>
                <w:webHidden/>
              </w:rPr>
            </w:r>
            <w:r w:rsidR="00ED798F">
              <w:rPr>
                <w:noProof/>
                <w:webHidden/>
              </w:rPr>
              <w:fldChar w:fldCharType="separate"/>
            </w:r>
            <w:r w:rsidR="005E35ED">
              <w:rPr>
                <w:noProof/>
                <w:webHidden/>
              </w:rPr>
              <w:t>9</w:t>
            </w:r>
            <w:r w:rsidR="00ED798F">
              <w:rPr>
                <w:noProof/>
                <w:webHidden/>
              </w:rPr>
              <w:fldChar w:fldCharType="end"/>
            </w:r>
          </w:hyperlink>
        </w:p>
        <w:p w14:paraId="08A88B6C" w14:textId="5AC29B25"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44F9599E"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2CEFEE42" w14:textId="77777777" w:rsidR="00EB3D43" w:rsidRPr="0079314D" w:rsidRDefault="00477406" w:rsidP="00E45536">
      <w:pPr>
        <w:pStyle w:val="Heading1"/>
        <w:rPr>
          <w:noProof/>
          <w:sz w:val="28"/>
          <w:lang w:eastAsia="en-AU"/>
        </w:rPr>
      </w:pPr>
      <w:bookmarkStart w:id="1" w:name="_Toc114670084"/>
      <w:r w:rsidRPr="0079314D">
        <w:rPr>
          <w:noProof/>
          <w:sz w:val="28"/>
          <w:lang w:eastAsia="en-AU"/>
        </w:rPr>
        <w:lastRenderedPageBreak/>
        <w:t>Background</w:t>
      </w:r>
      <w:bookmarkEnd w:id="1"/>
    </w:p>
    <w:p w14:paraId="0B9432B2" w14:textId="16224A9D" w:rsidR="005A6489" w:rsidRDefault="005A6489" w:rsidP="00E93D76">
      <w:r>
        <w:t>The N</w:t>
      </w:r>
      <w:r w:rsidR="00A971B3">
        <w:t xml:space="preserve">orthern </w:t>
      </w:r>
      <w:r>
        <w:t>T</w:t>
      </w:r>
      <w:r w:rsidR="00A971B3">
        <w:t>erritory</w:t>
      </w:r>
      <w:r>
        <w:t xml:space="preserve"> </w:t>
      </w:r>
      <w:r w:rsidR="00A971B3">
        <w:t xml:space="preserve">Health, </w:t>
      </w:r>
      <w:r>
        <w:t>H</w:t>
      </w:r>
      <w:r w:rsidR="00A971B3">
        <w:t xml:space="preserve">ealth </w:t>
      </w:r>
      <w:r>
        <w:t>A</w:t>
      </w:r>
      <w:r w:rsidR="00A971B3">
        <w:t xml:space="preserve">dvisory </w:t>
      </w:r>
      <w:r>
        <w:t>C</w:t>
      </w:r>
      <w:r w:rsidR="00A971B3">
        <w:t>ommittee</w:t>
      </w:r>
      <w:r w:rsidR="007C0B9A">
        <w:t xml:space="preserve"> (</w:t>
      </w:r>
      <w:r w:rsidR="00E41AE8">
        <w:t xml:space="preserve">NTH </w:t>
      </w:r>
      <w:r w:rsidR="007C0B9A">
        <w:t>HAC)</w:t>
      </w:r>
      <w:r>
        <w:t xml:space="preserve"> is a </w:t>
      </w:r>
      <w:r w:rsidR="00B169D6">
        <w:t xml:space="preserve">consumer </w:t>
      </w:r>
      <w:r>
        <w:t>representative committee providing advice to the Chief Executive through the N</w:t>
      </w:r>
      <w:r w:rsidR="00A971B3">
        <w:t xml:space="preserve">orthern </w:t>
      </w:r>
      <w:r>
        <w:t>T</w:t>
      </w:r>
      <w:r w:rsidR="00A971B3">
        <w:t>erritory</w:t>
      </w:r>
      <w:r>
        <w:t xml:space="preserve"> Health Leadership Committee</w:t>
      </w:r>
      <w:r w:rsidR="00A971B3">
        <w:t xml:space="preserve"> (NTHLC)</w:t>
      </w:r>
      <w:r>
        <w:t xml:space="preserve">.  </w:t>
      </w:r>
    </w:p>
    <w:p w14:paraId="4F698C89" w14:textId="7ED22A51" w:rsidR="004E0FD7" w:rsidRPr="001D4F99" w:rsidRDefault="0079314D" w:rsidP="00C44D87">
      <w:r>
        <w:t xml:space="preserve">The </w:t>
      </w:r>
      <w:hyperlink r:id="rId17" w:history="1">
        <w:r w:rsidR="00EE6695" w:rsidRPr="00F36F35">
          <w:rPr>
            <w:rStyle w:val="Hyperlink"/>
            <w:i/>
          </w:rPr>
          <w:t>Health Service Act 2021</w:t>
        </w:r>
      </w:hyperlink>
      <w:r w:rsidR="00EE6695">
        <w:t xml:space="preserve"> </w:t>
      </w:r>
      <w:r>
        <w:t>(</w:t>
      </w:r>
      <w:r w:rsidR="007C0B9A">
        <w:t>the Act</w:t>
      </w:r>
      <w:r>
        <w:t xml:space="preserve">) established a single integrated entity responsible for the delivery of health services, as defined by </w:t>
      </w:r>
      <w:r w:rsidR="00F41D58">
        <w:t>s</w:t>
      </w:r>
      <w:r>
        <w:t xml:space="preserve">ection 9 of the </w:t>
      </w:r>
      <w:r w:rsidR="007C0B9A">
        <w:t>Act</w:t>
      </w:r>
      <w:r>
        <w:t xml:space="preserve">.  </w:t>
      </w:r>
    </w:p>
    <w:p w14:paraId="58F9C964" w14:textId="5FAE5AD6" w:rsidR="00EE6695" w:rsidRDefault="0079314D" w:rsidP="00C44D87">
      <w:r>
        <w:t xml:space="preserve">The System Manager is the CEO of the Agency (NT Health) in accordance with </w:t>
      </w:r>
      <w:r w:rsidR="00F41D58">
        <w:t>s</w:t>
      </w:r>
      <w:r>
        <w:t xml:space="preserve">ection 15 of the </w:t>
      </w:r>
      <w:r w:rsidR="007C0B9A">
        <w:t>Act.</w:t>
      </w:r>
    </w:p>
    <w:p w14:paraId="2857D3A4" w14:textId="2B348877" w:rsidR="0079314D" w:rsidRDefault="007C0B9A" w:rsidP="00C44D87">
      <w:pPr>
        <w:rPr>
          <w:lang w:eastAsia="en-AU"/>
        </w:rPr>
      </w:pPr>
      <w:r>
        <w:t xml:space="preserve">The functions and powers of the System Manager </w:t>
      </w:r>
      <w:proofErr w:type="gramStart"/>
      <w:r>
        <w:t xml:space="preserve">are </w:t>
      </w:r>
      <w:r w:rsidR="00EE6695">
        <w:t>outlined</w:t>
      </w:r>
      <w:proofErr w:type="gramEnd"/>
      <w:r w:rsidR="00EE6695">
        <w:t xml:space="preserve"> </w:t>
      </w:r>
      <w:r>
        <w:t xml:space="preserve">in section 16 of the Act, and include ensuring </w:t>
      </w:r>
      <w:r w:rsidR="0079314D">
        <w:rPr>
          <w:lang w:eastAsia="en-AU"/>
        </w:rPr>
        <w:t>there are appropriate mechanisms for consultation across the regions in the Northern Territory.</w:t>
      </w:r>
    </w:p>
    <w:p w14:paraId="5B8DD2EC" w14:textId="6E662455" w:rsidR="002A572F" w:rsidRPr="0079314D" w:rsidRDefault="002A572F" w:rsidP="002A572F">
      <w:pPr>
        <w:pStyle w:val="Heading1"/>
        <w:rPr>
          <w:sz w:val="28"/>
        </w:rPr>
      </w:pPr>
      <w:bookmarkStart w:id="2" w:name="_Toc114670085"/>
      <w:r>
        <w:rPr>
          <w:sz w:val="28"/>
        </w:rPr>
        <w:t>Governance</w:t>
      </w:r>
      <w:bookmarkEnd w:id="2"/>
    </w:p>
    <w:p w14:paraId="3D5F9FC9" w14:textId="77777777" w:rsidR="00EE6695" w:rsidRDefault="00EE6695" w:rsidP="00EE6695">
      <w:pPr>
        <w:rPr>
          <w:lang w:eastAsia="en-AU"/>
        </w:rPr>
      </w:pPr>
      <w:r>
        <w:rPr>
          <w:lang w:eastAsia="en-AU"/>
        </w:rPr>
        <w:t>The System Manager can establish advisory panels under section 21 of the Act with the powers necessary to perform this function.</w:t>
      </w:r>
    </w:p>
    <w:p w14:paraId="6834B612" w14:textId="408792D9" w:rsidR="002A572F" w:rsidRDefault="002A572F" w:rsidP="002A572F">
      <w:r>
        <w:t>The NT</w:t>
      </w:r>
      <w:r w:rsidR="00E41AE8">
        <w:t>H</w:t>
      </w:r>
      <w:r>
        <w:t xml:space="preserve"> </w:t>
      </w:r>
      <w:r w:rsidR="007C0B9A">
        <w:t>HAC</w:t>
      </w:r>
      <w:r>
        <w:t xml:space="preserve"> is a </w:t>
      </w:r>
      <w:r w:rsidR="00ED7E23">
        <w:t xml:space="preserve">consumer </w:t>
      </w:r>
      <w:r>
        <w:t xml:space="preserve">representative committee providing advice to the System Manager (the Chief Executive of the Department of Health) through the NT Health Leadership Committee.  </w:t>
      </w:r>
    </w:p>
    <w:p w14:paraId="4939D071" w14:textId="2C195C3C" w:rsidR="002A572F" w:rsidRDefault="002A572F" w:rsidP="002A572F">
      <w:pPr>
        <w:rPr>
          <w:lang w:eastAsia="en-AU"/>
        </w:rPr>
      </w:pPr>
      <w:r>
        <w:rPr>
          <w:lang w:eastAsia="en-AU"/>
        </w:rPr>
        <w:t xml:space="preserve">The </w:t>
      </w:r>
      <w:proofErr w:type="gramStart"/>
      <w:r>
        <w:rPr>
          <w:lang w:eastAsia="en-AU"/>
        </w:rPr>
        <w:t>NT</w:t>
      </w:r>
      <w:r w:rsidR="00E41AE8">
        <w:rPr>
          <w:lang w:eastAsia="en-AU"/>
        </w:rPr>
        <w:t>H</w:t>
      </w:r>
      <w:r>
        <w:rPr>
          <w:lang w:eastAsia="en-AU"/>
        </w:rPr>
        <w:t xml:space="preserve"> HAC Terms of Reference are complemented by the N</w:t>
      </w:r>
      <w:r w:rsidR="003877E2">
        <w:rPr>
          <w:lang w:eastAsia="en-AU"/>
        </w:rPr>
        <w:t>orther Territory Public Sector</w:t>
      </w:r>
      <w:r>
        <w:rPr>
          <w:lang w:eastAsia="en-AU"/>
        </w:rPr>
        <w:t xml:space="preserve"> Code of Conduct</w:t>
      </w:r>
      <w:proofErr w:type="gramEnd"/>
      <w:r>
        <w:rPr>
          <w:lang w:eastAsia="en-AU"/>
        </w:rPr>
        <w:t xml:space="preserve">. </w:t>
      </w:r>
    </w:p>
    <w:p w14:paraId="021EA0B8" w14:textId="77777777" w:rsidR="0024783F" w:rsidRDefault="0024783F" w:rsidP="002A572F">
      <w:pPr>
        <w:rPr>
          <w:lang w:eastAsia="en-AU"/>
        </w:rPr>
      </w:pPr>
    </w:p>
    <w:p w14:paraId="1B22D5C5" w14:textId="6D60B59D" w:rsidR="00ED798F" w:rsidRDefault="00B535EC" w:rsidP="00ED798F">
      <w:pPr>
        <w:pStyle w:val="Heading1"/>
        <w:numPr>
          <w:ilvl w:val="0"/>
          <w:numId w:val="0"/>
        </w:numPr>
        <w:ind w:left="432" w:hanging="432"/>
        <w:rPr>
          <w:noProof/>
          <w:sz w:val="28"/>
          <w:lang w:eastAsia="en-AU"/>
        </w:rPr>
      </w:pPr>
      <w:bookmarkStart w:id="3" w:name="_Toc100216462"/>
      <w:bookmarkEnd w:id="3"/>
      <w:r>
        <w:rPr>
          <w:noProof/>
          <w:sz w:val="28"/>
          <w:lang w:eastAsia="en-AU"/>
        </w:rPr>
        <w:pict w14:anchorId="5CE18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8pt;height:380.65pt">
            <v:imagedata r:id="rId18" o:title="NT Health Corporate Governance Structure (003)"/>
          </v:shape>
        </w:pict>
      </w:r>
    </w:p>
    <w:p w14:paraId="42BD61DC" w14:textId="0DDDD832" w:rsidR="0024783F" w:rsidRDefault="0024783F" w:rsidP="0024783F">
      <w:pPr>
        <w:rPr>
          <w:lang w:eastAsia="en-AU"/>
        </w:rPr>
      </w:pPr>
    </w:p>
    <w:p w14:paraId="12BBA0F4" w14:textId="77777777" w:rsidR="004F798A" w:rsidRDefault="004F798A" w:rsidP="0024783F">
      <w:pPr>
        <w:rPr>
          <w:lang w:eastAsia="en-AU"/>
        </w:rPr>
      </w:pPr>
    </w:p>
    <w:p w14:paraId="76AD7DE5" w14:textId="697C9B3C" w:rsidR="004E0FD7" w:rsidRPr="0079314D" w:rsidRDefault="00477406" w:rsidP="00477406">
      <w:pPr>
        <w:pStyle w:val="Heading1"/>
        <w:rPr>
          <w:noProof/>
          <w:sz w:val="28"/>
          <w:lang w:eastAsia="en-AU"/>
        </w:rPr>
      </w:pPr>
      <w:bookmarkStart w:id="4" w:name="_Toc114670086"/>
      <w:r w:rsidRPr="0079314D">
        <w:rPr>
          <w:noProof/>
          <w:sz w:val="28"/>
          <w:lang w:eastAsia="en-AU"/>
        </w:rPr>
        <w:t>Purpose and Role</w:t>
      </w:r>
      <w:bookmarkEnd w:id="4"/>
    </w:p>
    <w:p w14:paraId="6F64792E" w14:textId="68B05979" w:rsidR="0029462D" w:rsidRDefault="005234D9" w:rsidP="005234D9">
      <w:r>
        <w:t xml:space="preserve">The </w:t>
      </w:r>
      <w:r w:rsidR="00E86356">
        <w:t xml:space="preserve">purpose and </w:t>
      </w:r>
      <w:r>
        <w:t>role of NT</w:t>
      </w:r>
      <w:r w:rsidR="00E41AE8">
        <w:t>H</w:t>
      </w:r>
      <w:r>
        <w:t xml:space="preserve"> HAC is</w:t>
      </w:r>
      <w:r w:rsidR="00ED7E23">
        <w:t xml:space="preserve"> to</w:t>
      </w:r>
      <w:r w:rsidR="0029462D">
        <w:t>:</w:t>
      </w:r>
    </w:p>
    <w:p w14:paraId="7A5ED6FD" w14:textId="2ABA0E12" w:rsidR="0029462D" w:rsidRDefault="00E86356" w:rsidP="00EA1A04">
      <w:pPr>
        <w:pStyle w:val="ListParagraph"/>
        <w:numPr>
          <w:ilvl w:val="0"/>
          <w:numId w:val="24"/>
        </w:numPr>
      </w:pPr>
      <w:r>
        <w:t>ensure the voices of health consumers, carers and the community are heard and that their needs are taken into account in decisions related to healthcare policies, programs and services</w:t>
      </w:r>
      <w:r w:rsidR="0029462D">
        <w:t>;</w:t>
      </w:r>
    </w:p>
    <w:p w14:paraId="6BDD7FBE" w14:textId="19644FDE" w:rsidR="0029462D" w:rsidRDefault="0029462D" w:rsidP="00EA1A04">
      <w:pPr>
        <w:pStyle w:val="ListParagraph"/>
        <w:numPr>
          <w:ilvl w:val="0"/>
          <w:numId w:val="24"/>
        </w:numPr>
      </w:pPr>
      <w:r>
        <w:t>serve</w:t>
      </w:r>
      <w:r w:rsidR="00E86356">
        <w:t xml:space="preserve"> as an essential advisory group that helps to ensure that healthcare in the NT is inclusive, accessible and responsive to the needs </w:t>
      </w:r>
      <w:r>
        <w:t>of all members of the community;</w:t>
      </w:r>
    </w:p>
    <w:p w14:paraId="22C55FA3" w14:textId="20B6FEBD" w:rsidR="0029462D" w:rsidRDefault="0029462D" w:rsidP="00EA1A04">
      <w:pPr>
        <w:pStyle w:val="ListParagraph"/>
        <w:numPr>
          <w:ilvl w:val="0"/>
          <w:numId w:val="24"/>
        </w:numPr>
      </w:pPr>
      <w:r>
        <w:t xml:space="preserve">support </w:t>
      </w:r>
      <w:r w:rsidR="00A85A7F">
        <w:t xml:space="preserve">NT Health’s </w:t>
      </w:r>
      <w:r w:rsidR="00E86356">
        <w:t>vision of Great health for</w:t>
      </w:r>
      <w:r w:rsidR="00A85A7F">
        <w:t xml:space="preserve"> all Territorians and </w:t>
      </w:r>
      <w:r w:rsidR="00384774">
        <w:t xml:space="preserve">the </w:t>
      </w:r>
      <w:r w:rsidR="00A85A7F">
        <w:t xml:space="preserve">central values of </w:t>
      </w:r>
      <w:r w:rsidR="00E86356">
        <w:t>be</w:t>
      </w:r>
      <w:r>
        <w:t xml:space="preserve">ing Safe, Responsive and Kind; and </w:t>
      </w:r>
    </w:p>
    <w:p w14:paraId="12A3E49A" w14:textId="51039E34" w:rsidR="00ED798F" w:rsidRDefault="0029462D" w:rsidP="00EA1A04">
      <w:pPr>
        <w:pStyle w:val="ListParagraph"/>
        <w:numPr>
          <w:ilvl w:val="0"/>
          <w:numId w:val="24"/>
        </w:numPr>
      </w:pPr>
      <w:proofErr w:type="gramStart"/>
      <w:r>
        <w:t>support</w:t>
      </w:r>
      <w:proofErr w:type="gramEnd"/>
      <w:r>
        <w:t xml:space="preserve"> a health service-wide approach to achieving compliance with</w:t>
      </w:r>
      <w:r w:rsidR="008731C0">
        <w:t xml:space="preserve"> </w:t>
      </w:r>
      <w:r w:rsidR="008731C0" w:rsidRPr="00EA1A04">
        <w:rPr>
          <w:i/>
        </w:rPr>
        <w:t>National Safety and Quality Health Service</w:t>
      </w:r>
      <w:r w:rsidR="00407C74" w:rsidRPr="00EA1A04">
        <w:rPr>
          <w:i/>
        </w:rPr>
        <w:t>, Standard 2: Partnering with Consumers.</w:t>
      </w:r>
      <w:r w:rsidR="00407C74">
        <w:t xml:space="preserve"> </w:t>
      </w:r>
    </w:p>
    <w:p w14:paraId="4251077C" w14:textId="77777777" w:rsidR="00477406" w:rsidRPr="0079314D" w:rsidRDefault="00DE2D1D" w:rsidP="00477406">
      <w:pPr>
        <w:pStyle w:val="Heading1"/>
        <w:rPr>
          <w:sz w:val="28"/>
        </w:rPr>
      </w:pPr>
      <w:bookmarkStart w:id="5" w:name="_Toc114670087"/>
      <w:r>
        <w:rPr>
          <w:sz w:val="28"/>
        </w:rPr>
        <w:t>Functions</w:t>
      </w:r>
      <w:bookmarkEnd w:id="5"/>
      <w:r>
        <w:rPr>
          <w:sz w:val="28"/>
        </w:rPr>
        <w:t xml:space="preserve"> </w:t>
      </w:r>
    </w:p>
    <w:p w14:paraId="3999081F" w14:textId="78B13248" w:rsidR="00C807ED" w:rsidRDefault="00C807ED" w:rsidP="00DE2D1D">
      <w:r>
        <w:t xml:space="preserve">Section 21 of </w:t>
      </w:r>
      <w:r w:rsidRPr="00ED7E23">
        <w:t xml:space="preserve">the </w:t>
      </w:r>
      <w:r w:rsidRPr="00EA1A04">
        <w:t>Act</w:t>
      </w:r>
      <w:r>
        <w:rPr>
          <w:i/>
        </w:rPr>
        <w:t xml:space="preserve"> </w:t>
      </w:r>
      <w:r>
        <w:t>states that</w:t>
      </w:r>
      <w:r>
        <w:rPr>
          <w:i/>
        </w:rPr>
        <w:t xml:space="preserve"> </w:t>
      </w:r>
      <w:r>
        <w:t>the function of an advisory panel is to give the System Manager or the Executive the advice the System Manager requests.</w:t>
      </w:r>
    </w:p>
    <w:p w14:paraId="3ED97291" w14:textId="0646B2DA" w:rsidR="00477406" w:rsidRDefault="00DE2D1D" w:rsidP="00DE2D1D">
      <w:r>
        <w:t>NT</w:t>
      </w:r>
      <w:r w:rsidR="00E41AE8">
        <w:t>H</w:t>
      </w:r>
      <w:r>
        <w:t xml:space="preserve"> HAC supports the high-level decision making processes of NT Health (inclusive of the Department of Health and N</w:t>
      </w:r>
      <w:r w:rsidR="00C807ED">
        <w:t xml:space="preserve">T </w:t>
      </w:r>
      <w:r>
        <w:t xml:space="preserve">Regional Health Services) through provision of advice, information to, consultation with, and advocacy on behalf of the people and communities served by NT Health. </w:t>
      </w:r>
    </w:p>
    <w:p w14:paraId="370CEE55" w14:textId="092E6666" w:rsidR="00C807ED" w:rsidRDefault="00DE2D1D" w:rsidP="00DE2D1D">
      <w:r>
        <w:t>NT</w:t>
      </w:r>
      <w:r w:rsidR="00E41AE8">
        <w:t>H</w:t>
      </w:r>
      <w:r>
        <w:t xml:space="preserve"> HAC will provide a Territory-wide focus to ensure appropriate and necessary community input and engagement in health service planning and responsiveness of NT Health to the needs of Territorians.  </w:t>
      </w:r>
    </w:p>
    <w:p w14:paraId="061FFB90" w14:textId="40E2E1A0" w:rsidR="00DE2D1D" w:rsidRDefault="005E35ED" w:rsidP="00DE2D1D">
      <w:r>
        <w:t>NTH HAC</w:t>
      </w:r>
      <w:r w:rsidR="00DE2D1D">
        <w:t xml:space="preserve"> will also facilitate the identification and consideration of community priorities in the development and implementation of the strategic goals and directions of NT Health. </w:t>
      </w:r>
    </w:p>
    <w:p w14:paraId="14027E22" w14:textId="1C8C8DEB" w:rsidR="00A971B3" w:rsidRPr="0079314D" w:rsidRDefault="00A971B3" w:rsidP="00A971B3">
      <w:pPr>
        <w:pStyle w:val="Heading1"/>
        <w:rPr>
          <w:noProof/>
          <w:sz w:val="28"/>
          <w:lang w:eastAsia="en-AU"/>
        </w:rPr>
      </w:pPr>
      <w:bookmarkStart w:id="6" w:name="_Toc114670088"/>
      <w:r w:rsidRPr="0079314D">
        <w:rPr>
          <w:noProof/>
          <w:sz w:val="28"/>
          <w:lang w:eastAsia="en-AU"/>
        </w:rPr>
        <w:t>Responsibilities</w:t>
      </w:r>
      <w:bookmarkEnd w:id="6"/>
    </w:p>
    <w:p w14:paraId="3EADA862" w14:textId="5717F898" w:rsidR="00A971B3" w:rsidRDefault="00F0182F" w:rsidP="00A971B3">
      <w:pPr>
        <w:rPr>
          <w:lang w:eastAsia="en-AU"/>
        </w:rPr>
      </w:pPr>
      <w:r>
        <w:rPr>
          <w:lang w:eastAsia="en-AU"/>
        </w:rPr>
        <w:t xml:space="preserve">Each member is responsible </w:t>
      </w:r>
      <w:proofErr w:type="gramStart"/>
      <w:r>
        <w:rPr>
          <w:lang w:eastAsia="en-AU"/>
        </w:rPr>
        <w:t>for</w:t>
      </w:r>
      <w:proofErr w:type="gramEnd"/>
      <w:r w:rsidR="00A971B3">
        <w:rPr>
          <w:lang w:eastAsia="en-AU"/>
        </w:rPr>
        <w:t>:</w:t>
      </w:r>
    </w:p>
    <w:p w14:paraId="67C20659" w14:textId="180B5089" w:rsidR="00F0182F" w:rsidRDefault="00F0182F" w:rsidP="00A971B3">
      <w:pPr>
        <w:pStyle w:val="ListParagraph"/>
        <w:numPr>
          <w:ilvl w:val="0"/>
          <w:numId w:val="15"/>
        </w:numPr>
        <w:rPr>
          <w:lang w:eastAsia="en-AU"/>
        </w:rPr>
      </w:pPr>
      <w:r>
        <w:rPr>
          <w:lang w:eastAsia="en-AU"/>
        </w:rPr>
        <w:t>attending meetings and participate in work plan activities by contr</w:t>
      </w:r>
      <w:r w:rsidR="006324F3">
        <w:rPr>
          <w:lang w:eastAsia="en-AU"/>
        </w:rPr>
        <w:t>ibuting specialist knowledge,</w:t>
      </w:r>
      <w:r>
        <w:rPr>
          <w:lang w:eastAsia="en-AU"/>
        </w:rPr>
        <w:t xml:space="preserve"> expertise and providing consumer, carer and community perspectives;</w:t>
      </w:r>
    </w:p>
    <w:p w14:paraId="023B6A49" w14:textId="71994A54" w:rsidR="00F0182F" w:rsidRDefault="00F0182F" w:rsidP="00A971B3">
      <w:pPr>
        <w:pStyle w:val="ListParagraph"/>
        <w:numPr>
          <w:ilvl w:val="0"/>
          <w:numId w:val="15"/>
        </w:numPr>
        <w:rPr>
          <w:lang w:eastAsia="en-AU"/>
        </w:rPr>
      </w:pPr>
      <w:r>
        <w:rPr>
          <w:lang w:eastAsia="en-AU"/>
        </w:rPr>
        <w:t xml:space="preserve">having the capacity to reflect on and present </w:t>
      </w:r>
      <w:r w:rsidR="00493779">
        <w:rPr>
          <w:lang w:eastAsia="en-AU"/>
        </w:rPr>
        <w:t xml:space="preserve">consumer, carer and </w:t>
      </w:r>
      <w:r>
        <w:rPr>
          <w:lang w:eastAsia="en-AU"/>
        </w:rPr>
        <w:t xml:space="preserve">community issues rather than focusing on personal concerns or individual issues; </w:t>
      </w:r>
    </w:p>
    <w:p w14:paraId="00BC5C2A" w14:textId="1B4DA6CF" w:rsidR="00F0182F" w:rsidRDefault="00F0182F" w:rsidP="00A971B3">
      <w:pPr>
        <w:pStyle w:val="ListParagraph"/>
        <w:numPr>
          <w:ilvl w:val="0"/>
          <w:numId w:val="15"/>
        </w:numPr>
        <w:rPr>
          <w:lang w:eastAsia="en-AU"/>
        </w:rPr>
      </w:pPr>
      <w:r>
        <w:rPr>
          <w:lang w:eastAsia="en-AU"/>
        </w:rPr>
        <w:t>being proactively involved and working collaboratively with other committee members;</w:t>
      </w:r>
    </w:p>
    <w:p w14:paraId="27217CC3" w14:textId="60373EEF" w:rsidR="00A971B3" w:rsidRDefault="00F0182F" w:rsidP="00A971B3">
      <w:pPr>
        <w:pStyle w:val="ListParagraph"/>
        <w:numPr>
          <w:ilvl w:val="0"/>
          <w:numId w:val="15"/>
        </w:numPr>
        <w:rPr>
          <w:lang w:eastAsia="en-AU"/>
        </w:rPr>
      </w:pPr>
      <w:r>
        <w:rPr>
          <w:lang w:eastAsia="en-AU"/>
        </w:rPr>
        <w:t>e</w:t>
      </w:r>
      <w:r w:rsidR="00A971B3">
        <w:rPr>
          <w:lang w:eastAsia="en-AU"/>
        </w:rPr>
        <w:t>nsur</w:t>
      </w:r>
      <w:r>
        <w:rPr>
          <w:lang w:eastAsia="en-AU"/>
        </w:rPr>
        <w:t>ing</w:t>
      </w:r>
      <w:r w:rsidR="00A971B3">
        <w:rPr>
          <w:lang w:eastAsia="en-AU"/>
        </w:rPr>
        <w:t xml:space="preserve"> the best interests of the users of the health service are the main consideration in all decisions and actions;</w:t>
      </w:r>
    </w:p>
    <w:p w14:paraId="4ABC116B" w14:textId="4DBC7E55" w:rsidR="00A971B3" w:rsidRDefault="00F0182F" w:rsidP="00A971B3">
      <w:pPr>
        <w:pStyle w:val="ListParagraph"/>
        <w:numPr>
          <w:ilvl w:val="0"/>
          <w:numId w:val="15"/>
        </w:numPr>
        <w:rPr>
          <w:lang w:eastAsia="en-AU"/>
        </w:rPr>
      </w:pPr>
      <w:r>
        <w:rPr>
          <w:lang w:eastAsia="en-AU"/>
        </w:rPr>
        <w:t>s</w:t>
      </w:r>
      <w:r w:rsidR="00E93D76">
        <w:rPr>
          <w:lang w:eastAsia="en-AU"/>
        </w:rPr>
        <w:t>triv</w:t>
      </w:r>
      <w:r>
        <w:rPr>
          <w:lang w:eastAsia="en-AU"/>
        </w:rPr>
        <w:t>ing</w:t>
      </w:r>
      <w:r w:rsidR="00E93D76">
        <w:rPr>
          <w:lang w:eastAsia="en-AU"/>
        </w:rPr>
        <w:t xml:space="preserve"> to provide</w:t>
      </w:r>
      <w:r w:rsidR="00A971B3">
        <w:rPr>
          <w:lang w:eastAsia="en-AU"/>
        </w:rPr>
        <w:t xml:space="preserve"> access to safe, high-quality health services in the NT;</w:t>
      </w:r>
    </w:p>
    <w:p w14:paraId="2BF501C6" w14:textId="0FF0A857" w:rsidR="00A971B3" w:rsidRDefault="00F0182F" w:rsidP="00A971B3">
      <w:pPr>
        <w:pStyle w:val="ListParagraph"/>
        <w:numPr>
          <w:ilvl w:val="0"/>
          <w:numId w:val="15"/>
        </w:numPr>
        <w:rPr>
          <w:lang w:eastAsia="en-AU"/>
        </w:rPr>
      </w:pPr>
      <w:proofErr w:type="gramStart"/>
      <w:r>
        <w:rPr>
          <w:lang w:eastAsia="en-AU"/>
        </w:rPr>
        <w:t>s</w:t>
      </w:r>
      <w:r w:rsidR="00E93D76">
        <w:rPr>
          <w:lang w:eastAsia="en-AU"/>
        </w:rPr>
        <w:t>triv</w:t>
      </w:r>
      <w:r>
        <w:rPr>
          <w:lang w:eastAsia="en-AU"/>
        </w:rPr>
        <w:t>ing</w:t>
      </w:r>
      <w:proofErr w:type="gramEnd"/>
      <w:r w:rsidR="00E93D76">
        <w:rPr>
          <w:lang w:eastAsia="en-AU"/>
        </w:rPr>
        <w:t xml:space="preserve"> to achieve</w:t>
      </w:r>
      <w:r w:rsidR="00A971B3">
        <w:rPr>
          <w:lang w:eastAsia="en-AU"/>
        </w:rPr>
        <w:t xml:space="preserve"> health equity for </w:t>
      </w:r>
      <w:r>
        <w:rPr>
          <w:lang w:eastAsia="en-AU"/>
        </w:rPr>
        <w:t>the diverse, disadvantaged, isolated, and marginalised consumers</w:t>
      </w:r>
      <w:r w:rsidR="00493779">
        <w:rPr>
          <w:lang w:eastAsia="en-AU"/>
        </w:rPr>
        <w:t>, carers</w:t>
      </w:r>
      <w:r>
        <w:rPr>
          <w:lang w:eastAsia="en-AU"/>
        </w:rPr>
        <w:t xml:space="preserve"> and communities.</w:t>
      </w:r>
    </w:p>
    <w:p w14:paraId="735D69B7" w14:textId="77777777" w:rsidR="007C0B9A" w:rsidRPr="0079314D" w:rsidRDefault="007C0B9A" w:rsidP="007C0B9A">
      <w:pPr>
        <w:pStyle w:val="Heading1"/>
        <w:rPr>
          <w:sz w:val="28"/>
        </w:rPr>
      </w:pPr>
      <w:bookmarkStart w:id="7" w:name="_Toc114670089"/>
      <w:r w:rsidRPr="0079314D">
        <w:rPr>
          <w:sz w:val="28"/>
        </w:rPr>
        <w:t>Membership</w:t>
      </w:r>
      <w:bookmarkEnd w:id="7"/>
    </w:p>
    <w:p w14:paraId="4CC2BD34" w14:textId="2E5FD8F2" w:rsidR="00667A19" w:rsidRDefault="007C0B9A" w:rsidP="007C0B9A">
      <w:r>
        <w:t>NT</w:t>
      </w:r>
      <w:r w:rsidR="00E41AE8">
        <w:t>H</w:t>
      </w:r>
      <w:r>
        <w:t xml:space="preserve"> HAC members </w:t>
      </w:r>
      <w:proofErr w:type="gramStart"/>
      <w:r>
        <w:t>are appointed</w:t>
      </w:r>
      <w:proofErr w:type="gramEnd"/>
      <w:r>
        <w:t xml:space="preserve"> by the Chief Executive (System Manager) from across the Territory to ensure appropriate and necessary local </w:t>
      </w:r>
      <w:r w:rsidR="00820555">
        <w:t xml:space="preserve">consumer </w:t>
      </w:r>
      <w:r>
        <w:t>input and engagement in health services planning and responsiveness to local needs.</w:t>
      </w:r>
    </w:p>
    <w:p w14:paraId="56B5A69E" w14:textId="77777777" w:rsidR="007C0B9A" w:rsidRPr="00EA1A04" w:rsidRDefault="007C0B9A" w:rsidP="007C0B9A">
      <w:pPr>
        <w:pStyle w:val="Heading2"/>
        <w:rPr>
          <w:b/>
          <w:color w:val="auto"/>
          <w:sz w:val="24"/>
        </w:rPr>
      </w:pPr>
      <w:bookmarkStart w:id="8" w:name="_Toc114670090"/>
      <w:r w:rsidRPr="00EA1A04">
        <w:rPr>
          <w:b/>
          <w:color w:val="auto"/>
          <w:sz w:val="24"/>
        </w:rPr>
        <w:t>Composition</w:t>
      </w:r>
      <w:bookmarkEnd w:id="8"/>
    </w:p>
    <w:p w14:paraId="1DA54224" w14:textId="23E5870B" w:rsidR="007C0B9A" w:rsidRDefault="007C0B9A" w:rsidP="007C0B9A">
      <w:r>
        <w:lastRenderedPageBreak/>
        <w:t>Section 21(2)(a) of the</w:t>
      </w:r>
      <w:r w:rsidR="00ED7E23">
        <w:t xml:space="preserve"> Act </w:t>
      </w:r>
      <w:r>
        <w:t xml:space="preserve">provides the composition of an advisory panel, which is to consist of members appointed by the System Manager that the System Manager considers appropriate, and a </w:t>
      </w:r>
      <w:r w:rsidR="00B141D5">
        <w:t>C</w:t>
      </w:r>
      <w:r>
        <w:t>hair appointed by the System Manager.</w:t>
      </w:r>
    </w:p>
    <w:p w14:paraId="11C5ED4B" w14:textId="377A854B" w:rsidR="007C0B9A" w:rsidRDefault="007C0B9A" w:rsidP="007C0B9A">
      <w:r>
        <w:t xml:space="preserve">The </w:t>
      </w:r>
      <w:r w:rsidR="00E41AE8">
        <w:t xml:space="preserve">NTH </w:t>
      </w:r>
      <w:r>
        <w:t xml:space="preserve">HAC will be comprised of a minimum of eight (8) and a maximum of twelve (12) </w:t>
      </w:r>
      <w:r w:rsidR="00820555">
        <w:t xml:space="preserve">consumer </w:t>
      </w:r>
      <w:r>
        <w:t>members.</w:t>
      </w:r>
    </w:p>
    <w:p w14:paraId="7D999F07" w14:textId="2A5BF2DA" w:rsidR="007C0B9A" w:rsidRDefault="007C0B9A" w:rsidP="00EA1A04">
      <w:r>
        <w:t xml:space="preserve">Appointment to the </w:t>
      </w:r>
      <w:r w:rsidR="00E41AE8">
        <w:t xml:space="preserve">NTH </w:t>
      </w:r>
      <w:r>
        <w:t>HAC will</w:t>
      </w:r>
      <w:r w:rsidR="00820555">
        <w:t xml:space="preserve"> e</w:t>
      </w:r>
      <w:r>
        <w:t xml:space="preserve">nsure membership reflects a sufficient mix of gender, background, skills and </w:t>
      </w:r>
      <w:proofErr w:type="gramStart"/>
      <w:r>
        <w:t>expertise which</w:t>
      </w:r>
      <w:proofErr w:type="gramEnd"/>
      <w:r>
        <w:t xml:space="preserve"> includes individuals with one or more of the following characteristics:</w:t>
      </w:r>
    </w:p>
    <w:p w14:paraId="0976BDB1" w14:textId="77777777" w:rsidR="007C0B9A" w:rsidRDefault="007C0B9A" w:rsidP="007C0B9A">
      <w:pPr>
        <w:pStyle w:val="ListParagraph"/>
        <w:numPr>
          <w:ilvl w:val="1"/>
          <w:numId w:val="10"/>
        </w:numPr>
      </w:pPr>
      <w:r>
        <w:t>Health care consumer</w:t>
      </w:r>
    </w:p>
    <w:p w14:paraId="2B57E361" w14:textId="77777777" w:rsidR="007C0B9A" w:rsidRDefault="007C0B9A" w:rsidP="007C0B9A">
      <w:pPr>
        <w:pStyle w:val="ListParagraph"/>
        <w:numPr>
          <w:ilvl w:val="1"/>
          <w:numId w:val="10"/>
        </w:numPr>
      </w:pPr>
      <w:r>
        <w:t>Carer</w:t>
      </w:r>
    </w:p>
    <w:p w14:paraId="47EED53F" w14:textId="77777777" w:rsidR="007C0B9A" w:rsidRDefault="007C0B9A" w:rsidP="007C0B9A">
      <w:pPr>
        <w:pStyle w:val="ListParagraph"/>
        <w:numPr>
          <w:ilvl w:val="1"/>
          <w:numId w:val="10"/>
        </w:numPr>
      </w:pPr>
      <w:r>
        <w:t>Culturally and linguistically diverse background</w:t>
      </w:r>
    </w:p>
    <w:p w14:paraId="3077A31C" w14:textId="3CEE7605" w:rsidR="007C0B9A" w:rsidRDefault="007C0B9A">
      <w:pPr>
        <w:pStyle w:val="ListParagraph"/>
        <w:numPr>
          <w:ilvl w:val="1"/>
          <w:numId w:val="10"/>
        </w:numPr>
      </w:pPr>
      <w:r>
        <w:t>Minimum of three (3) members who identify as either Aboriginal or Torres Strait Islander</w:t>
      </w:r>
    </w:p>
    <w:p w14:paraId="75B7227C" w14:textId="23B75D40" w:rsidR="007C0B9A" w:rsidRDefault="007C0B9A" w:rsidP="007C0B9A">
      <w:pPr>
        <w:pStyle w:val="ListParagraph"/>
        <w:numPr>
          <w:ilvl w:val="1"/>
          <w:numId w:val="10"/>
        </w:numPr>
      </w:pPr>
      <w:r>
        <w:t>Representation from each of the five (5) health service regions (Top End, Big Rivers, East Arnhem, Barkly and Central Australia)</w:t>
      </w:r>
      <w:r w:rsidR="003E7BD5">
        <w:t>.</w:t>
      </w:r>
    </w:p>
    <w:p w14:paraId="0DB2DF11" w14:textId="26E155D2" w:rsidR="007C0B9A" w:rsidRDefault="007C0B9A" w:rsidP="007C0B9A">
      <w:pPr>
        <w:pStyle w:val="ListParagraph"/>
        <w:numPr>
          <w:ilvl w:val="0"/>
          <w:numId w:val="10"/>
        </w:numPr>
      </w:pPr>
      <w:r>
        <w:t>Exclude current employees of NT Health, the Commonwealth Department of Health, or the NT</w:t>
      </w:r>
      <w:r w:rsidR="000D69F4">
        <w:t> </w:t>
      </w:r>
      <w:r>
        <w:t xml:space="preserve">Health Primary Health Network.  </w:t>
      </w:r>
    </w:p>
    <w:p w14:paraId="222457EF" w14:textId="77777777" w:rsidR="007C0B9A" w:rsidRDefault="007C0B9A" w:rsidP="007C0B9A">
      <w:pPr>
        <w:pStyle w:val="ListParagraph"/>
        <w:numPr>
          <w:ilvl w:val="0"/>
          <w:numId w:val="10"/>
        </w:numPr>
      </w:pPr>
      <w:r>
        <w:t xml:space="preserve">Support members being appointed for an initial term of up to three years with potential for re-appointment for a single </w:t>
      </w:r>
      <w:proofErr w:type="gramStart"/>
      <w:r>
        <w:t>three year</w:t>
      </w:r>
      <w:proofErr w:type="gramEnd"/>
      <w:r>
        <w:t xml:space="preserve"> term.  </w:t>
      </w:r>
    </w:p>
    <w:p w14:paraId="3D38A5F2" w14:textId="6BB81A61" w:rsidR="007C0B9A" w:rsidRDefault="007C0B9A" w:rsidP="007C0B9A">
      <w:pPr>
        <w:pStyle w:val="ListParagraph"/>
        <w:numPr>
          <w:ilvl w:val="0"/>
          <w:numId w:val="10"/>
        </w:numPr>
      </w:pPr>
      <w:r>
        <w:t xml:space="preserve">Ensure </w:t>
      </w:r>
      <w:proofErr w:type="gramStart"/>
      <w:r>
        <w:t>short extensions of appointment for periods of up to three months are considered by the Chief Executive for members whose terms are expiring</w:t>
      </w:r>
      <w:proofErr w:type="gramEnd"/>
      <w:r>
        <w:t xml:space="preserve">. </w:t>
      </w:r>
    </w:p>
    <w:p w14:paraId="10D8FD9E" w14:textId="431926FD" w:rsidR="00820555" w:rsidRDefault="00820555" w:rsidP="00EA1A04">
      <w:r w:rsidRPr="007E544E">
        <w:t xml:space="preserve">Members may resign their position at any time </w:t>
      </w:r>
      <w:r>
        <w:t>by providing</w:t>
      </w:r>
      <w:r w:rsidRPr="007E544E">
        <w:t xml:space="preserve"> written advice</w:t>
      </w:r>
      <w:r>
        <w:t xml:space="preserve"> to the Chief Executive directly or through the Chair</w:t>
      </w:r>
      <w:r w:rsidRPr="002D4BAE">
        <w:t>.</w:t>
      </w:r>
    </w:p>
    <w:p w14:paraId="116A9986" w14:textId="77777777" w:rsidR="000D69F4" w:rsidRPr="00EA1A04" w:rsidRDefault="000D69F4" w:rsidP="000D69F4">
      <w:pPr>
        <w:pStyle w:val="Heading2"/>
        <w:rPr>
          <w:b/>
          <w:color w:val="auto"/>
          <w:sz w:val="24"/>
        </w:rPr>
      </w:pPr>
      <w:bookmarkStart w:id="9" w:name="_Toc114670091"/>
      <w:r w:rsidRPr="00EA1A04">
        <w:rPr>
          <w:b/>
          <w:color w:val="auto"/>
          <w:sz w:val="24"/>
        </w:rPr>
        <w:t>Chair</w:t>
      </w:r>
      <w:bookmarkEnd w:id="9"/>
    </w:p>
    <w:p w14:paraId="41905E94" w14:textId="2D6A5C04" w:rsidR="000D69F4" w:rsidRDefault="000D69F4" w:rsidP="000D69F4">
      <w:r>
        <w:t xml:space="preserve">Following consultation with the membership, </w:t>
      </w:r>
      <w:proofErr w:type="gramStart"/>
      <w:r>
        <w:t>a Chairperson and Deputy Chairperson will be appointed by the Chief Executive from the members</w:t>
      </w:r>
      <w:proofErr w:type="gramEnd"/>
      <w:r>
        <w:t xml:space="preserve">.  Where possible, either the Chairperson or Deputy Chairperson will identify as Aboriginal and/or Torres Strait Islander. </w:t>
      </w:r>
      <w:r w:rsidR="006324F3">
        <w:t xml:space="preserve">The Deputy Chair will preside over meetings when the Chair is unavailable. </w:t>
      </w:r>
    </w:p>
    <w:p w14:paraId="137766D2" w14:textId="77777777" w:rsidR="006324F3" w:rsidRDefault="000D69F4" w:rsidP="00EA1A04">
      <w:pPr>
        <w:spacing w:after="120"/>
      </w:pPr>
      <w:r>
        <w:t>The Chair</w:t>
      </w:r>
      <w:r w:rsidR="006324F3">
        <w:t>person will</w:t>
      </w:r>
      <w:proofErr w:type="gramStart"/>
      <w:r w:rsidR="006324F3">
        <w:t>;</w:t>
      </w:r>
      <w:proofErr w:type="gramEnd"/>
    </w:p>
    <w:p w14:paraId="3DB7931B" w14:textId="13E9C822" w:rsidR="006324F3" w:rsidRDefault="006324F3" w:rsidP="00EA1A04">
      <w:pPr>
        <w:pStyle w:val="ListParagraph"/>
        <w:numPr>
          <w:ilvl w:val="0"/>
          <w:numId w:val="10"/>
        </w:numPr>
      </w:pPr>
      <w:r>
        <w:t xml:space="preserve">work within the NTH HAC Terms of Reference </w:t>
      </w:r>
      <w:r w:rsidR="001B104E">
        <w:t>to promote and role model the NT Health vision and values;</w:t>
      </w:r>
    </w:p>
    <w:p w14:paraId="6A7A1E31" w14:textId="1B85D328" w:rsidR="00962DE9" w:rsidRDefault="00962DE9" w:rsidP="00EA1A04">
      <w:pPr>
        <w:pStyle w:val="ListParagraph"/>
        <w:numPr>
          <w:ilvl w:val="0"/>
          <w:numId w:val="10"/>
        </w:numPr>
      </w:pPr>
      <w:r>
        <w:t>welcoming members and running the meeting to an agreed agenda;</w:t>
      </w:r>
    </w:p>
    <w:p w14:paraId="26708905" w14:textId="355DDCB4" w:rsidR="00962DE9" w:rsidRDefault="00962DE9" w:rsidP="00EA1A04">
      <w:pPr>
        <w:pStyle w:val="ListParagraph"/>
        <w:numPr>
          <w:ilvl w:val="0"/>
          <w:numId w:val="10"/>
        </w:numPr>
      </w:pPr>
      <w:r>
        <w:t>giving everyone the opportunity to speak, ensuring all members feel they have equal say and that their opinions are valued;</w:t>
      </w:r>
    </w:p>
    <w:p w14:paraId="5D571A37" w14:textId="56FEA8C8" w:rsidR="006324F3" w:rsidRDefault="000D69F4" w:rsidP="00EA1A04">
      <w:pPr>
        <w:pStyle w:val="ListParagraph"/>
        <w:numPr>
          <w:ilvl w:val="0"/>
          <w:numId w:val="10"/>
        </w:numPr>
      </w:pPr>
      <w:r>
        <w:t>ensur</w:t>
      </w:r>
      <w:r w:rsidR="006324F3">
        <w:t>e</w:t>
      </w:r>
      <w:r>
        <w:t xml:space="preserve"> the roles and responsibilities of </w:t>
      </w:r>
      <w:r w:rsidR="006324F3">
        <w:t>all members</w:t>
      </w:r>
      <w:r>
        <w:t>, as set out in the Terms of Reference, are fulfilled</w:t>
      </w:r>
      <w:r w:rsidR="006324F3">
        <w:t>;</w:t>
      </w:r>
    </w:p>
    <w:p w14:paraId="427CCFEF" w14:textId="3E831D35" w:rsidR="006324F3" w:rsidRDefault="006324F3" w:rsidP="00EA1A04">
      <w:pPr>
        <w:pStyle w:val="ListParagraph"/>
        <w:numPr>
          <w:ilvl w:val="0"/>
          <w:numId w:val="10"/>
        </w:numPr>
      </w:pPr>
      <w:r>
        <w:t>encourage input from members that is diverse and offers creative ideas and solutions to health and service issues; and</w:t>
      </w:r>
    </w:p>
    <w:p w14:paraId="78400546" w14:textId="799FC319" w:rsidR="00962DE9" w:rsidRDefault="00962DE9" w:rsidP="00EA1A04">
      <w:pPr>
        <w:pStyle w:val="ListParagraph"/>
        <w:numPr>
          <w:ilvl w:val="0"/>
          <w:numId w:val="10"/>
        </w:numPr>
      </w:pPr>
      <w:r>
        <w:t>Seeking feedback at the end of every meeting on how successful it was.</w:t>
      </w:r>
    </w:p>
    <w:p w14:paraId="78545CA5" w14:textId="2E527BF6" w:rsidR="006324F3" w:rsidRPr="00EA1A04" w:rsidRDefault="006324F3">
      <w:pPr>
        <w:pStyle w:val="Heading2"/>
        <w:rPr>
          <w:b/>
          <w:color w:val="auto"/>
          <w:sz w:val="24"/>
        </w:rPr>
      </w:pPr>
      <w:r w:rsidRPr="00EA1A04">
        <w:rPr>
          <w:b/>
          <w:color w:val="auto"/>
          <w:sz w:val="24"/>
        </w:rPr>
        <w:t>Regional Consumer Engagement Groups</w:t>
      </w:r>
    </w:p>
    <w:p w14:paraId="6CC86A8C" w14:textId="60C3009F" w:rsidR="002F16D3" w:rsidRDefault="006324F3">
      <w:r>
        <w:t>Regional Community Engagement Groups (RCEGs) are</w:t>
      </w:r>
      <w:r w:rsidR="00A232A0">
        <w:t xml:space="preserve"> the</w:t>
      </w:r>
      <w:r>
        <w:t xml:space="preserve"> </w:t>
      </w:r>
      <w:r w:rsidR="001B104E">
        <w:t>regional consumer</w:t>
      </w:r>
      <w:r>
        <w:t xml:space="preserve"> </w:t>
      </w:r>
      <w:r w:rsidR="001B104E">
        <w:t>groups</w:t>
      </w:r>
      <w:r>
        <w:t xml:space="preserve"> established within </w:t>
      </w:r>
      <w:r w:rsidR="001B104E">
        <w:t xml:space="preserve">each of the five </w:t>
      </w:r>
      <w:r>
        <w:t>identified health service delivery regions</w:t>
      </w:r>
      <w:r w:rsidR="001B104E">
        <w:t xml:space="preserve"> of the Northern Territory</w:t>
      </w:r>
      <w:r>
        <w:t xml:space="preserve"> </w:t>
      </w:r>
      <w:r w:rsidR="001B104E">
        <w:t>(Top End, East Arnhem, Big Rivers, Barkly and Central Australia)</w:t>
      </w:r>
      <w:r w:rsidR="00A232A0">
        <w:t xml:space="preserve"> to provide a consumer perspective on health service planning and the prov</w:t>
      </w:r>
      <w:r w:rsidR="0050453D">
        <w:t xml:space="preserve">ision of health services in </w:t>
      </w:r>
      <w:r w:rsidR="00A232A0">
        <w:t xml:space="preserve">their local region.  </w:t>
      </w:r>
    </w:p>
    <w:p w14:paraId="42B53723" w14:textId="77777777" w:rsidR="003F711F" w:rsidRDefault="00EA1A04" w:rsidP="006324F3">
      <w:proofErr w:type="gramStart"/>
      <w:r>
        <w:t xml:space="preserve">Each </w:t>
      </w:r>
      <w:r w:rsidR="006324F3">
        <w:t xml:space="preserve">NTH HAC </w:t>
      </w:r>
      <w:r>
        <w:t>member may</w:t>
      </w:r>
      <w:r w:rsidR="00A232A0">
        <w:t xml:space="preserve"> also be</w:t>
      </w:r>
      <w:r>
        <w:t xml:space="preserve"> a member of their</w:t>
      </w:r>
      <w:proofErr w:type="gramEnd"/>
      <w:r>
        <w:t xml:space="preserve"> respective RCEG. Consumer engagement enhances local input into system-wide responses and improves coordination and communication between the community </w:t>
      </w:r>
      <w:r>
        <w:lastRenderedPageBreak/>
        <w:t>and the health system; RCEGs provide local participation and aim to contribute to more effective planning and delivery of health services reflective of the needs of each community.</w:t>
      </w:r>
    </w:p>
    <w:p w14:paraId="6DF9381B" w14:textId="232E4FB9" w:rsidR="005E35ED" w:rsidRDefault="00C6137A" w:rsidP="006324F3">
      <w:r>
        <w:t xml:space="preserve">  </w:t>
      </w:r>
    </w:p>
    <w:p w14:paraId="453ADCBB" w14:textId="201A1397" w:rsidR="00C6137A" w:rsidRPr="00EA1A04" w:rsidRDefault="00C6137A" w:rsidP="00EA1A04">
      <w:pPr>
        <w:pStyle w:val="Heading3"/>
        <w:rPr>
          <w:b/>
          <w:color w:val="auto"/>
          <w:sz w:val="24"/>
        </w:rPr>
      </w:pPr>
      <w:r w:rsidRPr="00EA1A04">
        <w:rPr>
          <w:b/>
          <w:color w:val="auto"/>
          <w:sz w:val="24"/>
        </w:rPr>
        <w:t>Responsibility of Regional Executive Directors</w:t>
      </w:r>
    </w:p>
    <w:p w14:paraId="4641CF6D" w14:textId="67513430" w:rsidR="00C6137A" w:rsidRDefault="00C6137A" w:rsidP="006324F3">
      <w:r>
        <w:t xml:space="preserve">Regional Executive Directors </w:t>
      </w:r>
      <w:r w:rsidR="008E7C6A">
        <w:t>are responsible for</w:t>
      </w:r>
      <w:proofErr w:type="gramStart"/>
      <w:r>
        <w:t>;</w:t>
      </w:r>
      <w:proofErr w:type="gramEnd"/>
    </w:p>
    <w:p w14:paraId="6CED00E5" w14:textId="0E81874D" w:rsidR="00C6137A" w:rsidRDefault="00C6137A" w:rsidP="00EA1A04">
      <w:pPr>
        <w:pStyle w:val="ListParagraph"/>
        <w:numPr>
          <w:ilvl w:val="0"/>
          <w:numId w:val="10"/>
        </w:numPr>
      </w:pPr>
      <w:r>
        <w:t xml:space="preserve">the </w:t>
      </w:r>
      <w:r w:rsidR="008E7C6A">
        <w:t xml:space="preserve">direct </w:t>
      </w:r>
      <w:r>
        <w:t>management, coordination and maintenance of their RCEG;</w:t>
      </w:r>
    </w:p>
    <w:p w14:paraId="7A3F2950" w14:textId="7563FBEF" w:rsidR="00C6137A" w:rsidRDefault="008E7C6A" w:rsidP="00EA1A04">
      <w:pPr>
        <w:pStyle w:val="ListParagraph"/>
        <w:numPr>
          <w:ilvl w:val="0"/>
          <w:numId w:val="10"/>
        </w:numPr>
      </w:pPr>
      <w:r>
        <w:t>providing</w:t>
      </w:r>
      <w:r w:rsidR="00C6137A">
        <w:t xml:space="preserve"> support, advice and a contact point for the RCEG members; and </w:t>
      </w:r>
    </w:p>
    <w:p w14:paraId="3A60D385" w14:textId="77777777" w:rsidR="00C139FC" w:rsidRDefault="008E7C6A" w:rsidP="00EA1A04">
      <w:pPr>
        <w:pStyle w:val="ListParagraph"/>
        <w:numPr>
          <w:ilvl w:val="0"/>
          <w:numId w:val="10"/>
        </w:numPr>
      </w:pPr>
      <w:proofErr w:type="gramStart"/>
      <w:r>
        <w:t>ensuring</w:t>
      </w:r>
      <w:proofErr w:type="gramEnd"/>
      <w:r w:rsidR="00C6137A">
        <w:t xml:space="preserve"> </w:t>
      </w:r>
      <w:r w:rsidR="00667A19">
        <w:t xml:space="preserve">the RCEG reporting requirements are met and communicated.  </w:t>
      </w:r>
    </w:p>
    <w:p w14:paraId="55924558" w14:textId="7491F0B8" w:rsidR="00C139FC" w:rsidRPr="00EA1A04" w:rsidRDefault="00C139FC" w:rsidP="00EA1A04">
      <w:pPr>
        <w:pStyle w:val="Heading3"/>
        <w:rPr>
          <w:b/>
          <w:sz w:val="24"/>
        </w:rPr>
      </w:pPr>
      <w:r w:rsidRPr="00EA1A04">
        <w:rPr>
          <w:b/>
          <w:color w:val="auto"/>
          <w:sz w:val="24"/>
        </w:rPr>
        <w:t xml:space="preserve">Responsibility of NTH HAC </w:t>
      </w:r>
      <w:r w:rsidR="003F711F">
        <w:rPr>
          <w:b/>
          <w:color w:val="auto"/>
          <w:sz w:val="24"/>
        </w:rPr>
        <w:t xml:space="preserve">RCEG </w:t>
      </w:r>
      <w:r w:rsidRPr="00EA1A04">
        <w:rPr>
          <w:b/>
          <w:color w:val="auto"/>
          <w:sz w:val="24"/>
        </w:rPr>
        <w:t>members</w:t>
      </w:r>
    </w:p>
    <w:p w14:paraId="1F1493A3" w14:textId="75CC01D1" w:rsidR="00C139FC" w:rsidRDefault="00C139FC">
      <w:r>
        <w:t xml:space="preserve">NTH HAC </w:t>
      </w:r>
      <w:r w:rsidR="003F711F">
        <w:t xml:space="preserve">RCEG </w:t>
      </w:r>
      <w:r>
        <w:t>members are responsible for</w:t>
      </w:r>
      <w:proofErr w:type="gramStart"/>
      <w:r>
        <w:t>;</w:t>
      </w:r>
      <w:proofErr w:type="gramEnd"/>
    </w:p>
    <w:p w14:paraId="218E4A14" w14:textId="77777777" w:rsidR="00C139FC" w:rsidRDefault="00C139FC" w:rsidP="00C139FC">
      <w:pPr>
        <w:pStyle w:val="ListParagraph"/>
        <w:numPr>
          <w:ilvl w:val="0"/>
          <w:numId w:val="10"/>
        </w:numPr>
      </w:pPr>
      <w:r>
        <w:t>regular attendance at RCEG meetings to inform the group about updates at the NT Health level;</w:t>
      </w:r>
    </w:p>
    <w:p w14:paraId="73AD723F" w14:textId="30D157FD" w:rsidR="0050612E" w:rsidRDefault="00C139FC" w:rsidP="00EA1A04">
      <w:pPr>
        <w:pStyle w:val="ListParagraph"/>
        <w:numPr>
          <w:ilvl w:val="0"/>
          <w:numId w:val="10"/>
        </w:numPr>
      </w:pPr>
      <w:r>
        <w:t>engaging with RCEGs to both gain and share information and an understanding of the regional health and service issues important to consume</w:t>
      </w:r>
      <w:r w:rsidR="0050612E">
        <w:t>rs, carers and the community; and</w:t>
      </w:r>
    </w:p>
    <w:p w14:paraId="3E9C1252" w14:textId="242DA52A" w:rsidR="0050612E" w:rsidRDefault="00C139FC" w:rsidP="00EA1A04">
      <w:pPr>
        <w:pStyle w:val="ListParagraph"/>
        <w:numPr>
          <w:ilvl w:val="0"/>
          <w:numId w:val="10"/>
        </w:numPr>
      </w:pPr>
      <w:proofErr w:type="gramStart"/>
      <w:r>
        <w:t>assisting</w:t>
      </w:r>
      <w:proofErr w:type="gramEnd"/>
      <w:r>
        <w:t xml:space="preserve"> RCEGs to meet their role and responsibilities and work plan priorities</w:t>
      </w:r>
      <w:r w:rsidR="0003441A">
        <w:t>.</w:t>
      </w:r>
    </w:p>
    <w:p w14:paraId="28BF52CC" w14:textId="77777777" w:rsidR="0050612E" w:rsidRPr="0050612E" w:rsidRDefault="0050612E" w:rsidP="00EA1A04">
      <w:pPr>
        <w:pStyle w:val="Heading1"/>
        <w:rPr>
          <w:sz w:val="28"/>
        </w:rPr>
      </w:pPr>
      <w:r w:rsidRPr="00EA1A04">
        <w:rPr>
          <w:sz w:val="28"/>
        </w:rPr>
        <w:t>Accountability and Reporting</w:t>
      </w:r>
    </w:p>
    <w:p w14:paraId="3B69A5E4" w14:textId="02A13DA7" w:rsidR="0050612E" w:rsidRDefault="0050612E" w:rsidP="00EA1A04">
      <w:pPr>
        <w:pStyle w:val="Heading2"/>
        <w:rPr>
          <w:b/>
          <w:sz w:val="24"/>
        </w:rPr>
      </w:pPr>
      <w:r>
        <w:rPr>
          <w:b/>
          <w:color w:val="auto"/>
          <w:sz w:val="24"/>
        </w:rPr>
        <w:t>Work</w:t>
      </w:r>
      <w:r w:rsidR="00A2081C">
        <w:rPr>
          <w:b/>
          <w:color w:val="auto"/>
          <w:sz w:val="24"/>
        </w:rPr>
        <w:t xml:space="preserve"> P</w:t>
      </w:r>
      <w:r>
        <w:rPr>
          <w:b/>
          <w:color w:val="auto"/>
          <w:sz w:val="24"/>
        </w:rPr>
        <w:t>lans</w:t>
      </w:r>
    </w:p>
    <w:p w14:paraId="535205B2" w14:textId="06260DEF" w:rsidR="00A2081C" w:rsidRDefault="00137A4B" w:rsidP="00EA1A04">
      <w:pPr>
        <w:pStyle w:val="Heading2"/>
        <w:numPr>
          <w:ilvl w:val="0"/>
          <w:numId w:val="0"/>
        </w:numPr>
      </w:pPr>
      <w:r w:rsidRPr="00EA1A04">
        <w:rPr>
          <w:rFonts w:ascii="Lato" w:eastAsia="Calibri" w:hAnsi="Lato" w:cs="Times New Roman"/>
          <w:bCs w:val="0"/>
          <w:iCs w:val="0"/>
          <w:color w:val="auto"/>
          <w:sz w:val="22"/>
          <w:szCs w:val="22"/>
        </w:rPr>
        <w:t>With</w:t>
      </w:r>
      <w:r>
        <w:rPr>
          <w:rFonts w:ascii="Lato" w:eastAsia="Calibri" w:hAnsi="Lato" w:cs="Times New Roman"/>
          <w:bCs w:val="0"/>
          <w:iCs w:val="0"/>
          <w:color w:val="auto"/>
          <w:sz w:val="22"/>
          <w:szCs w:val="22"/>
        </w:rPr>
        <w:t>in the first three months of each year, a draft work</w:t>
      </w:r>
      <w:r w:rsidR="00A2081C">
        <w:rPr>
          <w:rFonts w:ascii="Lato" w:eastAsia="Calibri" w:hAnsi="Lato" w:cs="Times New Roman"/>
          <w:bCs w:val="0"/>
          <w:iCs w:val="0"/>
          <w:color w:val="auto"/>
          <w:sz w:val="22"/>
          <w:szCs w:val="22"/>
        </w:rPr>
        <w:t xml:space="preserve"> </w:t>
      </w:r>
      <w:r>
        <w:rPr>
          <w:rFonts w:ascii="Lato" w:eastAsia="Calibri" w:hAnsi="Lato" w:cs="Times New Roman"/>
          <w:bCs w:val="0"/>
          <w:iCs w:val="0"/>
          <w:color w:val="auto"/>
          <w:sz w:val="22"/>
          <w:szCs w:val="22"/>
        </w:rPr>
        <w:t xml:space="preserve">plan for the coming 12 </w:t>
      </w:r>
      <w:r w:rsidR="005E35ED">
        <w:rPr>
          <w:rFonts w:ascii="Lato" w:eastAsia="Calibri" w:hAnsi="Lato" w:cs="Times New Roman"/>
          <w:bCs w:val="0"/>
          <w:iCs w:val="0"/>
          <w:color w:val="auto"/>
          <w:sz w:val="22"/>
          <w:szCs w:val="22"/>
        </w:rPr>
        <w:t xml:space="preserve">months </w:t>
      </w:r>
      <w:proofErr w:type="gramStart"/>
      <w:r w:rsidR="005E35ED">
        <w:rPr>
          <w:rFonts w:ascii="Lato" w:eastAsia="Calibri" w:hAnsi="Lato" w:cs="Times New Roman"/>
          <w:bCs w:val="0"/>
          <w:iCs w:val="0"/>
          <w:color w:val="auto"/>
          <w:sz w:val="22"/>
          <w:szCs w:val="22"/>
        </w:rPr>
        <w:t>will be developed</w:t>
      </w:r>
      <w:proofErr w:type="gramEnd"/>
      <w:r w:rsidR="005E35ED">
        <w:rPr>
          <w:rFonts w:ascii="Lato" w:eastAsia="Calibri" w:hAnsi="Lato" w:cs="Times New Roman"/>
          <w:bCs w:val="0"/>
          <w:iCs w:val="0"/>
          <w:color w:val="auto"/>
          <w:sz w:val="22"/>
          <w:szCs w:val="22"/>
        </w:rPr>
        <w:t>. The w</w:t>
      </w:r>
      <w:r>
        <w:rPr>
          <w:rFonts w:ascii="Lato" w:eastAsia="Calibri" w:hAnsi="Lato" w:cs="Times New Roman"/>
          <w:bCs w:val="0"/>
          <w:iCs w:val="0"/>
          <w:color w:val="auto"/>
          <w:sz w:val="22"/>
          <w:szCs w:val="22"/>
        </w:rPr>
        <w:t>ork</w:t>
      </w:r>
      <w:r w:rsidR="00A2081C">
        <w:rPr>
          <w:rFonts w:ascii="Lato" w:eastAsia="Calibri" w:hAnsi="Lato" w:cs="Times New Roman"/>
          <w:bCs w:val="0"/>
          <w:iCs w:val="0"/>
          <w:color w:val="auto"/>
          <w:sz w:val="22"/>
          <w:szCs w:val="22"/>
        </w:rPr>
        <w:t xml:space="preserve"> </w:t>
      </w:r>
      <w:r>
        <w:rPr>
          <w:rFonts w:ascii="Lato" w:eastAsia="Calibri" w:hAnsi="Lato" w:cs="Times New Roman"/>
          <w:bCs w:val="0"/>
          <w:iCs w:val="0"/>
          <w:color w:val="auto"/>
          <w:sz w:val="22"/>
          <w:szCs w:val="22"/>
        </w:rPr>
        <w:t>plan will identify how NTH HAC aims to undertake its role and the support the needs of that role.  This work</w:t>
      </w:r>
      <w:r w:rsidR="00A2081C">
        <w:rPr>
          <w:rFonts w:ascii="Lato" w:eastAsia="Calibri" w:hAnsi="Lato" w:cs="Times New Roman"/>
          <w:bCs w:val="0"/>
          <w:iCs w:val="0"/>
          <w:color w:val="auto"/>
          <w:sz w:val="22"/>
          <w:szCs w:val="22"/>
        </w:rPr>
        <w:t xml:space="preserve"> </w:t>
      </w:r>
      <w:r>
        <w:rPr>
          <w:rFonts w:ascii="Lato" w:eastAsia="Calibri" w:hAnsi="Lato" w:cs="Times New Roman"/>
          <w:bCs w:val="0"/>
          <w:iCs w:val="0"/>
          <w:color w:val="auto"/>
          <w:sz w:val="22"/>
          <w:szCs w:val="22"/>
        </w:rPr>
        <w:t xml:space="preserve">plan </w:t>
      </w:r>
      <w:proofErr w:type="gramStart"/>
      <w:r>
        <w:rPr>
          <w:rFonts w:ascii="Lato" w:eastAsia="Calibri" w:hAnsi="Lato" w:cs="Times New Roman"/>
          <w:bCs w:val="0"/>
          <w:iCs w:val="0"/>
          <w:color w:val="auto"/>
          <w:sz w:val="22"/>
          <w:szCs w:val="22"/>
        </w:rPr>
        <w:t>will be pro</w:t>
      </w:r>
      <w:r w:rsidR="00A2081C">
        <w:rPr>
          <w:rFonts w:ascii="Lato" w:eastAsia="Calibri" w:hAnsi="Lato" w:cs="Times New Roman"/>
          <w:bCs w:val="0"/>
          <w:iCs w:val="0"/>
          <w:color w:val="auto"/>
          <w:sz w:val="22"/>
          <w:szCs w:val="22"/>
        </w:rPr>
        <w:t>vided</w:t>
      </w:r>
      <w:proofErr w:type="gramEnd"/>
      <w:r w:rsidR="00A2081C">
        <w:rPr>
          <w:rFonts w:ascii="Lato" w:eastAsia="Calibri" w:hAnsi="Lato" w:cs="Times New Roman"/>
          <w:bCs w:val="0"/>
          <w:iCs w:val="0"/>
          <w:color w:val="auto"/>
          <w:sz w:val="22"/>
          <w:szCs w:val="22"/>
        </w:rPr>
        <w:t xml:space="preserve"> to the Chief Executive through the NTHLC.  </w:t>
      </w:r>
    </w:p>
    <w:p w14:paraId="79B41ABE" w14:textId="77777777" w:rsidR="00A2081C" w:rsidRDefault="00A2081C" w:rsidP="00EA1A04">
      <w:pPr>
        <w:pStyle w:val="Heading2"/>
        <w:numPr>
          <w:ilvl w:val="0"/>
          <w:numId w:val="0"/>
        </w:numPr>
      </w:pPr>
      <w:r>
        <w:rPr>
          <w:rFonts w:ascii="Lato" w:eastAsia="Calibri" w:hAnsi="Lato" w:cs="Times New Roman"/>
          <w:bCs w:val="0"/>
          <w:iCs w:val="0"/>
          <w:color w:val="auto"/>
          <w:sz w:val="22"/>
          <w:szCs w:val="22"/>
        </w:rPr>
        <w:t>The work plan will include simple and relevant evaluation criteria to enable NTH HAC to assess and gain feedback on its progress and areas to build upon including;</w:t>
      </w:r>
    </w:p>
    <w:p w14:paraId="717424A1" w14:textId="63D14663" w:rsidR="00A2081C" w:rsidRDefault="00A2081C" w:rsidP="00EA1A04">
      <w:pPr>
        <w:pStyle w:val="ListParagraph"/>
        <w:numPr>
          <w:ilvl w:val="0"/>
          <w:numId w:val="10"/>
        </w:numPr>
      </w:pPr>
      <w:r w:rsidRPr="00EA1A04">
        <w:t>key regional health issues;</w:t>
      </w:r>
    </w:p>
    <w:p w14:paraId="3E21E550" w14:textId="7029F62E" w:rsidR="00A2081C" w:rsidRDefault="00A2081C" w:rsidP="00EA1A04">
      <w:pPr>
        <w:pStyle w:val="ListParagraph"/>
        <w:numPr>
          <w:ilvl w:val="0"/>
          <w:numId w:val="10"/>
        </w:numPr>
      </w:pPr>
      <w:r w:rsidRPr="00EA1A04">
        <w:t>communication strategies; and</w:t>
      </w:r>
    </w:p>
    <w:p w14:paraId="60CE2F72" w14:textId="49446E4B" w:rsidR="00A2081C" w:rsidRDefault="00A2081C" w:rsidP="00EA1A04">
      <w:pPr>
        <w:pStyle w:val="ListParagraph"/>
        <w:numPr>
          <w:ilvl w:val="0"/>
          <w:numId w:val="10"/>
        </w:numPr>
      </w:pPr>
      <w:proofErr w:type="gramStart"/>
      <w:r w:rsidRPr="00EA1A04">
        <w:t>achievements</w:t>
      </w:r>
      <w:proofErr w:type="gramEnd"/>
      <w:r w:rsidRPr="00EA1A04">
        <w:t xml:space="preserve"> in relation to consumer input into health service improvement</w:t>
      </w:r>
      <w:r w:rsidR="0003441A">
        <w:t>.</w:t>
      </w:r>
    </w:p>
    <w:p w14:paraId="2D9BF19E" w14:textId="77777777" w:rsidR="00A2081C" w:rsidRPr="00EA1A04" w:rsidRDefault="00A2081C" w:rsidP="00EA1A04">
      <w:pPr>
        <w:pStyle w:val="Heading2"/>
        <w:rPr>
          <w:b/>
          <w:sz w:val="24"/>
        </w:rPr>
      </w:pPr>
      <w:r w:rsidRPr="00EA1A04">
        <w:rPr>
          <w:b/>
          <w:color w:val="auto"/>
          <w:sz w:val="24"/>
        </w:rPr>
        <w:t>Annual Reporting</w:t>
      </w:r>
    </w:p>
    <w:p w14:paraId="0868EE7F" w14:textId="00CECF3F" w:rsidR="00FF7319" w:rsidRDefault="00A2081C" w:rsidP="00EA1A04">
      <w:pPr>
        <w:pStyle w:val="ListParagraph"/>
      </w:pPr>
      <w:r>
        <w:t xml:space="preserve">NTH HAC is to submit an annual update report (for </w:t>
      </w:r>
      <w:r w:rsidR="00FF7319">
        <w:t xml:space="preserve">the previous </w:t>
      </w:r>
      <w:r w:rsidR="00B535EC">
        <w:t xml:space="preserve">financial </w:t>
      </w:r>
      <w:r w:rsidR="00FF7319">
        <w:t xml:space="preserve">year) </w:t>
      </w:r>
      <w:proofErr w:type="gramStart"/>
      <w:r w:rsidR="00FF7319">
        <w:t>to the Chief Executive through the NTHLC for inclusion in the NT Health Annual Report</w:t>
      </w:r>
      <w:proofErr w:type="gramEnd"/>
      <w:r w:rsidR="00FF7319">
        <w:t xml:space="preserve">.  </w:t>
      </w:r>
    </w:p>
    <w:p w14:paraId="6B42B20E" w14:textId="77777777" w:rsidR="00FF7319" w:rsidRDefault="00FF7319" w:rsidP="00EA1A04">
      <w:pPr>
        <w:pStyle w:val="ListParagraph"/>
      </w:pPr>
      <w:r>
        <w:t>Annual reports should be brief and outline the following</w:t>
      </w:r>
      <w:proofErr w:type="gramStart"/>
      <w:r>
        <w:t>;</w:t>
      </w:r>
      <w:proofErr w:type="gramEnd"/>
    </w:p>
    <w:p w14:paraId="6C394E22" w14:textId="77777777" w:rsidR="00FF7319" w:rsidRDefault="00FF7319" w:rsidP="00EA1A04">
      <w:pPr>
        <w:pStyle w:val="ListParagraph"/>
        <w:numPr>
          <w:ilvl w:val="0"/>
          <w:numId w:val="10"/>
        </w:numPr>
      </w:pPr>
      <w:r>
        <w:t>Key priorities, activities, and achievements;</w:t>
      </w:r>
    </w:p>
    <w:p w14:paraId="16D4F48A" w14:textId="77777777" w:rsidR="00FF7319" w:rsidRDefault="00FF7319" w:rsidP="00EA1A04">
      <w:pPr>
        <w:pStyle w:val="ListParagraph"/>
        <w:numPr>
          <w:ilvl w:val="0"/>
          <w:numId w:val="10"/>
        </w:numPr>
      </w:pPr>
      <w:r>
        <w:t>Regional health issues and opportunities;</w:t>
      </w:r>
    </w:p>
    <w:p w14:paraId="4C79D84A" w14:textId="77777777" w:rsidR="00FF7319" w:rsidRDefault="00FF7319" w:rsidP="00EA1A04">
      <w:pPr>
        <w:pStyle w:val="ListParagraph"/>
        <w:numPr>
          <w:ilvl w:val="0"/>
          <w:numId w:val="10"/>
        </w:numPr>
      </w:pPr>
      <w:r>
        <w:t>Lessons learnt and future plans.</w:t>
      </w:r>
    </w:p>
    <w:p w14:paraId="68F2C334" w14:textId="77777777" w:rsidR="00FF7319" w:rsidRPr="00EA1A04" w:rsidRDefault="00FF7319" w:rsidP="00EA1A04">
      <w:pPr>
        <w:pStyle w:val="Heading1"/>
        <w:rPr>
          <w:bCs w:val="0"/>
          <w:sz w:val="28"/>
        </w:rPr>
      </w:pPr>
      <w:r w:rsidRPr="00EA1A04">
        <w:rPr>
          <w:sz w:val="28"/>
        </w:rPr>
        <w:t>Meeting and Communication Procedures</w:t>
      </w:r>
    </w:p>
    <w:p w14:paraId="3C62FD89" w14:textId="77777777" w:rsidR="00FF7319" w:rsidRPr="002C45F8" w:rsidRDefault="00FF7319" w:rsidP="00FF7319">
      <w:pPr>
        <w:pStyle w:val="Heading2"/>
        <w:rPr>
          <w:b/>
          <w:color w:val="auto"/>
          <w:sz w:val="24"/>
        </w:rPr>
      </w:pPr>
      <w:r w:rsidRPr="002C45F8">
        <w:rPr>
          <w:b/>
          <w:color w:val="auto"/>
          <w:sz w:val="24"/>
        </w:rPr>
        <w:t>Frequency of Meetings and Quorum</w:t>
      </w:r>
    </w:p>
    <w:p w14:paraId="247C69E0" w14:textId="77777777" w:rsidR="00FF7319" w:rsidRDefault="00FF7319" w:rsidP="00FF7319">
      <w:pPr>
        <w:pStyle w:val="ListParagraph"/>
        <w:numPr>
          <w:ilvl w:val="0"/>
          <w:numId w:val="12"/>
        </w:numPr>
      </w:pPr>
      <w:r>
        <w:t xml:space="preserve">The NTH HAC will meet quarterly.  </w:t>
      </w:r>
    </w:p>
    <w:p w14:paraId="53F669A0" w14:textId="77777777" w:rsidR="00FF7319" w:rsidRDefault="00FF7319" w:rsidP="00FF7319">
      <w:pPr>
        <w:pStyle w:val="ListParagraph"/>
        <w:numPr>
          <w:ilvl w:val="0"/>
          <w:numId w:val="12"/>
        </w:numPr>
      </w:pPr>
      <w:r>
        <w:t xml:space="preserve">One or more special meetings </w:t>
      </w:r>
      <w:proofErr w:type="gramStart"/>
      <w:r>
        <w:t>may be held</w:t>
      </w:r>
      <w:proofErr w:type="gramEnd"/>
      <w:r>
        <w:t xml:space="preserve"> to meet specific responsibilities.</w:t>
      </w:r>
    </w:p>
    <w:p w14:paraId="2F3F0242" w14:textId="77777777" w:rsidR="00FF7319" w:rsidRDefault="00FF7319" w:rsidP="00FF7319">
      <w:pPr>
        <w:pStyle w:val="ListParagraph"/>
        <w:numPr>
          <w:ilvl w:val="0"/>
          <w:numId w:val="12"/>
        </w:numPr>
      </w:pPr>
      <w:r>
        <w:lastRenderedPageBreak/>
        <w:t>The Chair must call an out-of-session meeting if requested by the Chief Executive.</w:t>
      </w:r>
    </w:p>
    <w:p w14:paraId="1F465D5E" w14:textId="77777777" w:rsidR="00FF7319" w:rsidRDefault="00FF7319" w:rsidP="00FF7319">
      <w:pPr>
        <w:pStyle w:val="ListParagraph"/>
        <w:numPr>
          <w:ilvl w:val="0"/>
          <w:numId w:val="12"/>
        </w:numPr>
      </w:pPr>
      <w:r>
        <w:t>A quorum is deemed as the majority of committee members (</w:t>
      </w:r>
      <w:proofErr w:type="gramStart"/>
      <w:r>
        <w:t>half full</w:t>
      </w:r>
      <w:proofErr w:type="gramEnd"/>
      <w:r>
        <w:t xml:space="preserve"> members plus one). </w:t>
      </w:r>
    </w:p>
    <w:p w14:paraId="6978AC3F" w14:textId="77777777" w:rsidR="00FF7319" w:rsidRDefault="00FF7319" w:rsidP="00FF7319">
      <w:pPr>
        <w:pStyle w:val="ListParagraph"/>
        <w:numPr>
          <w:ilvl w:val="0"/>
          <w:numId w:val="12"/>
        </w:numPr>
      </w:pPr>
      <w:r>
        <w:t xml:space="preserve">Decisions </w:t>
      </w:r>
      <w:proofErr w:type="gramStart"/>
      <w:r>
        <w:t>will be made</w:t>
      </w:r>
      <w:proofErr w:type="gramEnd"/>
      <w:r>
        <w:t xml:space="preserve"> by consensus or majority view rather than formal vote.  Where there is no majority view, this </w:t>
      </w:r>
      <w:proofErr w:type="gramStart"/>
      <w:r>
        <w:t>will be recorded</w:t>
      </w:r>
      <w:proofErr w:type="gramEnd"/>
      <w:r>
        <w:t xml:space="preserve"> as a result, in place of a decision.</w:t>
      </w:r>
    </w:p>
    <w:p w14:paraId="5574E991" w14:textId="6C6F48D4" w:rsidR="00FF7319" w:rsidRDefault="00FF7319" w:rsidP="00FF7319">
      <w:pPr>
        <w:pStyle w:val="ListParagraph"/>
        <w:numPr>
          <w:ilvl w:val="0"/>
          <w:numId w:val="12"/>
        </w:numPr>
      </w:pPr>
      <w:r>
        <w:t xml:space="preserve">Committee members must attend a minimum of three (3) meetings in the </w:t>
      </w:r>
      <w:proofErr w:type="gramStart"/>
      <w:r>
        <w:t>twelve month</w:t>
      </w:r>
      <w:proofErr w:type="gramEnd"/>
      <w:r>
        <w:t xml:space="preserve"> period.  Attendance may be in person or via teleconference (Microsoft Teams).  Failure of a member to attend a minimum of three meetings per annum may result in the Chair recommending termination of appointment to the Chief Executive.  </w:t>
      </w:r>
    </w:p>
    <w:p w14:paraId="0131431C" w14:textId="77777777" w:rsidR="00FF7319" w:rsidRDefault="00FF7319" w:rsidP="00FF7319">
      <w:pPr>
        <w:pStyle w:val="ListParagraph"/>
        <w:numPr>
          <w:ilvl w:val="0"/>
          <w:numId w:val="12"/>
        </w:numPr>
      </w:pPr>
      <w:r>
        <w:t xml:space="preserve">A Chief Executive approved member of the NTHLC will attend all or part of each meeting and will participate as an ex-officio member and act as the Executive Sponsor.  If the Executive Sponsor is unable to attend, the Chief Executive may send a proxy and will notify the Chair of the proxy arrangements prior to the meeting.  </w:t>
      </w:r>
    </w:p>
    <w:p w14:paraId="7397F223" w14:textId="77777777" w:rsidR="00FF7319" w:rsidRDefault="00FF7319" w:rsidP="00FF7319">
      <w:pPr>
        <w:pStyle w:val="ListParagraph"/>
        <w:numPr>
          <w:ilvl w:val="0"/>
          <w:numId w:val="12"/>
        </w:numPr>
      </w:pPr>
      <w:r>
        <w:t xml:space="preserve">The Chief Executive will attend the NTH HAC meetings from time to time as available. </w:t>
      </w:r>
    </w:p>
    <w:p w14:paraId="1EFC9150" w14:textId="77777777" w:rsidR="00FF7319" w:rsidRPr="002C45F8" w:rsidRDefault="00FF7319" w:rsidP="00FF7319">
      <w:pPr>
        <w:pStyle w:val="Heading2"/>
        <w:rPr>
          <w:b/>
          <w:color w:val="auto"/>
          <w:sz w:val="24"/>
        </w:rPr>
      </w:pPr>
      <w:r w:rsidRPr="002C45F8">
        <w:rPr>
          <w:b/>
          <w:color w:val="auto"/>
          <w:sz w:val="24"/>
        </w:rPr>
        <w:t>Secretariat</w:t>
      </w:r>
    </w:p>
    <w:p w14:paraId="16E34286" w14:textId="7CF13CD9" w:rsidR="00962DE9" w:rsidRDefault="00FF7319" w:rsidP="00EA1A04">
      <w:r>
        <w:t xml:space="preserve">The </w:t>
      </w:r>
      <w:proofErr w:type="gramStart"/>
      <w:r>
        <w:t>NTH HAC Secretariat will be provided by the Office of the Chief Executive</w:t>
      </w:r>
      <w:proofErr w:type="gramEnd"/>
      <w:r>
        <w:t>. This includes</w:t>
      </w:r>
      <w:proofErr w:type="gramStart"/>
      <w:r w:rsidR="00962DE9">
        <w:t>;</w:t>
      </w:r>
      <w:proofErr w:type="gramEnd"/>
      <w:r>
        <w:t xml:space="preserve"> </w:t>
      </w:r>
    </w:p>
    <w:p w14:paraId="413F4F82" w14:textId="77777777" w:rsidR="00962DE9" w:rsidRDefault="00962DE9">
      <w:pPr>
        <w:pStyle w:val="ListParagraph"/>
        <w:numPr>
          <w:ilvl w:val="0"/>
          <w:numId w:val="12"/>
        </w:numPr>
      </w:pPr>
      <w:r>
        <w:t xml:space="preserve">Supporting the committee’s efficient operations, including; </w:t>
      </w:r>
      <w:r w:rsidR="00FF7319">
        <w:t>scheduling of meetings, preparation of agendas, maintaining an</w:t>
      </w:r>
      <w:r>
        <w:t xml:space="preserve"> actions and decisions register, assisting in work planning and evaluation activities, reimbursing members;</w:t>
      </w:r>
    </w:p>
    <w:p w14:paraId="25344FDD" w14:textId="77777777" w:rsidR="00962DE9" w:rsidRDefault="00962DE9">
      <w:pPr>
        <w:pStyle w:val="ListParagraph"/>
        <w:numPr>
          <w:ilvl w:val="0"/>
          <w:numId w:val="12"/>
        </w:numPr>
      </w:pPr>
      <w:r>
        <w:t>Helping to develop community networks;</w:t>
      </w:r>
    </w:p>
    <w:p w14:paraId="59E83E12" w14:textId="633EFF16" w:rsidR="00FF7319" w:rsidRDefault="00962DE9">
      <w:pPr>
        <w:pStyle w:val="ListParagraph"/>
        <w:numPr>
          <w:ilvl w:val="0"/>
          <w:numId w:val="12"/>
        </w:numPr>
      </w:pPr>
      <w:r>
        <w:t>Recruiting committee members.</w:t>
      </w:r>
      <w:r w:rsidR="00FF7319">
        <w:t xml:space="preserve"> </w:t>
      </w:r>
    </w:p>
    <w:p w14:paraId="094830BB" w14:textId="547634D6" w:rsidR="00FF7319" w:rsidRPr="002C45F8" w:rsidRDefault="00FF7319" w:rsidP="00FF7319">
      <w:pPr>
        <w:pStyle w:val="Heading2"/>
        <w:rPr>
          <w:b/>
          <w:color w:val="auto"/>
          <w:sz w:val="24"/>
        </w:rPr>
      </w:pPr>
      <w:r>
        <w:rPr>
          <w:b/>
          <w:color w:val="auto"/>
          <w:sz w:val="24"/>
        </w:rPr>
        <w:t>Agenda and Minutes</w:t>
      </w:r>
    </w:p>
    <w:p w14:paraId="25B445A0" w14:textId="4DB8456C" w:rsidR="00FF7319" w:rsidRDefault="00FF7319" w:rsidP="00FF7319">
      <w:r>
        <w:t xml:space="preserve">Agenda items will be requested three weeks prior to meetings. </w:t>
      </w:r>
      <w:r w:rsidR="003F711F">
        <w:t>Meeting papers</w:t>
      </w:r>
      <w:r>
        <w:t xml:space="preserve"> </w:t>
      </w:r>
      <w:proofErr w:type="gramStart"/>
      <w:r>
        <w:t>will be circulated</w:t>
      </w:r>
      <w:proofErr w:type="gramEnd"/>
      <w:r>
        <w:t xml:space="preserve"> by Secretariat to all members in a timely manner prior to meetings.</w:t>
      </w:r>
    </w:p>
    <w:p w14:paraId="0276D3BC" w14:textId="7C53D00B" w:rsidR="006324F3" w:rsidRPr="0050612E" w:rsidRDefault="00BD7A9F">
      <w:r>
        <w:t xml:space="preserve">Minutes in the form of key issues and actions </w:t>
      </w:r>
      <w:proofErr w:type="gramStart"/>
      <w:r>
        <w:t>will be recorded for each meeting and circulated to all members for information and action as required</w:t>
      </w:r>
      <w:proofErr w:type="gramEnd"/>
      <w:r>
        <w:t xml:space="preserve">.  </w:t>
      </w:r>
    </w:p>
    <w:p w14:paraId="73925694" w14:textId="77777777" w:rsidR="00C4673A" w:rsidRPr="00EA1A04" w:rsidRDefault="00C4673A" w:rsidP="00E93D76">
      <w:pPr>
        <w:pStyle w:val="Heading2"/>
        <w:rPr>
          <w:b/>
          <w:color w:val="auto"/>
          <w:sz w:val="24"/>
        </w:rPr>
      </w:pPr>
      <w:bookmarkStart w:id="10" w:name="_Toc114670095"/>
      <w:r w:rsidRPr="00EA1A04">
        <w:rPr>
          <w:b/>
          <w:color w:val="auto"/>
          <w:sz w:val="24"/>
        </w:rPr>
        <w:t>Proxies</w:t>
      </w:r>
      <w:bookmarkEnd w:id="10"/>
    </w:p>
    <w:p w14:paraId="5010527E" w14:textId="77777777" w:rsidR="00C4673A" w:rsidRDefault="00C4673A" w:rsidP="00C4673A">
      <w:r>
        <w:t xml:space="preserve">Proxies are not an option for this committee and only member attendance is suitable. </w:t>
      </w:r>
    </w:p>
    <w:p w14:paraId="1D3986D0" w14:textId="19D9CA78" w:rsidR="00C4673A" w:rsidRPr="00EA1A04" w:rsidRDefault="00BD7A9F" w:rsidP="00E93D76">
      <w:pPr>
        <w:pStyle w:val="Heading2"/>
        <w:rPr>
          <w:b/>
          <w:color w:val="auto"/>
          <w:sz w:val="24"/>
        </w:rPr>
      </w:pPr>
      <w:r>
        <w:rPr>
          <w:b/>
          <w:color w:val="auto"/>
          <w:sz w:val="24"/>
        </w:rPr>
        <w:t>Confidentiality</w:t>
      </w:r>
    </w:p>
    <w:p w14:paraId="4DCBA684" w14:textId="77777777" w:rsidR="004C7B06" w:rsidRDefault="00EA3C18" w:rsidP="005A797E">
      <w:pPr>
        <w:pStyle w:val="ListParagraph"/>
        <w:numPr>
          <w:ilvl w:val="0"/>
          <w:numId w:val="14"/>
        </w:numPr>
      </w:pPr>
      <w:r>
        <w:t xml:space="preserve">Information obtained and used by the Committee is subject to the requirements under the </w:t>
      </w:r>
      <w:r w:rsidRPr="00EA3C18">
        <w:rPr>
          <w:i/>
        </w:rPr>
        <w:t>NT Information Act</w:t>
      </w:r>
      <w:r w:rsidR="002C6F4D">
        <w:rPr>
          <w:i/>
        </w:rPr>
        <w:t xml:space="preserve"> 2002</w:t>
      </w:r>
      <w:r>
        <w:t xml:space="preserve"> and to the information release, storage and security guidelines applicable to NT Health.  </w:t>
      </w:r>
    </w:p>
    <w:p w14:paraId="18C0047A" w14:textId="77777777" w:rsidR="00EA3C18" w:rsidRDefault="00EA3C18" w:rsidP="005A797E">
      <w:pPr>
        <w:pStyle w:val="ListParagraph"/>
        <w:numPr>
          <w:ilvl w:val="0"/>
          <w:numId w:val="14"/>
        </w:numPr>
      </w:pPr>
      <w:proofErr w:type="gramStart"/>
      <w:r>
        <w:t>Confidentiality agreements will be signed by each member at the commencement of their term of membership</w:t>
      </w:r>
      <w:proofErr w:type="gramEnd"/>
      <w:r>
        <w:t>.</w:t>
      </w:r>
    </w:p>
    <w:p w14:paraId="19786CBA" w14:textId="59B87404" w:rsidR="00EA3C18" w:rsidRDefault="00EA3C18" w:rsidP="005A797E">
      <w:pPr>
        <w:pStyle w:val="ListParagraph"/>
        <w:numPr>
          <w:ilvl w:val="0"/>
          <w:numId w:val="14"/>
        </w:numPr>
      </w:pPr>
      <w:r>
        <w:t xml:space="preserve">Members must not use or disclose any information obtained by </w:t>
      </w:r>
      <w:r w:rsidR="0050453D">
        <w:t>NTH HAC</w:t>
      </w:r>
      <w:r>
        <w:t xml:space="preserve"> except as part of meeting </w:t>
      </w:r>
      <w:r w:rsidR="0050453D">
        <w:t>c</w:t>
      </w:r>
      <w:r>
        <w:t xml:space="preserve">ommittee responsibilities, or unless expressly agreed by the Chief Executive.  </w:t>
      </w:r>
    </w:p>
    <w:p w14:paraId="122467C7" w14:textId="14479353" w:rsidR="001550DB" w:rsidRDefault="00EA3C18" w:rsidP="001550DB">
      <w:pPr>
        <w:pStyle w:val="ListParagraph"/>
        <w:numPr>
          <w:ilvl w:val="0"/>
          <w:numId w:val="14"/>
        </w:numPr>
      </w:pPr>
      <w:r>
        <w:t xml:space="preserve">The Chair will advise of confidential items as they arise.  Members and guest speakers are also required </w:t>
      </w:r>
      <w:proofErr w:type="gramStart"/>
      <w:r>
        <w:t>to clearly indicate</w:t>
      </w:r>
      <w:proofErr w:type="gramEnd"/>
      <w:r>
        <w:t xml:space="preserve"> if any information disclosed is confidential.  In such circumstances, all members acknowledge their responsibility to maintain the confidentiality of associated disclosed information.  </w:t>
      </w:r>
    </w:p>
    <w:p w14:paraId="7BDAFA86" w14:textId="77777777" w:rsidR="004C7B06" w:rsidRPr="00EA1A04" w:rsidRDefault="004C7B06" w:rsidP="00EA1A04">
      <w:pPr>
        <w:pStyle w:val="Heading2"/>
        <w:rPr>
          <w:b/>
          <w:color w:val="auto"/>
          <w:sz w:val="24"/>
        </w:rPr>
      </w:pPr>
      <w:bookmarkStart w:id="11" w:name="_Toc114670100"/>
      <w:r w:rsidRPr="00EA1A04">
        <w:rPr>
          <w:b/>
          <w:color w:val="auto"/>
          <w:sz w:val="24"/>
        </w:rPr>
        <w:t>Conflict of Interest</w:t>
      </w:r>
      <w:bookmarkEnd w:id="11"/>
    </w:p>
    <w:p w14:paraId="1AC9F246" w14:textId="77EE15AE" w:rsidR="00EA3C18" w:rsidRDefault="00EA3C18" w:rsidP="005A797E">
      <w:pPr>
        <w:pStyle w:val="ListParagraph"/>
        <w:numPr>
          <w:ilvl w:val="0"/>
          <w:numId w:val="14"/>
        </w:numPr>
      </w:pPr>
      <w:r>
        <w:t xml:space="preserve">Any </w:t>
      </w:r>
      <w:r w:rsidR="00B65B9A">
        <w:t xml:space="preserve">real, potential or perceived </w:t>
      </w:r>
      <w:r>
        <w:t>conflict</w:t>
      </w:r>
      <w:r w:rsidR="00B65B9A">
        <w:t>s</w:t>
      </w:r>
      <w:r>
        <w:t xml:space="preserve"> of interest should be declared </w:t>
      </w:r>
      <w:r w:rsidR="00B65B9A">
        <w:t>at the commencement of each meeting,</w:t>
      </w:r>
      <w:r w:rsidR="00B65B9A" w:rsidDel="00B65B9A">
        <w:t xml:space="preserve"> </w:t>
      </w:r>
      <w:r w:rsidR="005A797E">
        <w:t xml:space="preserve">or as they arise.  Members will provide annual written declarations to the committee through </w:t>
      </w:r>
      <w:r w:rsidR="005A797E">
        <w:lastRenderedPageBreak/>
        <w:t>the Chair to the Chief Executive declaring any material personal interests they many have in relation to their responsibilities.</w:t>
      </w:r>
    </w:p>
    <w:p w14:paraId="50602A31" w14:textId="77777777" w:rsidR="005A797E" w:rsidRDefault="005A797E" w:rsidP="005A797E">
      <w:pPr>
        <w:pStyle w:val="ListParagraph"/>
        <w:numPr>
          <w:ilvl w:val="0"/>
          <w:numId w:val="14"/>
        </w:numPr>
      </w:pPr>
      <w:r>
        <w:t xml:space="preserve">At the commencement of each </w:t>
      </w:r>
      <w:proofErr w:type="gramStart"/>
      <w:r>
        <w:t>committee</w:t>
      </w:r>
      <w:proofErr w:type="gramEnd"/>
      <w:r>
        <w:t xml:space="preserve"> meeting members are required to declare any material personal interests that may apply to specific matters on the meeting agenda.</w:t>
      </w:r>
    </w:p>
    <w:p w14:paraId="143F6D93" w14:textId="77777777" w:rsidR="005A797E" w:rsidRDefault="005A797E" w:rsidP="005A797E">
      <w:pPr>
        <w:pStyle w:val="ListParagraph"/>
        <w:numPr>
          <w:ilvl w:val="0"/>
          <w:numId w:val="14"/>
        </w:numPr>
      </w:pPr>
      <w:r>
        <w:t xml:space="preserve">The Chair will decide the course of action to </w:t>
      </w:r>
      <w:proofErr w:type="gramStart"/>
      <w:r>
        <w:t>be taken</w:t>
      </w:r>
      <w:proofErr w:type="gramEnd"/>
      <w:r>
        <w:t xml:space="preserve"> and a member may be required take absence from the meeting during discussion of an agenda item. </w:t>
      </w:r>
    </w:p>
    <w:p w14:paraId="605B56B9" w14:textId="38997905" w:rsidR="005A797E" w:rsidRDefault="00C44D87" w:rsidP="005A797E">
      <w:pPr>
        <w:pStyle w:val="ListParagraph"/>
        <w:numPr>
          <w:ilvl w:val="0"/>
          <w:numId w:val="14"/>
        </w:numPr>
      </w:pPr>
      <w:r>
        <w:t>The N</w:t>
      </w:r>
      <w:r w:rsidR="008E7C6A">
        <w:t xml:space="preserve">orthern </w:t>
      </w:r>
      <w:r>
        <w:t>T</w:t>
      </w:r>
      <w:r w:rsidR="008E7C6A">
        <w:t xml:space="preserve">erritory </w:t>
      </w:r>
      <w:r>
        <w:t>P</w:t>
      </w:r>
      <w:r w:rsidR="008E7C6A">
        <w:t xml:space="preserve">ublic </w:t>
      </w:r>
      <w:r>
        <w:t>S</w:t>
      </w:r>
      <w:r w:rsidR="008E7C6A">
        <w:t>ervice</w:t>
      </w:r>
      <w:r>
        <w:t xml:space="preserve"> Code of Conduct provides practical guidelines on the use of information by public sector officers and services as a useful guide for board members.</w:t>
      </w:r>
    </w:p>
    <w:p w14:paraId="40234BC8" w14:textId="253AD521" w:rsidR="00BD7A9F" w:rsidRDefault="00BD7A9F" w:rsidP="00EA1A04">
      <w:pPr>
        <w:pStyle w:val="Heading1"/>
        <w:rPr>
          <w:sz w:val="28"/>
        </w:rPr>
      </w:pPr>
      <w:r w:rsidRPr="00EA1A04">
        <w:rPr>
          <w:sz w:val="28"/>
        </w:rPr>
        <w:t>Remuneration / Sitting Fees</w:t>
      </w:r>
    </w:p>
    <w:p w14:paraId="5C03FC52" w14:textId="77777777" w:rsidR="00BD7A9F" w:rsidRDefault="00BD7A9F" w:rsidP="00BD7A9F">
      <w:r>
        <w:t xml:space="preserve">NTH HAC members who are non-NTG employees </w:t>
      </w:r>
      <w:proofErr w:type="gramStart"/>
      <w:r>
        <w:t>will be remunerated</w:t>
      </w:r>
      <w:proofErr w:type="gramEnd"/>
      <w:r>
        <w:t xml:space="preserve"> in line with the current Classification Structure Determination (CSD) signed by the Administrator of the NT. NT Government employees are not eligible for remuneration but are entitled to reimbursement of travel and other expenses (Part 3 CSD). </w:t>
      </w:r>
      <w:proofErr w:type="gramStart"/>
      <w:r>
        <w:t>Payment will be made by electronic funds transfer into a nominated back account</w:t>
      </w:r>
      <w:proofErr w:type="gramEnd"/>
      <w:r>
        <w:t xml:space="preserve"> and superannuation will be paid to the member’s nominated superannuation fund, when applicable.  </w:t>
      </w:r>
    </w:p>
    <w:p w14:paraId="1FF3C67C" w14:textId="77777777" w:rsidR="00BD7A9F" w:rsidRDefault="00BD7A9F" w:rsidP="00BD7A9F">
      <w:r>
        <w:t xml:space="preserve">All committee members are entitled to reimbursement for an NT Working with Children Clearance (or renewal) and National Police Clearance (criminal history check). </w:t>
      </w:r>
    </w:p>
    <w:p w14:paraId="5D0F1646" w14:textId="18EB90C6" w:rsidR="00BD7A9F" w:rsidRPr="00EA1A04" w:rsidRDefault="00BD7A9F" w:rsidP="00EA1A04">
      <w:r>
        <w:t xml:space="preserve">Claims for reimbursement including receipts </w:t>
      </w:r>
      <w:proofErr w:type="gramStart"/>
      <w:r>
        <w:t>must be submitted</w:t>
      </w:r>
      <w:proofErr w:type="gramEnd"/>
      <w:r>
        <w:t xml:space="preserve"> to the Secretariat no later than seven (7) business days after a meeting.  For taxation purposes, committee members must keep written evidence for five (5) years from the date of tax return lodgement.  Reimbursements for expenses received by the Secretariat </w:t>
      </w:r>
      <w:proofErr w:type="gramStart"/>
      <w:r>
        <w:t>will be processed</w:t>
      </w:r>
      <w:proofErr w:type="gramEnd"/>
      <w:r>
        <w:t xml:space="preserve"> through Accounts Payable for payment into the nominated back account. </w:t>
      </w:r>
    </w:p>
    <w:p w14:paraId="2B1AEB7F" w14:textId="77777777" w:rsidR="004C7B06" w:rsidRPr="004C7B06" w:rsidRDefault="004C7B06" w:rsidP="004C7B06">
      <w:pPr>
        <w:pStyle w:val="Heading1"/>
        <w:rPr>
          <w:sz w:val="28"/>
        </w:rPr>
      </w:pPr>
      <w:bookmarkStart w:id="12" w:name="_Toc114670101"/>
      <w:r>
        <w:rPr>
          <w:sz w:val="28"/>
        </w:rPr>
        <w:t>Review</w:t>
      </w:r>
      <w:bookmarkEnd w:id="12"/>
    </w:p>
    <w:p w14:paraId="42C93D61" w14:textId="6C588F17" w:rsidR="004C7B06" w:rsidRDefault="005A797E" w:rsidP="004C7B06">
      <w:r>
        <w:t xml:space="preserve">The Chief Executive will undertake an annual review of the performance of the </w:t>
      </w:r>
      <w:r w:rsidR="00E41AE8">
        <w:t xml:space="preserve">NTH </w:t>
      </w:r>
      <w:r>
        <w:t>HAC to ensure it is operating efficiently, effectively and appropriately in accordance with the</w:t>
      </w:r>
      <w:r w:rsidR="008E7C6A">
        <w:t>se</w:t>
      </w:r>
      <w:r>
        <w:t xml:space="preserve"> Terms of Reference.  </w:t>
      </w:r>
    </w:p>
    <w:p w14:paraId="6DDE8F16" w14:textId="3468F662" w:rsidR="004C7B06" w:rsidRPr="004C7B06" w:rsidRDefault="00B141D5" w:rsidP="004C7B06">
      <w:r>
        <w:t>NTH HAC</w:t>
      </w:r>
      <w:r w:rsidR="005A797E">
        <w:t xml:space="preserve"> may review the Terms of Reference and/or membership with any suggestions to </w:t>
      </w:r>
      <w:proofErr w:type="gramStart"/>
      <w:r w:rsidR="005A797E">
        <w:t>be formally approved</w:t>
      </w:r>
      <w:proofErr w:type="gramEnd"/>
      <w:r w:rsidR="005A797E">
        <w:t xml:space="preserve"> by the Chief Executive.  </w:t>
      </w:r>
    </w:p>
    <w:sectPr w:rsidR="004C7B06" w:rsidRPr="004C7B06" w:rsidSect="00EA1A04">
      <w:footerReference w:type="default" r:id="rId19"/>
      <w:headerReference w:type="first" r:id="rId20"/>
      <w:pgSz w:w="11906" w:h="16838" w:code="9"/>
      <w:pgMar w:top="284" w:right="567"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EA742" w14:textId="77777777" w:rsidR="00F03FD2" w:rsidRDefault="00F03FD2">
      <w:r>
        <w:separator/>
      </w:r>
    </w:p>
  </w:endnote>
  <w:endnote w:type="continuationSeparator" w:id="0">
    <w:p w14:paraId="1EB53A3B" w14:textId="77777777" w:rsidR="00F03FD2" w:rsidRDefault="00F03FD2">
      <w:r>
        <w:continuationSeparator/>
      </w:r>
    </w:p>
  </w:endnote>
  <w:endnote w:type="continuationNotice" w:id="1">
    <w:p w14:paraId="54561466" w14:textId="77777777" w:rsidR="00F03FD2" w:rsidRDefault="00F03F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A0D0993" w14:textId="5A0218DF" w:rsidR="00C139FC" w:rsidRDefault="00C139FC"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9</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3902" w14:textId="77777777" w:rsidR="00C139FC" w:rsidRPr="00F538BD" w:rsidRDefault="00C139FC" w:rsidP="004E7885">
    <w:pPr>
      <w:spacing w:after="0"/>
      <w:jc w:val="right"/>
      <w:rPr>
        <w:sz w:val="6"/>
        <w:szCs w:val="6"/>
      </w:rPr>
    </w:pPr>
    <w:r w:rsidRPr="001852AF">
      <w:rPr>
        <w:noProof/>
        <w:lang w:eastAsia="en-AU"/>
      </w:rPr>
      <w:drawing>
        <wp:inline distT="0" distB="0" distL="0" distR="0" wp14:anchorId="4A69E0F5" wp14:editId="5AE7E694">
          <wp:extent cx="1572479" cy="561600"/>
          <wp:effectExtent l="0" t="0" r="8890" b="0"/>
          <wp:docPr id="27" name="Picture 2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D9BA" w14:textId="77777777" w:rsidR="00C139FC" w:rsidRDefault="00C139FC"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C87F" w14:textId="77777777" w:rsidR="00C139FC" w:rsidRPr="00F538BD" w:rsidRDefault="00C139FC"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F5E7" w14:textId="77777777" w:rsidR="00C139FC" w:rsidRPr="00A50829" w:rsidRDefault="00C139FC"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139FC" w:rsidRPr="00132658" w14:paraId="360A9CDD" w14:textId="77777777" w:rsidTr="00C22D89">
      <w:trPr>
        <w:cantSplit/>
        <w:trHeight w:hRule="exact" w:val="850"/>
        <w:tblHeader/>
      </w:trPr>
      <w:tc>
        <w:tcPr>
          <w:tcW w:w="10318" w:type="dxa"/>
          <w:vAlign w:val="bottom"/>
        </w:tcPr>
        <w:p w14:paraId="601D7AC7" w14:textId="77777777" w:rsidR="00C139FC" w:rsidRDefault="00C139FC" w:rsidP="00A50829">
          <w:pPr>
            <w:spacing w:after="0"/>
            <w:rPr>
              <w:rStyle w:val="PageNumber"/>
              <w:b/>
            </w:rPr>
          </w:pPr>
          <w:r>
            <w:rPr>
              <w:rStyle w:val="PageNumber"/>
            </w:rPr>
            <w:t xml:space="preserve">Department of </w:t>
          </w:r>
          <w:sdt>
            <w:sdtPr>
              <w:rPr>
                <w:rStyle w:val="PageNumber"/>
                <w:b/>
              </w:rPr>
              <w:alias w:val="Company"/>
              <w:tag w:val=""/>
              <w:id w:val="-1550452142"/>
              <w:placeholder>
                <w:docPart w:val="1947DBB7E8F54EF5B2163B86530CE00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r w:rsidRPr="00CE6614">
            <w:rPr>
              <w:rStyle w:val="PageNumber"/>
            </w:rPr>
            <w:t xml:space="preserve"> </w:t>
          </w:r>
        </w:p>
        <w:p w14:paraId="65FC18A8" w14:textId="60D89CF0" w:rsidR="00C139FC" w:rsidRPr="00CE6614" w:rsidRDefault="00F03FD2" w:rsidP="00A50829">
          <w:pPr>
            <w:spacing w:after="0"/>
            <w:rPr>
              <w:rStyle w:val="PageNumber"/>
            </w:rPr>
          </w:pPr>
          <w:sdt>
            <w:sdtPr>
              <w:rPr>
                <w:rStyle w:val="PageNumber"/>
              </w:rPr>
              <w:alias w:val="Date"/>
              <w:tag w:val=""/>
              <w:id w:val="1578473972"/>
              <w:placeholder>
                <w:docPart w:val="4CC6F23C11684BD6B4F10AE122F411DF"/>
              </w:placeholder>
              <w:dataBinding w:prefixMappings="xmlns:ns0='http://schemas.microsoft.com/office/2006/coverPageProps' " w:xpath="/ns0:CoverPageProperties[1]/ns0:PublishDate[1]" w:storeItemID="{55AF091B-3C7A-41E3-B477-F2FDAA23CFDA}"/>
              <w15:color w:val="000000"/>
              <w:date w:fullDate="2023-03-24T00:00:00Z">
                <w:dateFormat w:val="d MMMM yyyy"/>
                <w:lid w:val="en-AU"/>
                <w:storeMappedDataAs w:val="dateTime"/>
                <w:calendar w:val="gregorian"/>
              </w:date>
            </w:sdtPr>
            <w:sdtEndPr>
              <w:rPr>
                <w:rStyle w:val="PageNumber"/>
              </w:rPr>
            </w:sdtEndPr>
            <w:sdtContent>
              <w:r w:rsidR="00C139FC">
                <w:rPr>
                  <w:rStyle w:val="PageNumber"/>
                </w:rPr>
                <w:t>24 March 2023</w:t>
              </w:r>
            </w:sdtContent>
          </w:sdt>
          <w:r w:rsidR="00C139FC">
            <w:rPr>
              <w:rStyle w:val="PageNumber"/>
            </w:rPr>
            <w:t xml:space="preserve"> | Version 3.0 </w:t>
          </w:r>
        </w:p>
        <w:p w14:paraId="134AC23F" w14:textId="4AF98768" w:rsidR="00C139FC" w:rsidRPr="00AC4488" w:rsidRDefault="00C139FC"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7DBF">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7DBF">
            <w:rPr>
              <w:rStyle w:val="PageNumber"/>
              <w:noProof/>
            </w:rPr>
            <w:t>9</w:t>
          </w:r>
          <w:r w:rsidRPr="00AC4488">
            <w:rPr>
              <w:rStyle w:val="PageNumber"/>
            </w:rPr>
            <w:fldChar w:fldCharType="end"/>
          </w:r>
        </w:p>
      </w:tc>
    </w:tr>
  </w:tbl>
  <w:p w14:paraId="5030AA0B" w14:textId="77777777" w:rsidR="00C139FC" w:rsidRDefault="00C139FC"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0B8E" w14:textId="77777777" w:rsidR="00F03FD2" w:rsidRDefault="00F03FD2">
      <w:r>
        <w:separator/>
      </w:r>
    </w:p>
  </w:footnote>
  <w:footnote w:type="continuationSeparator" w:id="0">
    <w:p w14:paraId="0846F4CC" w14:textId="77777777" w:rsidR="00F03FD2" w:rsidRDefault="00F03FD2">
      <w:r>
        <w:continuationSeparator/>
      </w:r>
    </w:p>
  </w:footnote>
  <w:footnote w:type="continuationNotice" w:id="1">
    <w:p w14:paraId="52D37E19" w14:textId="77777777" w:rsidR="00F03FD2" w:rsidRDefault="00F03F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67B2" w14:textId="77777777" w:rsidR="00C139FC" w:rsidRPr="008E0345" w:rsidRDefault="00F03FD2" w:rsidP="005A5A44">
    <w:pPr>
      <w:pStyle w:val="Header"/>
    </w:pPr>
    <w:sdt>
      <w:sdtPr>
        <w:alias w:val="Title"/>
        <w:tag w:val=""/>
        <w:id w:val="-477918894"/>
        <w:placeholder>
          <w:docPart w:val="2200860332D2478A87B1C3FAEAF129A9"/>
        </w:placeholder>
        <w:dataBinding w:prefixMappings="xmlns:ns0='http://purl.org/dc/elements/1.1/' xmlns:ns1='http://schemas.openxmlformats.org/package/2006/metadata/core-properties' " w:xpath="/ns1:coreProperties[1]/ns0:title[1]" w:storeItemID="{6C3C8BC8-F283-45AE-878A-BAB7291924A1}"/>
        <w:text/>
      </w:sdtPr>
      <w:sdtEndPr/>
      <w:sdtContent>
        <w:r w:rsidR="00C139FC">
          <w:t>NT Health, Health Advisory Committee Terms of Reference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7DAE2" w14:textId="77777777" w:rsidR="00C139FC" w:rsidRPr="00BD0F38" w:rsidRDefault="00C139FC" w:rsidP="00A32EFF">
    <w:pPr>
      <w:tabs>
        <w:tab w:val="right" w:pos="10318"/>
      </w:tabs>
    </w:pPr>
    <w:r w:rsidRPr="00BD0F38">
      <w:rPr>
        <w:noProof/>
        <w:lang w:eastAsia="en-AU"/>
      </w:rPr>
      <w:drawing>
        <wp:anchor distT="0" distB="0" distL="0" distR="0" simplePos="0" relativeHeight="251657216" behindDoc="0" locked="0" layoutInCell="1" allowOverlap="1" wp14:anchorId="583A0C3D" wp14:editId="45F45B93">
          <wp:simplePos x="0" y="0"/>
          <wp:positionH relativeFrom="page">
            <wp:align>left</wp:align>
          </wp:positionH>
          <wp:positionV relativeFrom="page">
            <wp:posOffset>3393830</wp:posOffset>
          </wp:positionV>
          <wp:extent cx="7553130" cy="5448285"/>
          <wp:effectExtent l="0" t="0" r="0" b="635"/>
          <wp:wrapTopAndBottom/>
          <wp:docPr id="2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7DCD" w14:textId="77777777" w:rsidR="00C139FC" w:rsidRPr="004E7885" w:rsidRDefault="00F03FD2" w:rsidP="004E7885">
    <w:pPr>
      <w:pStyle w:val="Header"/>
    </w:pPr>
    <w:sdt>
      <w:sdtPr>
        <w:alias w:val="Title"/>
        <w:tag w:val="Title"/>
        <w:id w:val="94911156"/>
        <w:lock w:val="sdtLocked"/>
        <w:placeholder>
          <w:docPart w:val="2200860332D2478A87B1C3FAEAF129A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C139FC">
          <w:t>NT Health, Health Advisory Committee Terms of Reference</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92CD" w14:textId="77777777" w:rsidR="00C139FC" w:rsidRPr="00274F1C" w:rsidRDefault="00C139FC"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FDE3D374DE5740BF99EEE356AF77D39A"/>
      </w:placeholder>
      <w:dataBinding w:prefixMappings="xmlns:ns0='http://purl.org/dc/elements/1.1/' xmlns:ns1='http://schemas.openxmlformats.org/package/2006/metadata/core-properties' " w:xpath="/ns1:coreProperties[1]/ns0:title[1]" w:storeItemID="{6C3C8BC8-F283-45AE-878A-BAB7291924A1}"/>
      <w:text/>
    </w:sdtPr>
    <w:sdtEndPr/>
    <w:sdtContent>
      <w:p w14:paraId="50CBB75C" w14:textId="77777777" w:rsidR="00C139FC" w:rsidRPr="00964B22" w:rsidRDefault="00C139FC" w:rsidP="008E0345">
        <w:pPr>
          <w:pStyle w:val="Header"/>
          <w:rPr>
            <w:b/>
          </w:rPr>
        </w:pPr>
        <w:r>
          <w:t>NT Health, Health Advisory Committee Terms of Reference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6BF"/>
    <w:multiLevelType w:val="hybridMultilevel"/>
    <w:tmpl w:val="A5EE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B81F5F"/>
    <w:multiLevelType w:val="hybridMultilevel"/>
    <w:tmpl w:val="856A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4027742"/>
    <w:multiLevelType w:val="hybridMultilevel"/>
    <w:tmpl w:val="C4103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5A1C7B"/>
    <w:multiLevelType w:val="hybridMultilevel"/>
    <w:tmpl w:val="0F92BE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E42A14"/>
    <w:multiLevelType w:val="hybridMultilevel"/>
    <w:tmpl w:val="EE188E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F1254F3"/>
    <w:multiLevelType w:val="hybridMultilevel"/>
    <w:tmpl w:val="8CC86E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3402CF"/>
    <w:multiLevelType w:val="hybridMultilevel"/>
    <w:tmpl w:val="010E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2607996"/>
    <w:multiLevelType w:val="hybridMultilevel"/>
    <w:tmpl w:val="A96AE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5B83EDA"/>
    <w:multiLevelType w:val="hybridMultilevel"/>
    <w:tmpl w:val="CBB69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7F51447"/>
    <w:multiLevelType w:val="hybridMultilevel"/>
    <w:tmpl w:val="37B48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9CC6470"/>
    <w:multiLevelType w:val="multilevel"/>
    <w:tmpl w:val="5318119E"/>
    <w:lvl w:ilvl="0">
      <w:start w:val="1"/>
      <w:numFmt w:val="decimal"/>
      <w:pStyle w:val="Heading1"/>
      <w:suff w:val="space"/>
      <w:lvlText w:val="%1."/>
      <w:lvlJc w:val="left"/>
      <w:pPr>
        <w:ind w:left="432" w:hanging="432"/>
      </w:pPr>
      <w:rPr>
        <w:rFonts w:hint="default"/>
        <w:b w:val="0"/>
        <w:i w:val="0"/>
        <w:sz w:val="28"/>
      </w:rPr>
    </w:lvl>
    <w:lvl w:ilvl="1">
      <w:start w:val="1"/>
      <w:numFmt w:val="decimal"/>
      <w:pStyle w:val="Heading2"/>
      <w:suff w:val="space"/>
      <w:lvlText w:val="%1.%2."/>
      <w:lvlJc w:val="left"/>
      <w:pPr>
        <w:ind w:left="576" w:hanging="576"/>
      </w:pPr>
      <w:rPr>
        <w:rFonts w:hint="default"/>
        <w:sz w:val="24"/>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3"/>
  </w:num>
  <w:num w:numId="3">
    <w:abstractNumId w:val="44"/>
  </w:num>
  <w:num w:numId="4">
    <w:abstractNumId w:val="30"/>
  </w:num>
  <w:num w:numId="5">
    <w:abstractNumId w:val="17"/>
  </w:num>
  <w:num w:numId="6">
    <w:abstractNumId w:val="9"/>
  </w:num>
  <w:num w:numId="7">
    <w:abstractNumId w:val="33"/>
  </w:num>
  <w:num w:numId="8">
    <w:abstractNumId w:val="16"/>
  </w:num>
  <w:num w:numId="9">
    <w:abstractNumId w:val="25"/>
  </w:num>
  <w:num w:numId="10">
    <w:abstractNumId w:val="32"/>
  </w:num>
  <w:num w:numId="11">
    <w:abstractNumId w:val="35"/>
  </w:num>
  <w:num w:numId="12">
    <w:abstractNumId w:val="0"/>
  </w:num>
  <w:num w:numId="13">
    <w:abstractNumId w:val="21"/>
  </w:num>
  <w:num w:numId="14">
    <w:abstractNumId w:val="5"/>
  </w:num>
  <w:num w:numId="15">
    <w:abstractNumId w:val="27"/>
  </w:num>
  <w:num w:numId="16">
    <w:abstractNumId w:val="23"/>
  </w:num>
  <w:num w:numId="17">
    <w:abstractNumId w:val="37"/>
  </w:num>
  <w:num w:numId="18">
    <w:abstractNumId w:val="22"/>
  </w:num>
  <w:num w:numId="19">
    <w:abstractNumId w:val="44"/>
  </w:num>
  <w:num w:numId="20">
    <w:abstractNumId w:val="44"/>
  </w:num>
  <w:num w:numId="21">
    <w:abstractNumId w:val="44"/>
  </w:num>
  <w:num w:numId="22">
    <w:abstractNumId w:val="44"/>
  </w:num>
  <w:num w:numId="23">
    <w:abstractNumId w:val="44"/>
  </w:num>
  <w:num w:numId="24">
    <w:abstractNumId w:val="28"/>
  </w:num>
  <w:num w:numId="25">
    <w:abstractNumId w:val="44"/>
  </w:num>
  <w:num w:numId="26">
    <w:abstractNumId w:val="44"/>
  </w:num>
  <w:num w:numId="27">
    <w:abstractNumId w:val="44"/>
  </w:num>
  <w:num w:numId="28">
    <w:abstractNumId w:val="44"/>
  </w:num>
  <w:num w:numId="29">
    <w:abstractNumId w:val="44"/>
  </w:num>
  <w:num w:numId="30">
    <w:abstractNumId w:val="44"/>
  </w:num>
  <w:num w:numId="31">
    <w:abstractNumId w:val="44"/>
  </w:num>
  <w:num w:numId="32">
    <w:abstractNumId w:val="44"/>
  </w:num>
  <w:num w:numId="33">
    <w:abstractNumId w:val="44"/>
  </w:num>
  <w:num w:numId="34">
    <w:abstractNumId w:val="44"/>
  </w:num>
  <w:num w:numId="35">
    <w:abstractNumId w:val="44"/>
  </w:num>
  <w:num w:numId="36">
    <w:abstractNumId w:val="44"/>
  </w:num>
  <w:num w:numId="37">
    <w:abstractNumId w:val="44"/>
  </w:num>
  <w:num w:numId="38">
    <w:abstractNumId w:val="44"/>
  </w:num>
  <w:num w:numId="39">
    <w:abstractNumId w:val="44"/>
  </w:num>
  <w:num w:numId="40">
    <w:abstractNumId w:val="44"/>
  </w:num>
  <w:num w:numId="41">
    <w:abstractNumId w:val="44"/>
  </w:num>
  <w:num w:numId="42">
    <w:abstractNumId w:val="44"/>
  </w:num>
  <w:num w:numId="43">
    <w:abstractNumId w:val="44"/>
  </w:num>
  <w:num w:numId="44">
    <w:abstractNumId w:val="44"/>
  </w:num>
  <w:num w:numId="45">
    <w:abstractNumId w:val="44"/>
  </w:num>
  <w:num w:numId="46">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06"/>
    <w:rsid w:val="00001DDF"/>
    <w:rsid w:val="0000322D"/>
    <w:rsid w:val="00007670"/>
    <w:rsid w:val="00010665"/>
    <w:rsid w:val="000238B4"/>
    <w:rsid w:val="0002393A"/>
    <w:rsid w:val="00027DB8"/>
    <w:rsid w:val="000307A7"/>
    <w:rsid w:val="000318E7"/>
    <w:rsid w:val="00031A96"/>
    <w:rsid w:val="0003441A"/>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D69F4"/>
    <w:rsid w:val="000E0962"/>
    <w:rsid w:val="000E342B"/>
    <w:rsid w:val="000E38FB"/>
    <w:rsid w:val="000E5DD2"/>
    <w:rsid w:val="000F2958"/>
    <w:rsid w:val="000F4805"/>
    <w:rsid w:val="00104E7F"/>
    <w:rsid w:val="00111B8D"/>
    <w:rsid w:val="001137EC"/>
    <w:rsid w:val="001152F5"/>
    <w:rsid w:val="00117743"/>
    <w:rsid w:val="00117DBF"/>
    <w:rsid w:val="00117F5B"/>
    <w:rsid w:val="00131924"/>
    <w:rsid w:val="00132658"/>
    <w:rsid w:val="00137A4B"/>
    <w:rsid w:val="0014248F"/>
    <w:rsid w:val="00147DED"/>
    <w:rsid w:val="00150DC0"/>
    <w:rsid w:val="001550DB"/>
    <w:rsid w:val="00156CD4"/>
    <w:rsid w:val="00161CC6"/>
    <w:rsid w:val="00164A3E"/>
    <w:rsid w:val="00166FF6"/>
    <w:rsid w:val="00172C77"/>
    <w:rsid w:val="00176123"/>
    <w:rsid w:val="00181620"/>
    <w:rsid w:val="001845F2"/>
    <w:rsid w:val="00184FB0"/>
    <w:rsid w:val="001957AD"/>
    <w:rsid w:val="001972F9"/>
    <w:rsid w:val="001A2B7F"/>
    <w:rsid w:val="001A3AFD"/>
    <w:rsid w:val="001A496C"/>
    <w:rsid w:val="001A6304"/>
    <w:rsid w:val="001B08C3"/>
    <w:rsid w:val="001B104E"/>
    <w:rsid w:val="001B2B6C"/>
    <w:rsid w:val="001B2FB8"/>
    <w:rsid w:val="001D01C4"/>
    <w:rsid w:val="001D52B0"/>
    <w:rsid w:val="001D5A18"/>
    <w:rsid w:val="001D7CA4"/>
    <w:rsid w:val="001E057F"/>
    <w:rsid w:val="001E14EB"/>
    <w:rsid w:val="001E1D4D"/>
    <w:rsid w:val="001F3325"/>
    <w:rsid w:val="001F59E6"/>
    <w:rsid w:val="00202014"/>
    <w:rsid w:val="00206936"/>
    <w:rsid w:val="00206C6F"/>
    <w:rsid w:val="00206FBD"/>
    <w:rsid w:val="00207746"/>
    <w:rsid w:val="00221220"/>
    <w:rsid w:val="00230031"/>
    <w:rsid w:val="00235C01"/>
    <w:rsid w:val="00236878"/>
    <w:rsid w:val="00243AE7"/>
    <w:rsid w:val="00247343"/>
    <w:rsid w:val="00247538"/>
    <w:rsid w:val="0024783F"/>
    <w:rsid w:val="00264C90"/>
    <w:rsid w:val="002654FD"/>
    <w:rsid w:val="00265C56"/>
    <w:rsid w:val="002716CD"/>
    <w:rsid w:val="00272232"/>
    <w:rsid w:val="00274D4B"/>
    <w:rsid w:val="002806F5"/>
    <w:rsid w:val="00281577"/>
    <w:rsid w:val="002926BC"/>
    <w:rsid w:val="00293A72"/>
    <w:rsid w:val="0029462D"/>
    <w:rsid w:val="002A0160"/>
    <w:rsid w:val="002A1FF6"/>
    <w:rsid w:val="002A30C3"/>
    <w:rsid w:val="002A572F"/>
    <w:rsid w:val="002A6F6A"/>
    <w:rsid w:val="002A7712"/>
    <w:rsid w:val="002B38F7"/>
    <w:rsid w:val="002B4C0D"/>
    <w:rsid w:val="002B5591"/>
    <w:rsid w:val="002B6AA4"/>
    <w:rsid w:val="002C1FE9"/>
    <w:rsid w:val="002C6F4D"/>
    <w:rsid w:val="002D3A57"/>
    <w:rsid w:val="002D7D05"/>
    <w:rsid w:val="002E20C8"/>
    <w:rsid w:val="002E4290"/>
    <w:rsid w:val="002E5B94"/>
    <w:rsid w:val="002E66A6"/>
    <w:rsid w:val="002F0DB1"/>
    <w:rsid w:val="002F16D3"/>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6110"/>
    <w:rsid w:val="00357D55"/>
    <w:rsid w:val="00363513"/>
    <w:rsid w:val="003657E5"/>
    <w:rsid w:val="0036589C"/>
    <w:rsid w:val="00371312"/>
    <w:rsid w:val="00371DC7"/>
    <w:rsid w:val="003765C6"/>
    <w:rsid w:val="00376BF0"/>
    <w:rsid w:val="00377B21"/>
    <w:rsid w:val="00384774"/>
    <w:rsid w:val="003877E2"/>
    <w:rsid w:val="00390CE3"/>
    <w:rsid w:val="00392F41"/>
    <w:rsid w:val="00394876"/>
    <w:rsid w:val="00394AAF"/>
    <w:rsid w:val="00394CE5"/>
    <w:rsid w:val="003A6341"/>
    <w:rsid w:val="003B173F"/>
    <w:rsid w:val="003B67FD"/>
    <w:rsid w:val="003B6A61"/>
    <w:rsid w:val="003D3850"/>
    <w:rsid w:val="003D42C0"/>
    <w:rsid w:val="003D5B29"/>
    <w:rsid w:val="003D7818"/>
    <w:rsid w:val="003E2445"/>
    <w:rsid w:val="003E3BB2"/>
    <w:rsid w:val="003E7BD5"/>
    <w:rsid w:val="003F5B58"/>
    <w:rsid w:val="003F711F"/>
    <w:rsid w:val="0040222A"/>
    <w:rsid w:val="004047BC"/>
    <w:rsid w:val="00406497"/>
    <w:rsid w:val="00407C74"/>
    <w:rsid w:val="004100F7"/>
    <w:rsid w:val="004132BC"/>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77406"/>
    <w:rsid w:val="00482DF8"/>
    <w:rsid w:val="004864DE"/>
    <w:rsid w:val="00493779"/>
    <w:rsid w:val="00494BE5"/>
    <w:rsid w:val="004A0EBA"/>
    <w:rsid w:val="004A2538"/>
    <w:rsid w:val="004B0C15"/>
    <w:rsid w:val="004B35EA"/>
    <w:rsid w:val="004B69E4"/>
    <w:rsid w:val="004B7373"/>
    <w:rsid w:val="004C2BF4"/>
    <w:rsid w:val="004C6C39"/>
    <w:rsid w:val="004C7B06"/>
    <w:rsid w:val="004D075F"/>
    <w:rsid w:val="004D1B76"/>
    <w:rsid w:val="004D344E"/>
    <w:rsid w:val="004E019E"/>
    <w:rsid w:val="004E06EC"/>
    <w:rsid w:val="004E0FD7"/>
    <w:rsid w:val="004E2CB7"/>
    <w:rsid w:val="004E31D1"/>
    <w:rsid w:val="004E4719"/>
    <w:rsid w:val="004E7885"/>
    <w:rsid w:val="004F016A"/>
    <w:rsid w:val="004F2206"/>
    <w:rsid w:val="004F798A"/>
    <w:rsid w:val="00500F94"/>
    <w:rsid w:val="00501EB4"/>
    <w:rsid w:val="00502FB3"/>
    <w:rsid w:val="00503DE9"/>
    <w:rsid w:val="0050453D"/>
    <w:rsid w:val="0050530C"/>
    <w:rsid w:val="00505DEA"/>
    <w:rsid w:val="0050612E"/>
    <w:rsid w:val="00507782"/>
    <w:rsid w:val="00512A04"/>
    <w:rsid w:val="00521ECD"/>
    <w:rsid w:val="005234D9"/>
    <w:rsid w:val="005249F5"/>
    <w:rsid w:val="005260F7"/>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A6489"/>
    <w:rsid w:val="005A797E"/>
    <w:rsid w:val="005B0FB7"/>
    <w:rsid w:val="005B122A"/>
    <w:rsid w:val="005B5AC2"/>
    <w:rsid w:val="005C2833"/>
    <w:rsid w:val="005E144D"/>
    <w:rsid w:val="005E1500"/>
    <w:rsid w:val="005E35ED"/>
    <w:rsid w:val="005E3A43"/>
    <w:rsid w:val="005E51A4"/>
    <w:rsid w:val="005E64D9"/>
    <w:rsid w:val="005F77C7"/>
    <w:rsid w:val="006151B2"/>
    <w:rsid w:val="00620675"/>
    <w:rsid w:val="00622910"/>
    <w:rsid w:val="00622E24"/>
    <w:rsid w:val="006324F3"/>
    <w:rsid w:val="006433C3"/>
    <w:rsid w:val="00647A30"/>
    <w:rsid w:val="00650F5B"/>
    <w:rsid w:val="00652DC0"/>
    <w:rsid w:val="00656CFE"/>
    <w:rsid w:val="00660584"/>
    <w:rsid w:val="006668BA"/>
    <w:rsid w:val="006670D7"/>
    <w:rsid w:val="00667797"/>
    <w:rsid w:val="00667A19"/>
    <w:rsid w:val="006719EA"/>
    <w:rsid w:val="00671F13"/>
    <w:rsid w:val="0067400A"/>
    <w:rsid w:val="006747E0"/>
    <w:rsid w:val="006847AD"/>
    <w:rsid w:val="0069114B"/>
    <w:rsid w:val="00697CFB"/>
    <w:rsid w:val="006A756A"/>
    <w:rsid w:val="006C396A"/>
    <w:rsid w:val="006D1ADA"/>
    <w:rsid w:val="006D66F7"/>
    <w:rsid w:val="006D675F"/>
    <w:rsid w:val="006E3B5D"/>
    <w:rsid w:val="006F5DE5"/>
    <w:rsid w:val="00702D61"/>
    <w:rsid w:val="00705C9D"/>
    <w:rsid w:val="00705F13"/>
    <w:rsid w:val="00714F1D"/>
    <w:rsid w:val="00715225"/>
    <w:rsid w:val="00717C37"/>
    <w:rsid w:val="00720CC6"/>
    <w:rsid w:val="00722DDB"/>
    <w:rsid w:val="00724728"/>
    <w:rsid w:val="00724F98"/>
    <w:rsid w:val="00730B9B"/>
    <w:rsid w:val="0073182E"/>
    <w:rsid w:val="00732C05"/>
    <w:rsid w:val="007332FF"/>
    <w:rsid w:val="007408F5"/>
    <w:rsid w:val="00741EAE"/>
    <w:rsid w:val="007551E1"/>
    <w:rsid w:val="00755248"/>
    <w:rsid w:val="007557E0"/>
    <w:rsid w:val="0076190B"/>
    <w:rsid w:val="0076355D"/>
    <w:rsid w:val="00763A2D"/>
    <w:rsid w:val="00773BB7"/>
    <w:rsid w:val="007761D8"/>
    <w:rsid w:val="00777795"/>
    <w:rsid w:val="00783A57"/>
    <w:rsid w:val="00784C92"/>
    <w:rsid w:val="007859CD"/>
    <w:rsid w:val="00786FA3"/>
    <w:rsid w:val="007907E4"/>
    <w:rsid w:val="0079314D"/>
    <w:rsid w:val="00794C42"/>
    <w:rsid w:val="00796461"/>
    <w:rsid w:val="00797696"/>
    <w:rsid w:val="007A6A4F"/>
    <w:rsid w:val="007B03F5"/>
    <w:rsid w:val="007B59D3"/>
    <w:rsid w:val="007B5C09"/>
    <w:rsid w:val="007B5DA2"/>
    <w:rsid w:val="007C0966"/>
    <w:rsid w:val="007C0B9A"/>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24C6"/>
    <w:rsid w:val="00815297"/>
    <w:rsid w:val="00817BA1"/>
    <w:rsid w:val="00820555"/>
    <w:rsid w:val="00821D46"/>
    <w:rsid w:val="00823022"/>
    <w:rsid w:val="0082634E"/>
    <w:rsid w:val="008313C4"/>
    <w:rsid w:val="00832B35"/>
    <w:rsid w:val="00835434"/>
    <w:rsid w:val="008358C0"/>
    <w:rsid w:val="00842838"/>
    <w:rsid w:val="00843F55"/>
    <w:rsid w:val="0085012C"/>
    <w:rsid w:val="00852724"/>
    <w:rsid w:val="00854BE6"/>
    <w:rsid w:val="00854EC1"/>
    <w:rsid w:val="0085797F"/>
    <w:rsid w:val="00861DC3"/>
    <w:rsid w:val="00867019"/>
    <w:rsid w:val="008731C0"/>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8E7C6A"/>
    <w:rsid w:val="00902B13"/>
    <w:rsid w:val="00911941"/>
    <w:rsid w:val="009138A0"/>
    <w:rsid w:val="00925F0F"/>
    <w:rsid w:val="00930C91"/>
    <w:rsid w:val="00932F6B"/>
    <w:rsid w:val="009436FF"/>
    <w:rsid w:val="009468BC"/>
    <w:rsid w:val="009616DF"/>
    <w:rsid w:val="00962DE9"/>
    <w:rsid w:val="00964B22"/>
    <w:rsid w:val="0096542F"/>
    <w:rsid w:val="00966B57"/>
    <w:rsid w:val="00967FA7"/>
    <w:rsid w:val="00971645"/>
    <w:rsid w:val="00974B4C"/>
    <w:rsid w:val="00977919"/>
    <w:rsid w:val="00983000"/>
    <w:rsid w:val="00984D9B"/>
    <w:rsid w:val="00985126"/>
    <w:rsid w:val="009863A2"/>
    <w:rsid w:val="009870FA"/>
    <w:rsid w:val="00990036"/>
    <w:rsid w:val="009921C3"/>
    <w:rsid w:val="0099551D"/>
    <w:rsid w:val="009A25E9"/>
    <w:rsid w:val="009A5897"/>
    <w:rsid w:val="009A5F24"/>
    <w:rsid w:val="009B0B3E"/>
    <w:rsid w:val="009B1913"/>
    <w:rsid w:val="009B6657"/>
    <w:rsid w:val="009B7C35"/>
    <w:rsid w:val="009C21F1"/>
    <w:rsid w:val="009C4877"/>
    <w:rsid w:val="009D0EB5"/>
    <w:rsid w:val="009D14F9"/>
    <w:rsid w:val="009D2B74"/>
    <w:rsid w:val="009D5D21"/>
    <w:rsid w:val="009D63FF"/>
    <w:rsid w:val="009E175D"/>
    <w:rsid w:val="009E2315"/>
    <w:rsid w:val="009E3CC2"/>
    <w:rsid w:val="009F06BD"/>
    <w:rsid w:val="009F2A4D"/>
    <w:rsid w:val="009F3302"/>
    <w:rsid w:val="00A00828"/>
    <w:rsid w:val="00A03290"/>
    <w:rsid w:val="00A07490"/>
    <w:rsid w:val="00A10655"/>
    <w:rsid w:val="00A11444"/>
    <w:rsid w:val="00A1197C"/>
    <w:rsid w:val="00A12B64"/>
    <w:rsid w:val="00A14EE4"/>
    <w:rsid w:val="00A2081C"/>
    <w:rsid w:val="00A22C38"/>
    <w:rsid w:val="00A232A0"/>
    <w:rsid w:val="00A25193"/>
    <w:rsid w:val="00A26E80"/>
    <w:rsid w:val="00A31AE8"/>
    <w:rsid w:val="00A32EFF"/>
    <w:rsid w:val="00A34DF3"/>
    <w:rsid w:val="00A3739D"/>
    <w:rsid w:val="00A37DDA"/>
    <w:rsid w:val="00A37ED8"/>
    <w:rsid w:val="00A50829"/>
    <w:rsid w:val="00A85A7F"/>
    <w:rsid w:val="00A925EC"/>
    <w:rsid w:val="00A929AA"/>
    <w:rsid w:val="00A92B6B"/>
    <w:rsid w:val="00A955A9"/>
    <w:rsid w:val="00A971B3"/>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41D5"/>
    <w:rsid w:val="00B15754"/>
    <w:rsid w:val="00B15A27"/>
    <w:rsid w:val="00B169D6"/>
    <w:rsid w:val="00B2046E"/>
    <w:rsid w:val="00B20E8B"/>
    <w:rsid w:val="00B257E1"/>
    <w:rsid w:val="00B2599A"/>
    <w:rsid w:val="00B27AC4"/>
    <w:rsid w:val="00B343CC"/>
    <w:rsid w:val="00B43C75"/>
    <w:rsid w:val="00B5084A"/>
    <w:rsid w:val="00B535EC"/>
    <w:rsid w:val="00B606A1"/>
    <w:rsid w:val="00B614F7"/>
    <w:rsid w:val="00B61B26"/>
    <w:rsid w:val="00B65B9A"/>
    <w:rsid w:val="00B66948"/>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247F"/>
    <w:rsid w:val="00BD0F38"/>
    <w:rsid w:val="00BD639B"/>
    <w:rsid w:val="00BD7A9F"/>
    <w:rsid w:val="00BD7FE1"/>
    <w:rsid w:val="00BE37CA"/>
    <w:rsid w:val="00BE4B2A"/>
    <w:rsid w:val="00BE6144"/>
    <w:rsid w:val="00BE635A"/>
    <w:rsid w:val="00BF17E9"/>
    <w:rsid w:val="00BF2ABB"/>
    <w:rsid w:val="00BF5099"/>
    <w:rsid w:val="00BF57F5"/>
    <w:rsid w:val="00C071AB"/>
    <w:rsid w:val="00C07460"/>
    <w:rsid w:val="00C10F10"/>
    <w:rsid w:val="00C139FC"/>
    <w:rsid w:val="00C15D4D"/>
    <w:rsid w:val="00C175DC"/>
    <w:rsid w:val="00C22D89"/>
    <w:rsid w:val="00C30171"/>
    <w:rsid w:val="00C309D8"/>
    <w:rsid w:val="00C33998"/>
    <w:rsid w:val="00C43519"/>
    <w:rsid w:val="00C44D87"/>
    <w:rsid w:val="00C4673A"/>
    <w:rsid w:val="00C51537"/>
    <w:rsid w:val="00C52BC3"/>
    <w:rsid w:val="00C5584B"/>
    <w:rsid w:val="00C6137A"/>
    <w:rsid w:val="00C61AFA"/>
    <w:rsid w:val="00C61D64"/>
    <w:rsid w:val="00C62099"/>
    <w:rsid w:val="00C64EA3"/>
    <w:rsid w:val="00C72867"/>
    <w:rsid w:val="00C75E81"/>
    <w:rsid w:val="00C75F52"/>
    <w:rsid w:val="00C807ED"/>
    <w:rsid w:val="00C86609"/>
    <w:rsid w:val="00C92B4C"/>
    <w:rsid w:val="00C954F6"/>
    <w:rsid w:val="00C95D30"/>
    <w:rsid w:val="00CA6BC5"/>
    <w:rsid w:val="00CB3E57"/>
    <w:rsid w:val="00CC1CCA"/>
    <w:rsid w:val="00CC61CD"/>
    <w:rsid w:val="00CD416E"/>
    <w:rsid w:val="00CD5011"/>
    <w:rsid w:val="00CE640F"/>
    <w:rsid w:val="00CE76BC"/>
    <w:rsid w:val="00CF540E"/>
    <w:rsid w:val="00D02F07"/>
    <w:rsid w:val="00D107D1"/>
    <w:rsid w:val="00D23346"/>
    <w:rsid w:val="00D27EBE"/>
    <w:rsid w:val="00D33504"/>
    <w:rsid w:val="00D36A49"/>
    <w:rsid w:val="00D517C6"/>
    <w:rsid w:val="00D64806"/>
    <w:rsid w:val="00D71D84"/>
    <w:rsid w:val="00D72464"/>
    <w:rsid w:val="00D768EB"/>
    <w:rsid w:val="00D82D1E"/>
    <w:rsid w:val="00D832D9"/>
    <w:rsid w:val="00D90F00"/>
    <w:rsid w:val="00D92C90"/>
    <w:rsid w:val="00D94F6B"/>
    <w:rsid w:val="00D975C0"/>
    <w:rsid w:val="00DA06ED"/>
    <w:rsid w:val="00DA4E13"/>
    <w:rsid w:val="00DA5285"/>
    <w:rsid w:val="00DB191D"/>
    <w:rsid w:val="00DB4F91"/>
    <w:rsid w:val="00DB66D3"/>
    <w:rsid w:val="00DC1EF7"/>
    <w:rsid w:val="00DC1F0F"/>
    <w:rsid w:val="00DC3117"/>
    <w:rsid w:val="00DC5DD9"/>
    <w:rsid w:val="00DC6D2D"/>
    <w:rsid w:val="00DD64C2"/>
    <w:rsid w:val="00DE2D1D"/>
    <w:rsid w:val="00DE33B5"/>
    <w:rsid w:val="00DE5E18"/>
    <w:rsid w:val="00DE6E01"/>
    <w:rsid w:val="00DF0487"/>
    <w:rsid w:val="00DF5EA4"/>
    <w:rsid w:val="00E02681"/>
    <w:rsid w:val="00E02792"/>
    <w:rsid w:val="00E034D8"/>
    <w:rsid w:val="00E04CC0"/>
    <w:rsid w:val="00E0511E"/>
    <w:rsid w:val="00E15816"/>
    <w:rsid w:val="00E160D5"/>
    <w:rsid w:val="00E239FF"/>
    <w:rsid w:val="00E27D7B"/>
    <w:rsid w:val="00E30556"/>
    <w:rsid w:val="00E30981"/>
    <w:rsid w:val="00E33136"/>
    <w:rsid w:val="00E34D7C"/>
    <w:rsid w:val="00E36C7E"/>
    <w:rsid w:val="00E3723D"/>
    <w:rsid w:val="00E41AE8"/>
    <w:rsid w:val="00E44C89"/>
    <w:rsid w:val="00E45536"/>
    <w:rsid w:val="00E61BA2"/>
    <w:rsid w:val="00E63586"/>
    <w:rsid w:val="00E63864"/>
    <w:rsid w:val="00E6403F"/>
    <w:rsid w:val="00E64725"/>
    <w:rsid w:val="00E64BA0"/>
    <w:rsid w:val="00E770C4"/>
    <w:rsid w:val="00E77ACA"/>
    <w:rsid w:val="00E84C5A"/>
    <w:rsid w:val="00E861DB"/>
    <w:rsid w:val="00E86356"/>
    <w:rsid w:val="00E90FA2"/>
    <w:rsid w:val="00E93406"/>
    <w:rsid w:val="00E93D76"/>
    <w:rsid w:val="00E956C5"/>
    <w:rsid w:val="00E95C39"/>
    <w:rsid w:val="00EA1A04"/>
    <w:rsid w:val="00EA2C39"/>
    <w:rsid w:val="00EA3C18"/>
    <w:rsid w:val="00EB0A3C"/>
    <w:rsid w:val="00EB0A96"/>
    <w:rsid w:val="00EB3D43"/>
    <w:rsid w:val="00EB77F9"/>
    <w:rsid w:val="00EC5769"/>
    <w:rsid w:val="00EC7D00"/>
    <w:rsid w:val="00ED0304"/>
    <w:rsid w:val="00ED087C"/>
    <w:rsid w:val="00ED798F"/>
    <w:rsid w:val="00ED7E23"/>
    <w:rsid w:val="00EE38FA"/>
    <w:rsid w:val="00EE3E2C"/>
    <w:rsid w:val="00EE466C"/>
    <w:rsid w:val="00EE5D23"/>
    <w:rsid w:val="00EE6695"/>
    <w:rsid w:val="00EE750D"/>
    <w:rsid w:val="00EF3CA4"/>
    <w:rsid w:val="00EF5E1F"/>
    <w:rsid w:val="00EF7859"/>
    <w:rsid w:val="00F014DA"/>
    <w:rsid w:val="00F0182F"/>
    <w:rsid w:val="00F02591"/>
    <w:rsid w:val="00F03FD2"/>
    <w:rsid w:val="00F13212"/>
    <w:rsid w:val="00F14273"/>
    <w:rsid w:val="00F15D8F"/>
    <w:rsid w:val="00F41D58"/>
    <w:rsid w:val="00F479D5"/>
    <w:rsid w:val="00F5076C"/>
    <w:rsid w:val="00F5696E"/>
    <w:rsid w:val="00F60EFF"/>
    <w:rsid w:val="00F67D2D"/>
    <w:rsid w:val="00F70155"/>
    <w:rsid w:val="00F860CC"/>
    <w:rsid w:val="00F90858"/>
    <w:rsid w:val="00F91A9C"/>
    <w:rsid w:val="00F94398"/>
    <w:rsid w:val="00F96AA6"/>
    <w:rsid w:val="00F97F41"/>
    <w:rsid w:val="00FA228B"/>
    <w:rsid w:val="00FA4629"/>
    <w:rsid w:val="00FA64B4"/>
    <w:rsid w:val="00FA6B6D"/>
    <w:rsid w:val="00FB0A2D"/>
    <w:rsid w:val="00FB2B56"/>
    <w:rsid w:val="00FB4E3A"/>
    <w:rsid w:val="00FB61CE"/>
    <w:rsid w:val="00FC12BF"/>
    <w:rsid w:val="00FC16A5"/>
    <w:rsid w:val="00FC1A7C"/>
    <w:rsid w:val="00FC2C60"/>
    <w:rsid w:val="00FC64AB"/>
    <w:rsid w:val="00FD3E6F"/>
    <w:rsid w:val="00FD51B9"/>
    <w:rsid w:val="00FE2A39"/>
    <w:rsid w:val="00FE2EF6"/>
    <w:rsid w:val="00FF39CF"/>
    <w:rsid w:val="00FF7159"/>
    <w:rsid w:val="00FF731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81F8"/>
  <w15:docId w15:val="{0AC56983-6188-4158-B738-933A0BA3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Normal + Dash,Level 1 bullet,Business Requirements"/>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DA06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ED"/>
    <w:rPr>
      <w:rFonts w:ascii="Segoe UI" w:hAnsi="Segoe UI" w:cs="Segoe UI"/>
      <w:sz w:val="18"/>
      <w:szCs w:val="18"/>
    </w:rPr>
  </w:style>
  <w:style w:type="character" w:styleId="CommentReference">
    <w:name w:val="annotation reference"/>
    <w:basedOn w:val="DefaultParagraphFont"/>
    <w:uiPriority w:val="99"/>
    <w:semiHidden/>
    <w:unhideWhenUsed/>
    <w:rsid w:val="005234D9"/>
    <w:rPr>
      <w:sz w:val="16"/>
      <w:szCs w:val="16"/>
    </w:rPr>
  </w:style>
  <w:style w:type="paragraph" w:styleId="CommentText">
    <w:name w:val="annotation text"/>
    <w:basedOn w:val="Normal"/>
    <w:link w:val="CommentTextChar"/>
    <w:uiPriority w:val="99"/>
    <w:semiHidden/>
    <w:unhideWhenUsed/>
    <w:rsid w:val="005234D9"/>
    <w:rPr>
      <w:sz w:val="20"/>
      <w:szCs w:val="20"/>
    </w:rPr>
  </w:style>
  <w:style w:type="character" w:customStyle="1" w:styleId="CommentTextChar">
    <w:name w:val="Comment Text Char"/>
    <w:basedOn w:val="DefaultParagraphFont"/>
    <w:link w:val="CommentText"/>
    <w:uiPriority w:val="99"/>
    <w:semiHidden/>
    <w:rsid w:val="005234D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234D9"/>
    <w:rPr>
      <w:b/>
      <w:bCs/>
    </w:rPr>
  </w:style>
  <w:style w:type="character" w:customStyle="1" w:styleId="CommentSubjectChar">
    <w:name w:val="Comment Subject Char"/>
    <w:basedOn w:val="CommentTextChar"/>
    <w:link w:val="CommentSubject"/>
    <w:uiPriority w:val="99"/>
    <w:semiHidden/>
    <w:rsid w:val="005234D9"/>
    <w:rPr>
      <w:rFonts w:ascii="Lato" w:hAnsi="Lato"/>
      <w:b/>
      <w:bCs/>
      <w:sz w:val="20"/>
      <w:szCs w:val="20"/>
    </w:rPr>
  </w:style>
  <w:style w:type="paragraph" w:styleId="Revision">
    <w:name w:val="Revision"/>
    <w:hidden/>
    <w:uiPriority w:val="99"/>
    <w:semiHidden/>
    <w:rsid w:val="007C0B9A"/>
    <w:pPr>
      <w:spacing w:after="0"/>
    </w:pPr>
    <w:rPr>
      <w:rFonts w:ascii="Lato" w:hAnsi="Lato"/>
    </w:rPr>
  </w:style>
  <w:style w:type="character" w:styleId="FollowedHyperlink">
    <w:name w:val="FollowedHyperlink"/>
    <w:basedOn w:val="DefaultParagraphFont"/>
    <w:uiPriority w:val="99"/>
    <w:semiHidden/>
    <w:unhideWhenUsed/>
    <w:rsid w:val="00D107D1"/>
    <w:rPr>
      <w:color w:val="8C4799" w:themeColor="followedHyperlink"/>
      <w:u w:val="single"/>
    </w:rPr>
  </w:style>
  <w:style w:type="character" w:customStyle="1" w:styleId="ListParagraphChar">
    <w:name w:val="List Paragraph Char"/>
    <w:aliases w:val="Normal + Dash Char,Level 1 bullet Char,Business Requirements Char"/>
    <w:link w:val="ListParagraph"/>
    <w:uiPriority w:val="34"/>
    <w:locked/>
    <w:rsid w:val="00C139FC"/>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52887823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egislation.nt.gov.au/Legislation/HEALTH-SERVICE-ACT-2021"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C8B2B987D944FCB42814066A5A56F1"/>
        <w:category>
          <w:name w:val="General"/>
          <w:gallery w:val="placeholder"/>
        </w:category>
        <w:types>
          <w:type w:val="bbPlcHdr"/>
        </w:types>
        <w:behaviors>
          <w:behavior w:val="content"/>
        </w:behaviors>
        <w:guid w:val="{784B489D-B12F-437A-B383-4CB0C64E2CF1}"/>
      </w:docPartPr>
      <w:docPartBody>
        <w:p w:rsidR="00505442" w:rsidRDefault="00505442">
          <w:pPr>
            <w:pStyle w:val="6DC8B2B987D944FCB42814066A5A56F1"/>
          </w:pPr>
          <w:r>
            <w:t>&lt;Document title&gt;</w:t>
          </w:r>
        </w:p>
      </w:docPartBody>
    </w:docPart>
    <w:docPart>
      <w:docPartPr>
        <w:name w:val="76B61326935D401FA5E4E3E456855EBF"/>
        <w:category>
          <w:name w:val="General"/>
          <w:gallery w:val="placeholder"/>
        </w:category>
        <w:types>
          <w:type w:val="bbPlcHdr"/>
        </w:types>
        <w:behaviors>
          <w:behavior w:val="content"/>
        </w:behaviors>
        <w:guid w:val="{4EA2D828-D55F-4D20-A2D9-D51EAE68BEBF}"/>
      </w:docPartPr>
      <w:docPartBody>
        <w:p w:rsidR="00505442" w:rsidRDefault="00505442">
          <w:pPr>
            <w:pStyle w:val="76B61326935D401FA5E4E3E456855EBF"/>
          </w:pPr>
          <w:r w:rsidRPr="004E7885">
            <w:rPr>
              <w:rStyle w:val="PlaceholderText"/>
            </w:rPr>
            <w:t>&lt;Document title&gt;</w:t>
          </w:r>
        </w:p>
      </w:docPartBody>
    </w:docPart>
    <w:docPart>
      <w:docPartPr>
        <w:name w:val="2200860332D2478A87B1C3FAEAF129A9"/>
        <w:category>
          <w:name w:val="General"/>
          <w:gallery w:val="placeholder"/>
        </w:category>
        <w:types>
          <w:type w:val="bbPlcHdr"/>
        </w:types>
        <w:behaviors>
          <w:behavior w:val="content"/>
        </w:behaviors>
        <w:guid w:val="{E1A4D365-9D73-434B-8B08-C6858E8BE7D9}"/>
      </w:docPartPr>
      <w:docPartBody>
        <w:p w:rsidR="00505442" w:rsidRDefault="00505442">
          <w:pPr>
            <w:pStyle w:val="2200860332D2478A87B1C3FAEAF129A9"/>
          </w:pPr>
          <w:r w:rsidRPr="004E7885">
            <w:rPr>
              <w:rStyle w:val="PlaceholderText"/>
            </w:rPr>
            <w:t>&lt;Document title&gt;</w:t>
          </w:r>
        </w:p>
      </w:docPartBody>
    </w:docPart>
    <w:docPart>
      <w:docPartPr>
        <w:name w:val="1947DBB7E8F54EF5B2163B86530CE00E"/>
        <w:category>
          <w:name w:val="General"/>
          <w:gallery w:val="placeholder"/>
        </w:category>
        <w:types>
          <w:type w:val="bbPlcHdr"/>
        </w:types>
        <w:behaviors>
          <w:behavior w:val="content"/>
        </w:behaviors>
        <w:guid w:val="{B215AB02-35B9-4A0F-BAED-22B86B504F4A}"/>
      </w:docPartPr>
      <w:docPartBody>
        <w:p w:rsidR="00505442" w:rsidRDefault="00505442">
          <w:pPr>
            <w:pStyle w:val="1947DBB7E8F54EF5B2163B86530CE00E"/>
          </w:pPr>
          <w:r w:rsidRPr="007B29CC">
            <w:rPr>
              <w:rStyle w:val="PlaceholderText"/>
            </w:rPr>
            <w:t>[Company]</w:t>
          </w:r>
        </w:p>
      </w:docPartBody>
    </w:docPart>
    <w:docPart>
      <w:docPartPr>
        <w:name w:val="4CC6F23C11684BD6B4F10AE122F411DF"/>
        <w:category>
          <w:name w:val="General"/>
          <w:gallery w:val="placeholder"/>
        </w:category>
        <w:types>
          <w:type w:val="bbPlcHdr"/>
        </w:types>
        <w:behaviors>
          <w:behavior w:val="content"/>
        </w:behaviors>
        <w:guid w:val="{2523FDCB-9DB5-43DC-823C-C15C52AEFB79}"/>
      </w:docPartPr>
      <w:docPartBody>
        <w:p w:rsidR="00505442" w:rsidRDefault="00505442">
          <w:pPr>
            <w:pStyle w:val="4CC6F23C11684BD6B4F10AE122F411DF"/>
          </w:pPr>
          <w:r w:rsidRPr="005076E2">
            <w:t>&lt;Date Month Year&gt;</w:t>
          </w:r>
        </w:p>
      </w:docPartBody>
    </w:docPart>
    <w:docPart>
      <w:docPartPr>
        <w:name w:val="FDE3D374DE5740BF99EEE356AF77D39A"/>
        <w:category>
          <w:name w:val="General"/>
          <w:gallery w:val="placeholder"/>
        </w:category>
        <w:types>
          <w:type w:val="bbPlcHdr"/>
        </w:types>
        <w:behaviors>
          <w:behavior w:val="content"/>
        </w:behaviors>
        <w:guid w:val="{687A8275-3343-42F1-B0FF-894247CC8680}"/>
      </w:docPartPr>
      <w:docPartBody>
        <w:p w:rsidR="00505442" w:rsidRDefault="00505442">
          <w:pPr>
            <w:pStyle w:val="FDE3D374DE5740BF99EEE356AF77D3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42"/>
    <w:rsid w:val="001222E0"/>
    <w:rsid w:val="00144316"/>
    <w:rsid w:val="002E1FF3"/>
    <w:rsid w:val="003D75FC"/>
    <w:rsid w:val="00485147"/>
    <w:rsid w:val="00505442"/>
    <w:rsid w:val="0059545B"/>
    <w:rsid w:val="005E1AB5"/>
    <w:rsid w:val="00632C87"/>
    <w:rsid w:val="006C7CAA"/>
    <w:rsid w:val="00736782"/>
    <w:rsid w:val="007C26E3"/>
    <w:rsid w:val="007E3392"/>
    <w:rsid w:val="00886D77"/>
    <w:rsid w:val="009403AA"/>
    <w:rsid w:val="00AF10D6"/>
    <w:rsid w:val="00CF1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C8B2B987D944FCB42814066A5A56F1">
    <w:name w:val="6DC8B2B987D944FCB42814066A5A56F1"/>
  </w:style>
  <w:style w:type="character" w:styleId="PlaceholderText">
    <w:name w:val="Placeholder Text"/>
    <w:basedOn w:val="DefaultParagraphFont"/>
    <w:uiPriority w:val="99"/>
    <w:semiHidden/>
    <w:rPr>
      <w:color w:val="808080"/>
    </w:rPr>
  </w:style>
  <w:style w:type="paragraph" w:customStyle="1" w:styleId="76B61326935D401FA5E4E3E456855EBF">
    <w:name w:val="76B61326935D401FA5E4E3E456855EBF"/>
  </w:style>
  <w:style w:type="paragraph" w:customStyle="1" w:styleId="2200860332D2478A87B1C3FAEAF129A9">
    <w:name w:val="2200860332D2478A87B1C3FAEAF129A9"/>
  </w:style>
  <w:style w:type="paragraph" w:customStyle="1" w:styleId="1947DBB7E8F54EF5B2163B86530CE00E">
    <w:name w:val="1947DBB7E8F54EF5B2163B86530CE00E"/>
  </w:style>
  <w:style w:type="paragraph" w:customStyle="1" w:styleId="4CC6F23C11684BD6B4F10AE122F411DF">
    <w:name w:val="4CC6F23C11684BD6B4F10AE122F411DF"/>
  </w:style>
  <w:style w:type="paragraph" w:customStyle="1" w:styleId="FDE3D374DE5740BF99EEE356AF77D39A">
    <w:name w:val="FDE3D374DE5740BF99EEE356AF77D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2C3B72-8CA0-4E2C-8AEE-4EB8BFC7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22</TotalTime>
  <Pages>9</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NT Health, Health Advisory Committee Terms of Reference</vt:lpstr>
    </vt:vector>
  </TitlesOfParts>
  <Company>Health</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Health, Health Advisory Committee Terms of Reference</dc:title>
  <dc:creator>Northern Territory Government</dc:creator>
  <cp:lastModifiedBy>Karina Eastway</cp:lastModifiedBy>
  <cp:revision>7</cp:revision>
  <cp:lastPrinted>2023-03-24T02:37:00Z</cp:lastPrinted>
  <dcterms:created xsi:type="dcterms:W3CDTF">2024-06-14T00:17:00Z</dcterms:created>
  <dcterms:modified xsi:type="dcterms:W3CDTF">2024-07-01T01:39:00Z</dcterms:modified>
</cp:coreProperties>
</file>