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0" w:type="auto"/>
        <w:tblInd w:w="0" w:type="dxa"/>
        <w:tblLook w:val="0120" w:firstRow="1" w:lastRow="0" w:firstColumn="0" w:lastColumn="1" w:noHBand="0" w:noVBand="0"/>
      </w:tblPr>
      <w:tblGrid>
        <w:gridCol w:w="2717"/>
        <w:gridCol w:w="643"/>
        <w:gridCol w:w="1342"/>
        <w:gridCol w:w="2019"/>
        <w:gridCol w:w="3361"/>
      </w:tblGrid>
      <w:tr w:rsidR="007E4288" w14:paraId="7C6F18A7" w14:textId="77777777" w:rsidTr="005A3224">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1F1F5F" w:themeColor="text1"/>
              <w:left w:val="single" w:sz="4" w:space="0" w:color="1F1F5F" w:themeColor="text1"/>
              <w:bottom w:val="nil"/>
              <w:right w:val="single" w:sz="4" w:space="0" w:color="1F1F5F" w:themeColor="text1"/>
            </w:tcBorders>
            <w:hideMark/>
          </w:tcPr>
          <w:p w14:paraId="7A67D54E" w14:textId="77777777" w:rsidR="007E4288" w:rsidRDefault="007E4288" w:rsidP="005A3224">
            <w:pPr>
              <w:jc w:val="center"/>
            </w:pPr>
            <w:r>
              <w:rPr>
                <w:w w:val="105"/>
              </w:rPr>
              <w:t>Document Metadata</w:t>
            </w:r>
          </w:p>
        </w:tc>
      </w:tr>
      <w:tr w:rsidR="007E4288" w14:paraId="0CABDA37"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hideMark/>
          </w:tcPr>
          <w:p w14:paraId="4D11C0AB" w14:textId="77777777" w:rsidR="007E4288" w:rsidRPr="00E179BF" w:rsidRDefault="007E4288" w:rsidP="005A3224">
            <w:pPr>
              <w:rPr>
                <w:b/>
              </w:rPr>
            </w:pPr>
            <w:r w:rsidRPr="00E179BF">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hideMark/>
          </w:tcPr>
          <w:p w14:paraId="3D193FA8" w14:textId="77777777" w:rsidR="007E4288" w:rsidRPr="00D8493C" w:rsidRDefault="007E4288" w:rsidP="005A3224">
            <w:r w:rsidRPr="00D8493C">
              <w:t xml:space="preserve">All </w:t>
            </w:r>
            <w:r>
              <w:t xml:space="preserve">Clinical </w:t>
            </w:r>
            <w:r w:rsidRPr="00D8493C">
              <w:t>Employees</w:t>
            </w:r>
          </w:p>
        </w:tc>
      </w:tr>
      <w:tr w:rsidR="007E4288" w14:paraId="51589D02"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37DF1CB7" w14:textId="77777777" w:rsidR="007E4288" w:rsidRPr="00E179BF" w:rsidRDefault="007E4288" w:rsidP="005A3224">
            <w:pPr>
              <w:rPr>
                <w:b/>
              </w:rPr>
            </w:pPr>
            <w:r w:rsidRPr="00E179BF">
              <w:rPr>
                <w:b/>
              </w:rPr>
              <w:t xml:space="preserve">Jurisdiction </w:t>
            </w:r>
          </w:p>
          <w:p w14:paraId="055D5CD2" w14:textId="77777777" w:rsidR="007E4288" w:rsidRPr="00E179BF" w:rsidRDefault="007E4288" w:rsidP="005A3224">
            <w:pPr>
              <w:rPr>
                <w:b/>
              </w:rPr>
            </w:pPr>
            <w:r w:rsidRPr="00E179BF">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69BE8A93" w14:textId="77777777" w:rsidR="007E4288" w:rsidRPr="00D8493C" w:rsidRDefault="007E4288" w:rsidP="005A3224">
            <w:r>
              <w:t xml:space="preserve">NT Health </w:t>
            </w:r>
          </w:p>
          <w:p w14:paraId="4DD722A3" w14:textId="77777777" w:rsidR="007E4288" w:rsidRPr="00D8493C" w:rsidRDefault="007E4288" w:rsidP="005A3224">
            <w:r>
              <w:t>N/A</w:t>
            </w:r>
          </w:p>
        </w:tc>
      </w:tr>
      <w:tr w:rsidR="007E4288" w14:paraId="454EFF34"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4F8C2EBE" w14:textId="77777777" w:rsidR="007E4288" w:rsidRPr="00E179BF" w:rsidRDefault="007E4288" w:rsidP="005A3224">
            <w:pPr>
              <w:rPr>
                <w:b/>
              </w:rPr>
            </w:pPr>
            <w:r w:rsidRPr="00E179BF">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4C662C14" w14:textId="77777777" w:rsidR="007E4288" w:rsidRDefault="007E4288" w:rsidP="0033370D">
            <w:pPr>
              <w:tabs>
                <w:tab w:val="left" w:pos="10206"/>
              </w:tabs>
              <w:autoSpaceDE w:val="0"/>
              <w:autoSpaceDN w:val="0"/>
              <w:adjustRightInd w:val="0"/>
              <w:spacing w:after="80"/>
              <w:rPr>
                <w:color w:val="000000"/>
                <w:lang w:eastAsia="en-AU"/>
              </w:rPr>
            </w:pPr>
            <w:r>
              <w:rPr>
                <w:color w:val="000000"/>
                <w:lang w:eastAsia="en-AU"/>
              </w:rPr>
              <w:t>Kim Clayworth</w:t>
            </w:r>
          </w:p>
          <w:p w14:paraId="5F2C65EC" w14:textId="1FD4923D" w:rsidR="0077717B" w:rsidRPr="0033370D" w:rsidRDefault="008621BD" w:rsidP="0033370D">
            <w:pPr>
              <w:tabs>
                <w:tab w:val="left" w:pos="10206"/>
              </w:tabs>
              <w:autoSpaceDE w:val="0"/>
              <w:autoSpaceDN w:val="0"/>
              <w:adjustRightInd w:val="0"/>
              <w:spacing w:after="80"/>
              <w:rPr>
                <w:color w:val="000000"/>
                <w:lang w:eastAsia="en-AU"/>
              </w:rPr>
            </w:pPr>
            <w:r>
              <w:rPr>
                <w:color w:val="000000"/>
                <w:lang w:eastAsia="en-AU"/>
              </w:rPr>
              <w:t>Senior Manager</w:t>
            </w:r>
            <w:r w:rsidR="0077717B">
              <w:rPr>
                <w:color w:val="000000"/>
                <w:lang w:eastAsia="en-AU"/>
              </w:rPr>
              <w:t xml:space="preserve"> Comm</w:t>
            </w:r>
            <w:r>
              <w:rPr>
                <w:color w:val="000000"/>
                <w:lang w:eastAsia="en-AU"/>
              </w:rPr>
              <w:t>unity Allied Health &amp; Aged Care, TEHS</w:t>
            </w:r>
          </w:p>
        </w:tc>
      </w:tr>
      <w:tr w:rsidR="007E4288" w14:paraId="65104392"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02A13A06" w14:textId="77777777" w:rsidR="007E4288" w:rsidRPr="00E179BF" w:rsidRDefault="007E4288" w:rsidP="005A3224">
            <w:pPr>
              <w:rPr>
                <w:b/>
              </w:rPr>
            </w:pPr>
            <w:r w:rsidRPr="00E179BF">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55DAB4F4" w14:textId="77777777" w:rsidR="0077717B" w:rsidRDefault="001C6C42" w:rsidP="005A3224">
            <w:pPr>
              <w:tabs>
                <w:tab w:val="left" w:pos="10206"/>
              </w:tabs>
              <w:rPr>
                <w:lang w:eastAsia="en-AU"/>
              </w:rPr>
            </w:pPr>
            <w:r>
              <w:rPr>
                <w:lang w:eastAsia="en-AU"/>
              </w:rPr>
              <w:t>David Braines-Mead</w:t>
            </w:r>
          </w:p>
          <w:p w14:paraId="4D377F02" w14:textId="50C4BBBF" w:rsidR="007E4288" w:rsidRPr="008F3267" w:rsidRDefault="0077717B" w:rsidP="005A3224">
            <w:pPr>
              <w:tabs>
                <w:tab w:val="left" w:pos="10206"/>
              </w:tabs>
              <w:rPr>
                <w:lang w:eastAsia="en-AU"/>
              </w:rPr>
            </w:pPr>
            <w:r>
              <w:rPr>
                <w:lang w:eastAsia="en-AU"/>
              </w:rPr>
              <w:t xml:space="preserve">Acting </w:t>
            </w:r>
            <w:r w:rsidR="001C6C42">
              <w:rPr>
                <w:lang w:eastAsia="en-AU"/>
              </w:rPr>
              <w:t xml:space="preserve">Chief Executive Officer </w:t>
            </w:r>
          </w:p>
        </w:tc>
      </w:tr>
      <w:tr w:rsidR="007E4288" w14:paraId="6FA1E335"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3BFD1BB2" w14:textId="77777777" w:rsidR="007E4288" w:rsidRPr="00E179BF" w:rsidRDefault="007E4288" w:rsidP="005A3224">
            <w:pPr>
              <w:rPr>
                <w:b/>
              </w:rPr>
            </w:pPr>
            <w:r w:rsidRPr="00E179BF">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781C4577" w14:textId="77777777" w:rsidR="007E4288" w:rsidRPr="00D8493C" w:rsidRDefault="007E4288" w:rsidP="005A3224">
            <w:pPr>
              <w:tabs>
                <w:tab w:val="left" w:pos="10206"/>
              </w:tabs>
              <w:rPr>
                <w:lang w:eastAsia="en-AU"/>
              </w:rPr>
            </w:pPr>
            <w:r>
              <w:rPr>
                <w:lang w:eastAsia="en-AU"/>
              </w:rPr>
              <w:t xml:space="preserve">TEP Advisory Committee </w:t>
            </w:r>
          </w:p>
        </w:tc>
      </w:tr>
      <w:tr w:rsidR="007E4288" w14:paraId="140BDAEC"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4702" w:type="dxa"/>
            <w:gridSpan w:val="3"/>
            <w:tcBorders>
              <w:top w:val="nil"/>
              <w:left w:val="single" w:sz="4" w:space="0" w:color="1F1F5F" w:themeColor="text1"/>
              <w:bottom w:val="nil"/>
              <w:right w:val="single" w:sz="4" w:space="0" w:color="1F1F5F" w:themeColor="text1"/>
            </w:tcBorders>
          </w:tcPr>
          <w:p w14:paraId="3096678F" w14:textId="48F49703" w:rsidR="007E4288" w:rsidRDefault="007E4288" w:rsidP="005A3224">
            <w:r w:rsidRPr="00E179BF">
              <w:rPr>
                <w:b/>
              </w:rPr>
              <w:t>PGC/SharePoint ID: HEALTHINTRA-</w:t>
            </w:r>
            <w:r w:rsidR="00F0517A">
              <w:rPr>
                <w:b/>
              </w:rPr>
              <w:t>1880-8258</w:t>
            </w:r>
          </w:p>
        </w:tc>
        <w:tc>
          <w:tcPr>
            <w:cnfStyle w:val="000100000000" w:firstRow="0" w:lastRow="0" w:firstColumn="0" w:lastColumn="1" w:oddVBand="0" w:evenVBand="0" w:oddHBand="0" w:evenHBand="0" w:firstRowFirstColumn="0" w:firstRowLastColumn="0" w:lastRowFirstColumn="0" w:lastRowLastColumn="0"/>
            <w:tcW w:w="5380" w:type="dxa"/>
            <w:gridSpan w:val="2"/>
            <w:tcBorders>
              <w:top w:val="nil"/>
              <w:left w:val="single" w:sz="4" w:space="0" w:color="1F1F5F" w:themeColor="text1"/>
              <w:bottom w:val="nil"/>
              <w:right w:val="single" w:sz="4" w:space="0" w:color="1F1F5F" w:themeColor="text1"/>
            </w:tcBorders>
          </w:tcPr>
          <w:p w14:paraId="32B2DF4A" w14:textId="69010A8E" w:rsidR="007E4288" w:rsidRDefault="007E4288" w:rsidP="004645D1">
            <w:pPr>
              <w:tabs>
                <w:tab w:val="left" w:pos="10206"/>
              </w:tabs>
              <w:rPr>
                <w:color w:val="000000"/>
                <w:lang w:eastAsia="en-AU"/>
              </w:rPr>
            </w:pPr>
            <w:r w:rsidRPr="00E179BF">
              <w:rPr>
                <w:b/>
                <w:color w:val="000000"/>
                <w:lang w:eastAsia="en-AU"/>
              </w:rPr>
              <w:t>PGC/Content Manager ID:</w:t>
            </w:r>
            <w:r w:rsidRPr="00D8493C">
              <w:rPr>
                <w:color w:val="000000"/>
                <w:lang w:eastAsia="en-AU"/>
              </w:rPr>
              <w:t xml:space="preserve"> EDOC</w:t>
            </w:r>
            <w:r w:rsidR="004645D1">
              <w:rPr>
                <w:color w:val="000000"/>
                <w:lang w:eastAsia="en-AU"/>
              </w:rPr>
              <w:t>2018/44730</w:t>
            </w:r>
          </w:p>
          <w:p w14:paraId="150FA3CE" w14:textId="2C5E24B4" w:rsidR="008C0C77" w:rsidRPr="00D8493C" w:rsidRDefault="008C0C77" w:rsidP="004645D1">
            <w:pPr>
              <w:tabs>
                <w:tab w:val="left" w:pos="10206"/>
              </w:tabs>
              <w:rPr>
                <w:color w:val="000000"/>
                <w:lang w:eastAsia="en-AU"/>
              </w:rPr>
            </w:pPr>
          </w:p>
        </w:tc>
      </w:tr>
      <w:tr w:rsidR="007E4288" w14:paraId="2E5B7F15"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1F1F5F" w:themeColor="text1"/>
              <w:bottom w:val="nil"/>
              <w:right w:val="single" w:sz="4" w:space="0" w:color="1F1F5F" w:themeColor="text1"/>
            </w:tcBorders>
          </w:tcPr>
          <w:p w14:paraId="25DA5558" w14:textId="77777777" w:rsidR="007E4288" w:rsidRDefault="007E4288" w:rsidP="005A3224">
            <w:pPr>
              <w:tabs>
                <w:tab w:val="left" w:pos="10206"/>
              </w:tabs>
              <w:rPr>
                <w:iCs/>
                <w:color w:val="999999"/>
                <w:sz w:val="16"/>
              </w:rPr>
            </w:pPr>
            <w:r w:rsidRPr="00E179BF">
              <w:rPr>
                <w:b/>
                <w:color w:val="000000"/>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97361178"/>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7DFE1F0C-721D-414A-8FBC-FB31DF6A8D81}"/>
                <w:text w:multiLine="1"/>
              </w:sdtPr>
              <w:sdtEndPr/>
              <w:sdtContent>
                <w:r>
                  <w:rPr>
                    <w:iCs/>
                    <w:color w:val="999999"/>
                    <w:sz w:val="16"/>
                  </w:rPr>
                  <w:t>Version: 6.0</w:t>
                </w:r>
              </w:sdtContent>
            </w:sdt>
            <w:r>
              <w:rPr>
                <w:iCs/>
                <w:color w:val="999999"/>
                <w:sz w:val="16"/>
              </w:rPr>
              <w:t xml:space="preserve"> | </w:t>
            </w:r>
          </w:p>
          <w:p w14:paraId="4408E0FE" w14:textId="7E345FC7" w:rsidR="007E4288" w:rsidRPr="00E179BF" w:rsidRDefault="007E4288" w:rsidP="005A3224">
            <w:pPr>
              <w:tabs>
                <w:tab w:val="left" w:pos="10206"/>
              </w:tabs>
              <w:rPr>
                <w:b/>
                <w:color w:val="000000"/>
                <w:sz w:val="18"/>
                <w:szCs w:val="18"/>
                <w:lang w:eastAsia="en-AU"/>
              </w:rPr>
            </w:pPr>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1F1F5F" w:themeColor="text1"/>
              <w:bottom w:val="nil"/>
              <w:right w:val="single" w:sz="4" w:space="0" w:color="1F1F5F" w:themeColor="text1"/>
            </w:tcBorders>
          </w:tcPr>
          <w:p w14:paraId="23AC49D1" w14:textId="1C9D45F9" w:rsidR="007E4288" w:rsidRPr="00D8493C" w:rsidRDefault="007E4288" w:rsidP="00F865E4">
            <w:pPr>
              <w:tabs>
                <w:tab w:val="left" w:pos="10206"/>
              </w:tabs>
              <w:rPr>
                <w:color w:val="000000"/>
                <w:lang w:eastAsia="en-AU"/>
              </w:rPr>
            </w:pPr>
            <w:r w:rsidRPr="00D8493C">
              <w:rPr>
                <w:color w:val="000000"/>
                <w:lang w:eastAsia="en-AU"/>
              </w:rPr>
              <w:t>Approved Date:</w:t>
            </w:r>
            <w:r>
              <w:rPr>
                <w:color w:val="000000"/>
                <w:lang w:eastAsia="en-AU"/>
              </w:rPr>
              <w:t xml:space="preserve"> </w:t>
            </w:r>
            <w:r w:rsidR="00F865E4">
              <w:rPr>
                <w:color w:val="000000"/>
                <w:lang w:eastAsia="en-AU"/>
              </w:rPr>
              <w:t>01/02/2021</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1F1F5F" w:themeColor="text1"/>
              <w:bottom w:val="nil"/>
              <w:right w:val="single" w:sz="4" w:space="0" w:color="1F1F5F" w:themeColor="text1"/>
            </w:tcBorders>
          </w:tcPr>
          <w:p w14:paraId="23988CBA" w14:textId="693917D6" w:rsidR="007E4288" w:rsidRPr="00D8493C" w:rsidRDefault="007E4288" w:rsidP="00F865E4">
            <w:pPr>
              <w:tabs>
                <w:tab w:val="left" w:pos="10206"/>
              </w:tabs>
              <w:rPr>
                <w:color w:val="000000"/>
                <w:lang w:eastAsia="en-AU"/>
              </w:rPr>
            </w:pPr>
            <w:r w:rsidRPr="00D8493C">
              <w:rPr>
                <w:color w:val="000000"/>
                <w:lang w:eastAsia="en-AU"/>
              </w:rPr>
              <w:t>Review Date:</w:t>
            </w:r>
            <w:r>
              <w:rPr>
                <w:color w:val="000000"/>
                <w:lang w:eastAsia="en-AU"/>
              </w:rPr>
              <w:t xml:space="preserve"> </w:t>
            </w:r>
            <w:r w:rsidR="00F865E4">
              <w:rPr>
                <w:color w:val="000000"/>
                <w:lang w:eastAsia="en-AU"/>
              </w:rPr>
              <w:t>01/02/2024</w:t>
            </w:r>
          </w:p>
        </w:tc>
      </w:tr>
      <w:tr w:rsidR="007E4288" w14:paraId="016B1DE7"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1F1F5F" w:themeColor="text1"/>
              <w:bottom w:val="single" w:sz="4" w:space="0" w:color="auto"/>
              <w:right w:val="single" w:sz="4" w:space="0" w:color="1F1F5F" w:themeColor="text1"/>
            </w:tcBorders>
          </w:tcPr>
          <w:p w14:paraId="0727155C" w14:textId="77777777" w:rsidR="007E4288" w:rsidRPr="009736C1" w:rsidRDefault="007E4288" w:rsidP="005A3224">
            <w:pPr>
              <w:tabs>
                <w:tab w:val="left" w:pos="10206"/>
              </w:tabs>
              <w:jc w:val="center"/>
              <w:rPr>
                <w:sz w:val="18"/>
                <w:szCs w:val="18"/>
                <w:lang w:eastAsia="en-AU"/>
              </w:rPr>
            </w:pPr>
            <w:r w:rsidRPr="009736C1">
              <w:rPr>
                <w:sz w:val="18"/>
                <w:szCs w:val="18"/>
                <w:lang w:eastAsia="en-AU"/>
              </w:rPr>
              <w:t>This is a NT Health Policy Guidelines Centre (PGC) Approved and Controlled document. Uncontrolled if printed.</w:t>
            </w:r>
          </w:p>
        </w:tc>
      </w:tr>
    </w:tbl>
    <w:p w14:paraId="55EDFC7B" w14:textId="77777777" w:rsidR="00FE64D0" w:rsidRDefault="00FE64D0" w:rsidP="003C4941">
      <w:pPr>
        <w:pStyle w:val="Heading1"/>
      </w:pPr>
      <w:r w:rsidRPr="002A2B36">
        <w:t>P</w:t>
      </w:r>
      <w:r>
        <w:t>olicy Statement</w:t>
      </w:r>
    </w:p>
    <w:p w14:paraId="25FBCC0F" w14:textId="0A590A69" w:rsidR="00FE64D0" w:rsidRPr="00FE64D0" w:rsidRDefault="005859F9" w:rsidP="00FE64D0">
      <w:pPr>
        <w:rPr>
          <w:lang w:eastAsia="en-AU"/>
        </w:rPr>
      </w:pPr>
      <w:r w:rsidRPr="00204C41">
        <w:t xml:space="preserve">To outline the aims, objectives, target populations and principles that underpin the </w:t>
      </w:r>
      <w:r>
        <w:t>Territory Equipment Program (TEP)</w:t>
      </w:r>
      <w:r w:rsidRPr="00204C41">
        <w:t>.</w:t>
      </w:r>
    </w:p>
    <w:p w14:paraId="47D018F7" w14:textId="77777777" w:rsidR="00FE64D0" w:rsidRDefault="00FE64D0" w:rsidP="003C4941">
      <w:pPr>
        <w:pStyle w:val="Heading1"/>
        <w:rPr>
          <w:noProof/>
          <w:lang w:eastAsia="en-AU"/>
        </w:rPr>
      </w:pPr>
      <w:r>
        <w:t>Policy Purpose</w:t>
      </w:r>
    </w:p>
    <w:p w14:paraId="02EABAA3" w14:textId="77777777" w:rsidR="00BE1366" w:rsidRDefault="00FA12FA" w:rsidP="000E3EE8">
      <w:pPr>
        <w:tabs>
          <w:tab w:val="right" w:pos="9240"/>
        </w:tabs>
      </w:pPr>
      <w:r>
        <w:t xml:space="preserve">The </w:t>
      </w:r>
      <w:r w:rsidR="005859F9">
        <w:t>TEP</w:t>
      </w:r>
      <w:r w:rsidR="005859F9" w:rsidRPr="00204C41">
        <w:t xml:space="preserve"> aims to provide prescribed </w:t>
      </w:r>
      <w:r w:rsidR="009270E8">
        <w:t>items of assistive technology</w:t>
      </w:r>
      <w:r w:rsidR="005859F9" w:rsidRPr="00204C41">
        <w:t xml:space="preserve"> to assist eligible residents of the Northern Territory with a permanent or long-term </w:t>
      </w:r>
      <w:r w:rsidR="005859F9">
        <w:t>functional impairment</w:t>
      </w:r>
      <w:r w:rsidR="005859F9" w:rsidRPr="00204C41">
        <w:t>, to enhance their safety and independence, and to assist them to live and participate in their community.</w:t>
      </w:r>
      <w:r w:rsidR="000E3EE8">
        <w:t xml:space="preserve"> </w:t>
      </w:r>
    </w:p>
    <w:p w14:paraId="155A9A71" w14:textId="6C6BE986" w:rsidR="00FE64D0" w:rsidRDefault="005859F9" w:rsidP="000E3EE8">
      <w:pPr>
        <w:tabs>
          <w:tab w:val="right" w:pos="9240"/>
        </w:tabs>
      </w:pPr>
      <w:r w:rsidRPr="00204C41">
        <w:t xml:space="preserve">This policy introduces the key aspects of </w:t>
      </w:r>
      <w:r w:rsidR="00FA12FA">
        <w:t xml:space="preserve">the </w:t>
      </w:r>
      <w:r>
        <w:t>TEP</w:t>
      </w:r>
      <w:r w:rsidRPr="00204C41">
        <w:t xml:space="preserve"> including program objectives, eligibility and clinical framework features.</w:t>
      </w:r>
    </w:p>
    <w:p w14:paraId="4FE3AB4E" w14:textId="77777777" w:rsidR="00FE64D0" w:rsidRDefault="00FE64D0" w:rsidP="003C4941">
      <w:pPr>
        <w:pStyle w:val="Heading1"/>
      </w:pPr>
      <w:r>
        <w:t>Policy Details</w:t>
      </w:r>
    </w:p>
    <w:p w14:paraId="324AB3E5" w14:textId="77777777" w:rsidR="005859F9" w:rsidRPr="00204C41" w:rsidRDefault="005859F9" w:rsidP="005859F9">
      <w:pPr>
        <w:pStyle w:val="Heading2"/>
      </w:pPr>
      <w:r w:rsidRPr="00204C41">
        <w:t>Responsibilities</w:t>
      </w:r>
    </w:p>
    <w:p w14:paraId="76E43806" w14:textId="5BEF2C0F" w:rsidR="005859F9" w:rsidRPr="00204C41" w:rsidRDefault="005859F9" w:rsidP="005859F9">
      <w:r w:rsidRPr="00204C41">
        <w:t xml:space="preserve">All staff have a responsibility to </w:t>
      </w:r>
      <w:r w:rsidR="009270E8">
        <w:t xml:space="preserve">familiarise themselves with </w:t>
      </w:r>
      <w:r>
        <w:t>TEP</w:t>
      </w:r>
      <w:r w:rsidRPr="00204C41">
        <w:t xml:space="preserve"> policies and procedures.</w:t>
      </w:r>
    </w:p>
    <w:p w14:paraId="2C46243C" w14:textId="32DA8F2E" w:rsidR="005859F9" w:rsidRPr="00204C41" w:rsidRDefault="00BE1366" w:rsidP="005859F9">
      <w:pPr>
        <w:pStyle w:val="Heading2"/>
      </w:pPr>
      <w:bookmarkStart w:id="0" w:name="_Toc271031912"/>
      <w:r>
        <w:t>Policy C</w:t>
      </w:r>
      <w:r w:rsidR="005859F9" w:rsidRPr="00204C41">
        <w:t>ontent and Implementation</w:t>
      </w:r>
      <w:bookmarkEnd w:id="0"/>
      <w:r w:rsidR="005859F9" w:rsidRPr="00204C41">
        <w:t xml:space="preserve"> </w:t>
      </w:r>
    </w:p>
    <w:p w14:paraId="142F45B9" w14:textId="3C973CA5" w:rsidR="005859F9" w:rsidRDefault="00FA12FA" w:rsidP="00E56E74">
      <w:pPr>
        <w:rPr>
          <w:rFonts w:cs="Arial"/>
          <w:szCs w:val="24"/>
          <w:u w:val="single"/>
          <w:lang w:eastAsia="en-AU"/>
        </w:rPr>
      </w:pPr>
      <w:r>
        <w:t>This</w:t>
      </w:r>
      <w:r w:rsidR="005859F9" w:rsidRPr="00204C41">
        <w:t xml:space="preserve"> policy provide</w:t>
      </w:r>
      <w:r>
        <w:t>s</w:t>
      </w:r>
      <w:r w:rsidR="005859F9" w:rsidRPr="00204C41">
        <w:t xml:space="preserve"> a framewo</w:t>
      </w:r>
      <w:r>
        <w:t xml:space="preserve">rk for the administration of the </w:t>
      </w:r>
      <w:r w:rsidR="005859F9">
        <w:t>TEP</w:t>
      </w:r>
      <w:r w:rsidR="005859F9" w:rsidRPr="00204C41">
        <w:t xml:space="preserve"> in the Northern Territory.  It will facilitate delivery of a coordinated and efficient service, which provides consistency and equity in client access to </w:t>
      </w:r>
      <w:r w:rsidR="007648A5">
        <w:t xml:space="preserve">items of </w:t>
      </w:r>
      <w:r>
        <w:t>assistive technology</w:t>
      </w:r>
      <w:r w:rsidR="007648A5">
        <w:t xml:space="preserve"> on a </w:t>
      </w:r>
      <w:r w:rsidR="005859F9" w:rsidRPr="00204C41">
        <w:t>Territory wide</w:t>
      </w:r>
      <w:r w:rsidR="007648A5">
        <w:t xml:space="preserve"> basis</w:t>
      </w:r>
      <w:r w:rsidR="005859F9" w:rsidRPr="00204C41">
        <w:t>.</w:t>
      </w:r>
    </w:p>
    <w:p w14:paraId="74928087" w14:textId="77777777" w:rsidR="005859F9" w:rsidRPr="00204C41" w:rsidRDefault="005859F9" w:rsidP="005859F9">
      <w:pPr>
        <w:pStyle w:val="Heading3"/>
      </w:pPr>
      <w:r w:rsidRPr="00204C41">
        <w:lastRenderedPageBreak/>
        <w:t>Objectives</w:t>
      </w:r>
    </w:p>
    <w:p w14:paraId="3359AF55" w14:textId="4B5D5FDB" w:rsidR="005859F9" w:rsidRPr="00204C41" w:rsidRDefault="00FA12FA" w:rsidP="005859F9">
      <w:r>
        <w:t xml:space="preserve">The objectives of the </w:t>
      </w:r>
      <w:r w:rsidR="005859F9">
        <w:t>TEP</w:t>
      </w:r>
      <w:r w:rsidR="005859F9" w:rsidRPr="00204C41">
        <w:t xml:space="preserve"> are to ensure that clients receive a service that:</w:t>
      </w:r>
    </w:p>
    <w:p w14:paraId="12A82620" w14:textId="6A0CF5AB" w:rsidR="005859F9" w:rsidRPr="00204C41" w:rsidRDefault="005859F9" w:rsidP="005D1319">
      <w:pPr>
        <w:numPr>
          <w:ilvl w:val="0"/>
          <w:numId w:val="9"/>
        </w:numPr>
        <w:spacing w:after="0"/>
      </w:pPr>
      <w:r w:rsidRPr="00204C41">
        <w:t xml:space="preserve">Provides access to appropriate </w:t>
      </w:r>
      <w:r w:rsidR="00FA12FA">
        <w:t>items of assistive technology</w:t>
      </w:r>
      <w:r w:rsidRPr="00204C41">
        <w:t xml:space="preserve"> to meet their assessed needs;</w:t>
      </w:r>
    </w:p>
    <w:p w14:paraId="57CB4FB9" w14:textId="2F8779DD" w:rsidR="005859F9" w:rsidRPr="00204C41" w:rsidRDefault="005859F9" w:rsidP="005D1319">
      <w:pPr>
        <w:numPr>
          <w:ilvl w:val="0"/>
          <w:numId w:val="9"/>
        </w:numPr>
        <w:spacing w:after="0"/>
      </w:pPr>
      <w:r w:rsidRPr="00204C41">
        <w:t xml:space="preserve">Provides access to </w:t>
      </w:r>
      <w:r w:rsidR="00FA12FA">
        <w:t>items of assistive technology</w:t>
      </w:r>
      <w:r w:rsidR="007648A5">
        <w:t xml:space="preserve"> that assist</w:t>
      </w:r>
      <w:r w:rsidRPr="00204C41">
        <w:t xml:space="preserve"> in maintaining and improving their capacity to remain in the community and to participate in social and community activities;</w:t>
      </w:r>
    </w:p>
    <w:p w14:paraId="2DBE4B98" w14:textId="77777777" w:rsidR="005859F9" w:rsidRPr="00204C41" w:rsidRDefault="005859F9" w:rsidP="005D1319">
      <w:pPr>
        <w:numPr>
          <w:ilvl w:val="0"/>
          <w:numId w:val="9"/>
        </w:numPr>
        <w:spacing w:after="0"/>
      </w:pPr>
      <w:r w:rsidRPr="00204C41">
        <w:t>Enhances continuity of care;</w:t>
      </w:r>
    </w:p>
    <w:p w14:paraId="7866C275" w14:textId="77777777" w:rsidR="005859F9" w:rsidRPr="00204C41" w:rsidRDefault="005859F9" w:rsidP="005D1319">
      <w:pPr>
        <w:numPr>
          <w:ilvl w:val="0"/>
          <w:numId w:val="9"/>
        </w:numPr>
        <w:spacing w:after="0"/>
      </w:pPr>
      <w:r w:rsidRPr="00204C41">
        <w:t>Is efficiently administered, with effective management of existing resources;</w:t>
      </w:r>
    </w:p>
    <w:p w14:paraId="193F0435" w14:textId="77777777" w:rsidR="005859F9" w:rsidRPr="00204C41" w:rsidRDefault="005859F9" w:rsidP="005D1319">
      <w:pPr>
        <w:numPr>
          <w:ilvl w:val="0"/>
          <w:numId w:val="9"/>
        </w:numPr>
        <w:spacing w:after="0"/>
      </w:pPr>
      <w:r w:rsidRPr="00204C41">
        <w:t>Has a consistent and equitable prioritisation process, targeted to people most in need; and</w:t>
      </w:r>
    </w:p>
    <w:p w14:paraId="219128EB" w14:textId="1C1CBE54" w:rsidR="005859F9" w:rsidRPr="00204C41" w:rsidRDefault="005859F9" w:rsidP="005D1319">
      <w:pPr>
        <w:numPr>
          <w:ilvl w:val="0"/>
          <w:numId w:val="9"/>
        </w:numPr>
        <w:spacing w:after="0"/>
      </w:pPr>
      <w:r w:rsidRPr="00204C41">
        <w:t>Is flexib</w:t>
      </w:r>
      <w:r w:rsidR="007648A5">
        <w:t xml:space="preserve">le and able to respond to the </w:t>
      </w:r>
      <w:r w:rsidRPr="00204C41">
        <w:t>individual needs</w:t>
      </w:r>
      <w:r w:rsidR="007648A5">
        <w:t xml:space="preserve"> of clients</w:t>
      </w:r>
      <w:r w:rsidRPr="00204C41">
        <w:t>.</w:t>
      </w:r>
    </w:p>
    <w:p w14:paraId="58DB73AB" w14:textId="77777777" w:rsidR="005859F9" w:rsidRPr="00204C41" w:rsidRDefault="005859F9" w:rsidP="005859F9">
      <w:pPr>
        <w:pStyle w:val="Heading3"/>
      </w:pPr>
      <w:r w:rsidRPr="00204C41">
        <w:t>Target Population and Eligibility</w:t>
      </w:r>
    </w:p>
    <w:p w14:paraId="75F15F14" w14:textId="77777777" w:rsidR="005859F9" w:rsidRPr="00204C41" w:rsidRDefault="005859F9" w:rsidP="005859F9">
      <w:r w:rsidRPr="00204C41">
        <w:t xml:space="preserve">The target population of the </w:t>
      </w:r>
      <w:r>
        <w:t>TEP</w:t>
      </w:r>
      <w:r w:rsidRPr="00204C41">
        <w:t xml:space="preserve"> </w:t>
      </w:r>
      <w:r>
        <w:t xml:space="preserve">are </w:t>
      </w:r>
      <w:r w:rsidRPr="00204C41">
        <w:t>those persons who:</w:t>
      </w:r>
    </w:p>
    <w:p w14:paraId="47D97B0D" w14:textId="77777777" w:rsidR="005859F9" w:rsidRPr="00204C41" w:rsidRDefault="005859F9" w:rsidP="005D1319">
      <w:pPr>
        <w:numPr>
          <w:ilvl w:val="0"/>
          <w:numId w:val="10"/>
        </w:numPr>
        <w:spacing w:after="0"/>
        <w:rPr>
          <w:rFonts w:cs="Arial"/>
        </w:rPr>
      </w:pPr>
      <w:r w:rsidRPr="00204C41">
        <w:rPr>
          <w:rFonts w:cs="Arial"/>
        </w:rPr>
        <w:t xml:space="preserve">Have a </w:t>
      </w:r>
      <w:r>
        <w:rPr>
          <w:rFonts w:cs="Arial"/>
        </w:rPr>
        <w:t xml:space="preserve">functional impairment </w:t>
      </w:r>
      <w:r w:rsidRPr="00204C41">
        <w:rPr>
          <w:rFonts w:cs="Arial"/>
        </w:rPr>
        <w:t>of a permanent or long term duration; and</w:t>
      </w:r>
    </w:p>
    <w:p w14:paraId="7D527411" w14:textId="29B39F80" w:rsidR="005859F9" w:rsidRPr="00204C41" w:rsidRDefault="007844CA" w:rsidP="005D1319">
      <w:pPr>
        <w:numPr>
          <w:ilvl w:val="0"/>
          <w:numId w:val="10"/>
        </w:numPr>
        <w:spacing w:after="0"/>
        <w:rPr>
          <w:rFonts w:cs="Arial"/>
        </w:rPr>
      </w:pPr>
      <w:r>
        <w:rPr>
          <w:rFonts w:cs="Arial"/>
        </w:rPr>
        <w:t>Are</w:t>
      </w:r>
      <w:r w:rsidR="005859F9" w:rsidRPr="00204C41">
        <w:rPr>
          <w:rFonts w:cs="Arial"/>
        </w:rPr>
        <w:t xml:space="preserve"> a permanent resident of the Northern Territory; and</w:t>
      </w:r>
    </w:p>
    <w:p w14:paraId="5F3BA1EA" w14:textId="77777777" w:rsidR="005859F9" w:rsidRPr="00204C41" w:rsidRDefault="005859F9" w:rsidP="005D1319">
      <w:pPr>
        <w:numPr>
          <w:ilvl w:val="0"/>
          <w:numId w:val="10"/>
        </w:numPr>
        <w:spacing w:after="0"/>
        <w:rPr>
          <w:rFonts w:cs="Arial"/>
        </w:rPr>
      </w:pPr>
      <w:r w:rsidRPr="00204C41">
        <w:rPr>
          <w:rFonts w:cs="Arial"/>
        </w:rPr>
        <w:t xml:space="preserve">Are living in or returning to the community, and are not </w:t>
      </w:r>
      <w:r>
        <w:rPr>
          <w:rFonts w:cs="Arial"/>
        </w:rPr>
        <w:t xml:space="preserve">a </w:t>
      </w:r>
      <w:r w:rsidRPr="00204C41">
        <w:rPr>
          <w:rFonts w:cs="Arial"/>
        </w:rPr>
        <w:t>resident of a Residential Aged Care facility; and</w:t>
      </w:r>
    </w:p>
    <w:p w14:paraId="0DBF8406" w14:textId="44C843A7" w:rsidR="005859F9" w:rsidRPr="00204C41" w:rsidRDefault="005859F9" w:rsidP="005D1319">
      <w:pPr>
        <w:numPr>
          <w:ilvl w:val="0"/>
          <w:numId w:val="10"/>
        </w:numPr>
        <w:spacing w:after="0"/>
        <w:rPr>
          <w:rFonts w:cs="Arial"/>
        </w:rPr>
      </w:pPr>
      <w:r w:rsidRPr="00204C41">
        <w:rPr>
          <w:rFonts w:cs="Arial"/>
        </w:rPr>
        <w:t xml:space="preserve">Require </w:t>
      </w:r>
      <w:r w:rsidR="007648A5">
        <w:rPr>
          <w:rFonts w:cs="Arial"/>
        </w:rPr>
        <w:t xml:space="preserve">access to prescribed </w:t>
      </w:r>
      <w:r w:rsidRPr="00204C41">
        <w:rPr>
          <w:rFonts w:cs="Arial"/>
        </w:rPr>
        <w:t xml:space="preserve">items </w:t>
      </w:r>
      <w:r w:rsidR="007648A5">
        <w:rPr>
          <w:rFonts w:cs="Arial"/>
        </w:rPr>
        <w:t xml:space="preserve">of </w:t>
      </w:r>
      <w:r w:rsidR="007844CA">
        <w:t>assistive technology</w:t>
      </w:r>
      <w:r w:rsidRPr="00204C41">
        <w:rPr>
          <w:rFonts w:cs="Arial"/>
        </w:rPr>
        <w:t xml:space="preserve"> on a permanent or long term basis; and</w:t>
      </w:r>
    </w:p>
    <w:p w14:paraId="073890E2" w14:textId="6CADDDEC" w:rsidR="005859F9" w:rsidRPr="00204C41" w:rsidRDefault="005859F9" w:rsidP="005D1319">
      <w:pPr>
        <w:numPr>
          <w:ilvl w:val="0"/>
          <w:numId w:val="10"/>
        </w:numPr>
        <w:spacing w:after="0"/>
        <w:rPr>
          <w:rFonts w:cs="Arial"/>
        </w:rPr>
      </w:pPr>
      <w:r w:rsidRPr="00204C41">
        <w:rPr>
          <w:rFonts w:cs="Arial"/>
        </w:rPr>
        <w:t xml:space="preserve">Are not eligible to receive the </w:t>
      </w:r>
      <w:r w:rsidR="007648A5">
        <w:t>item</w:t>
      </w:r>
      <w:r w:rsidR="007844CA">
        <w:t xml:space="preserve"> of assistive technology</w:t>
      </w:r>
      <w:r w:rsidRPr="00204C41">
        <w:rPr>
          <w:rFonts w:cs="Arial"/>
        </w:rPr>
        <w:t xml:space="preserve"> under any other government-funded program; and</w:t>
      </w:r>
    </w:p>
    <w:p w14:paraId="201AD225" w14:textId="5039576B" w:rsidR="005859F9" w:rsidRPr="00204C41" w:rsidRDefault="005859F9" w:rsidP="005D1319">
      <w:pPr>
        <w:numPr>
          <w:ilvl w:val="0"/>
          <w:numId w:val="10"/>
        </w:numPr>
        <w:spacing w:after="0"/>
        <w:rPr>
          <w:rFonts w:cs="Arial"/>
        </w:rPr>
      </w:pPr>
      <w:r w:rsidRPr="00204C41">
        <w:rPr>
          <w:rFonts w:cs="Arial"/>
        </w:rPr>
        <w:t xml:space="preserve">Are not eligible to receive compensation in respect of the </w:t>
      </w:r>
      <w:r>
        <w:rPr>
          <w:rFonts w:cs="Arial"/>
        </w:rPr>
        <w:t>functional impairment</w:t>
      </w:r>
      <w:r w:rsidRPr="00204C41">
        <w:rPr>
          <w:rFonts w:cs="Arial"/>
        </w:rPr>
        <w:t xml:space="preserve"> for which the </w:t>
      </w:r>
      <w:r w:rsidR="007844CA">
        <w:t>item of assistive technology</w:t>
      </w:r>
      <w:r w:rsidRPr="00204C41">
        <w:rPr>
          <w:rFonts w:cs="Arial"/>
        </w:rPr>
        <w:t xml:space="preserve"> has been prescribed; and</w:t>
      </w:r>
    </w:p>
    <w:p w14:paraId="3FFC9714" w14:textId="6B834F74" w:rsidR="005859F9" w:rsidRPr="00204C41" w:rsidRDefault="005859F9" w:rsidP="005D1319">
      <w:pPr>
        <w:numPr>
          <w:ilvl w:val="0"/>
          <w:numId w:val="10"/>
        </w:numPr>
        <w:spacing w:after="0"/>
      </w:pPr>
      <w:r w:rsidRPr="00204C41">
        <w:t>Who are beneficiaries of a full Centrelink Disa</w:t>
      </w:r>
      <w:r w:rsidR="006D0641">
        <w:t>bility Support or Age Pension;</w:t>
      </w:r>
    </w:p>
    <w:p w14:paraId="583CB899" w14:textId="3C0740F7" w:rsidR="005859F9" w:rsidRPr="00204C41" w:rsidRDefault="007648A5" w:rsidP="005D1319">
      <w:pPr>
        <w:numPr>
          <w:ilvl w:val="1"/>
          <w:numId w:val="10"/>
        </w:numPr>
        <w:spacing w:after="0"/>
      </w:pPr>
      <w:r>
        <w:t>Children up to the age of 16-</w:t>
      </w:r>
      <w:r w:rsidR="005859F9" w:rsidRPr="00204C41">
        <w:t xml:space="preserve">years with a long-term </w:t>
      </w:r>
      <w:r w:rsidR="005859F9">
        <w:t>functional impairment</w:t>
      </w:r>
      <w:r w:rsidR="005859F9" w:rsidRPr="00204C41">
        <w:t xml:space="preserve"> are eligible for </w:t>
      </w:r>
      <w:r w:rsidR="005859F9">
        <w:t>TEP</w:t>
      </w:r>
      <w:r w:rsidR="006D0641">
        <w:t xml:space="preserve"> regardless of parental income;</w:t>
      </w:r>
    </w:p>
    <w:p w14:paraId="2C82B9B9" w14:textId="24248D7F" w:rsidR="005859F9" w:rsidRPr="00204C41" w:rsidRDefault="005859F9" w:rsidP="005D1319">
      <w:pPr>
        <w:numPr>
          <w:ilvl w:val="1"/>
          <w:numId w:val="10"/>
        </w:numPr>
        <w:spacing w:after="0"/>
      </w:pPr>
      <w:r w:rsidRPr="00204C41">
        <w:t xml:space="preserve">Existing </w:t>
      </w:r>
      <w:r>
        <w:t>TEP</w:t>
      </w:r>
      <w:r w:rsidRPr="00204C41">
        <w:t xml:space="preserve"> clients as at </w:t>
      </w:r>
      <w:r>
        <w:t>1</w:t>
      </w:r>
      <w:r w:rsidRPr="00721416">
        <w:rPr>
          <w:vertAlign w:val="superscript"/>
        </w:rPr>
        <w:t>st</w:t>
      </w:r>
      <w:r>
        <w:t xml:space="preserve"> July 2019</w:t>
      </w:r>
      <w:r w:rsidRPr="00204C41">
        <w:t xml:space="preserve"> are not required </w:t>
      </w:r>
      <w:r w:rsidR="006D0641">
        <w:t>to verify financial eligibility;</w:t>
      </w:r>
    </w:p>
    <w:p w14:paraId="2E1BB684" w14:textId="1A9CC2C9" w:rsidR="005859F9" w:rsidRDefault="005859F9" w:rsidP="005D1319">
      <w:pPr>
        <w:numPr>
          <w:ilvl w:val="1"/>
          <w:numId w:val="10"/>
        </w:numPr>
        <w:spacing w:after="0"/>
      </w:pPr>
      <w:r w:rsidRPr="00204C41">
        <w:t>Special Consideration may apply for persons who are experiencing financial hardship or require assistance with high cost items.</w:t>
      </w:r>
    </w:p>
    <w:p w14:paraId="0AE95437" w14:textId="77777777" w:rsidR="00E04945" w:rsidRPr="00204C41" w:rsidRDefault="00E04945" w:rsidP="00E04945">
      <w:pPr>
        <w:spacing w:after="0"/>
        <w:ind w:left="1080"/>
      </w:pPr>
    </w:p>
    <w:p w14:paraId="0FA4F27D" w14:textId="7605C91E" w:rsidR="00406A98" w:rsidRDefault="007844CA" w:rsidP="00406A98">
      <w:pPr>
        <w:spacing w:before="60"/>
      </w:pPr>
      <w:r>
        <w:t xml:space="preserve">Items of assistive technology are </w:t>
      </w:r>
      <w:r w:rsidR="005859F9">
        <w:t xml:space="preserve">not provided by </w:t>
      </w:r>
      <w:r>
        <w:t xml:space="preserve">the </w:t>
      </w:r>
      <w:r w:rsidR="005859F9">
        <w:t>TEP for:</w:t>
      </w:r>
    </w:p>
    <w:p w14:paraId="3CECAFE2" w14:textId="75EB48FD" w:rsidR="005859F9" w:rsidRDefault="005859F9" w:rsidP="00E04945">
      <w:pPr>
        <w:pStyle w:val="ListParagraph"/>
        <w:numPr>
          <w:ilvl w:val="0"/>
          <w:numId w:val="15"/>
        </w:numPr>
        <w:spacing w:before="60" w:after="60"/>
      </w:pPr>
      <w:r w:rsidRPr="007648A5">
        <w:t>Residents of a Residential Aged Care facility;</w:t>
      </w:r>
    </w:p>
    <w:p w14:paraId="5F243476" w14:textId="7557B5CF" w:rsidR="005859F9" w:rsidRDefault="005859F9" w:rsidP="00E04945">
      <w:pPr>
        <w:pStyle w:val="ListParagraph"/>
        <w:numPr>
          <w:ilvl w:val="0"/>
          <w:numId w:val="15"/>
        </w:numPr>
        <w:spacing w:before="60" w:after="60"/>
      </w:pPr>
      <w:r w:rsidRPr="007648A5">
        <w:t>Applicants in receipt of a Commonwealth Home Care Package 1, 2, 3 or 4;</w:t>
      </w:r>
    </w:p>
    <w:p w14:paraId="0C810A0C" w14:textId="4A23F263" w:rsidR="00E56E74" w:rsidRDefault="005859F9" w:rsidP="00E04945">
      <w:pPr>
        <w:pStyle w:val="ListParagraph"/>
        <w:numPr>
          <w:ilvl w:val="0"/>
          <w:numId w:val="15"/>
        </w:numPr>
        <w:spacing w:before="60" w:after="60"/>
      </w:pPr>
      <w:r w:rsidRPr="007648A5">
        <w:t>Applicants receiving services under the N</w:t>
      </w:r>
      <w:r w:rsidR="00E56E74" w:rsidRPr="007648A5">
        <w:t>ATSI Flexible Aged Care Program</w:t>
      </w:r>
      <w:r w:rsidR="007648A5">
        <w:t>;</w:t>
      </w:r>
    </w:p>
    <w:p w14:paraId="38F239E6" w14:textId="74B8B32A" w:rsidR="005859F9" w:rsidRDefault="005859F9" w:rsidP="00E04945">
      <w:pPr>
        <w:pStyle w:val="ListParagraph"/>
        <w:numPr>
          <w:ilvl w:val="0"/>
          <w:numId w:val="15"/>
        </w:numPr>
        <w:spacing w:before="60" w:after="60"/>
      </w:pPr>
      <w:r w:rsidRPr="007648A5">
        <w:t>Applicants who have an approved National Disability Insurance Scheme (NDIS) Plan; or have been identified as eligible for NDIS plan;</w:t>
      </w:r>
    </w:p>
    <w:p w14:paraId="3FA3FD7A" w14:textId="44ECC17B" w:rsidR="005859F9" w:rsidRDefault="005859F9" w:rsidP="00E04945">
      <w:pPr>
        <w:pStyle w:val="ListParagraph"/>
        <w:numPr>
          <w:ilvl w:val="0"/>
          <w:numId w:val="15"/>
        </w:numPr>
        <w:spacing w:before="60" w:after="60"/>
      </w:pPr>
      <w:r w:rsidRPr="007648A5">
        <w:t>App</w:t>
      </w:r>
      <w:r w:rsidR="007844CA" w:rsidRPr="007648A5">
        <w:t xml:space="preserve">licants eligible to receive items of assistive technology </w:t>
      </w:r>
      <w:r w:rsidRPr="007648A5">
        <w:t>under any other government-funded program;</w:t>
      </w:r>
    </w:p>
    <w:p w14:paraId="114011C2" w14:textId="44E0678E" w:rsidR="005859F9" w:rsidRDefault="005859F9" w:rsidP="00E04945">
      <w:pPr>
        <w:pStyle w:val="ListParagraph"/>
        <w:numPr>
          <w:ilvl w:val="0"/>
          <w:numId w:val="15"/>
        </w:numPr>
        <w:spacing w:before="60" w:after="60"/>
      </w:pPr>
      <w:r w:rsidRPr="007648A5">
        <w:t>Applicants eligible to receive compensation in respect of the di</w:t>
      </w:r>
      <w:r w:rsidR="00CF4356">
        <w:t>sability for which the item of assistive technology</w:t>
      </w:r>
      <w:r w:rsidRPr="007648A5">
        <w:t xml:space="preserve"> has been prescribed; or</w:t>
      </w:r>
    </w:p>
    <w:p w14:paraId="61F5EA2F" w14:textId="6835BCD8" w:rsidR="005859F9" w:rsidRPr="00204C41" w:rsidRDefault="005859F9" w:rsidP="00E04945">
      <w:pPr>
        <w:pStyle w:val="ListParagraph"/>
        <w:numPr>
          <w:ilvl w:val="0"/>
          <w:numId w:val="15"/>
        </w:numPr>
        <w:spacing w:before="60" w:after="60"/>
      </w:pPr>
      <w:r>
        <w:t xml:space="preserve">Applicants who have private health fund cover for the prescribed </w:t>
      </w:r>
      <w:r w:rsidR="007648A5">
        <w:t>item</w:t>
      </w:r>
      <w:r w:rsidR="007844CA">
        <w:t xml:space="preserve"> of assistive technology</w:t>
      </w:r>
      <w:r>
        <w:t>.</w:t>
      </w:r>
    </w:p>
    <w:p w14:paraId="3225FB72" w14:textId="77777777" w:rsidR="005859F9" w:rsidRPr="00204C41" w:rsidRDefault="005859F9" w:rsidP="005859F9">
      <w:pPr>
        <w:pStyle w:val="Heading3"/>
      </w:pPr>
      <w:r w:rsidRPr="00204C41">
        <w:t>Principles</w:t>
      </w:r>
    </w:p>
    <w:p w14:paraId="762C0D3E" w14:textId="77777777" w:rsidR="005859F9" w:rsidRPr="00204C41" w:rsidRDefault="005859F9" w:rsidP="005859F9">
      <w:r>
        <w:t>NT Health</w:t>
      </w:r>
      <w:r w:rsidRPr="00204C41">
        <w:t xml:space="preserve"> is committed to decisions being:</w:t>
      </w:r>
    </w:p>
    <w:p w14:paraId="1304F2A5" w14:textId="77777777" w:rsidR="005859F9" w:rsidRPr="00204C41" w:rsidRDefault="005859F9" w:rsidP="005D1319">
      <w:pPr>
        <w:numPr>
          <w:ilvl w:val="0"/>
          <w:numId w:val="11"/>
        </w:numPr>
        <w:spacing w:after="0"/>
      </w:pPr>
      <w:r w:rsidRPr="00204C41">
        <w:lastRenderedPageBreak/>
        <w:t>Person-centred</w:t>
      </w:r>
    </w:p>
    <w:p w14:paraId="3FDD65CE" w14:textId="77777777" w:rsidR="005859F9" w:rsidRPr="00204C41" w:rsidRDefault="005859F9" w:rsidP="005D1319">
      <w:pPr>
        <w:numPr>
          <w:ilvl w:val="0"/>
          <w:numId w:val="11"/>
        </w:numPr>
        <w:spacing w:after="0"/>
      </w:pPr>
      <w:r w:rsidRPr="00204C41">
        <w:t xml:space="preserve">Culturally </w:t>
      </w:r>
      <w:r>
        <w:t>appropriate</w:t>
      </w:r>
    </w:p>
    <w:p w14:paraId="2B975CB7" w14:textId="77777777" w:rsidR="005859F9" w:rsidRPr="00204C41" w:rsidRDefault="005859F9" w:rsidP="005D1319">
      <w:pPr>
        <w:numPr>
          <w:ilvl w:val="0"/>
          <w:numId w:val="11"/>
        </w:numPr>
        <w:spacing w:after="0"/>
      </w:pPr>
      <w:r w:rsidRPr="00204C41">
        <w:t>Future focussed</w:t>
      </w:r>
    </w:p>
    <w:p w14:paraId="68CC99E4" w14:textId="77777777" w:rsidR="005859F9" w:rsidRPr="00204C41" w:rsidRDefault="005859F9" w:rsidP="005D1319">
      <w:pPr>
        <w:numPr>
          <w:ilvl w:val="0"/>
          <w:numId w:val="11"/>
        </w:numPr>
        <w:spacing w:after="0"/>
      </w:pPr>
      <w:r w:rsidRPr="00204C41">
        <w:t>Equitable</w:t>
      </w:r>
    </w:p>
    <w:p w14:paraId="0C38AFA0" w14:textId="77777777" w:rsidR="005859F9" w:rsidRPr="00204C41" w:rsidRDefault="005859F9" w:rsidP="005D1319">
      <w:pPr>
        <w:numPr>
          <w:ilvl w:val="0"/>
          <w:numId w:val="11"/>
        </w:numPr>
        <w:spacing w:after="0"/>
      </w:pPr>
      <w:r w:rsidRPr="00204C41">
        <w:t>Flexible and responsive</w:t>
      </w:r>
    </w:p>
    <w:p w14:paraId="75B640E6" w14:textId="77777777" w:rsidR="005859F9" w:rsidRPr="00204C41" w:rsidRDefault="005859F9" w:rsidP="005D1319">
      <w:pPr>
        <w:numPr>
          <w:ilvl w:val="0"/>
          <w:numId w:val="11"/>
        </w:numPr>
        <w:spacing w:after="0"/>
      </w:pPr>
      <w:r w:rsidRPr="00204C41">
        <w:t>Collaborative</w:t>
      </w:r>
    </w:p>
    <w:p w14:paraId="6BE4A519" w14:textId="77777777" w:rsidR="005859F9" w:rsidRPr="00204C41" w:rsidRDefault="005859F9" w:rsidP="005D1319">
      <w:pPr>
        <w:numPr>
          <w:ilvl w:val="0"/>
          <w:numId w:val="11"/>
        </w:numPr>
        <w:spacing w:after="0"/>
      </w:pPr>
      <w:r w:rsidRPr="00204C41">
        <w:t>Sustainable</w:t>
      </w:r>
    </w:p>
    <w:p w14:paraId="3D9E9F80" w14:textId="035B6087" w:rsidR="005859F9" w:rsidRDefault="005859F9" w:rsidP="005D1319">
      <w:pPr>
        <w:numPr>
          <w:ilvl w:val="0"/>
          <w:numId w:val="11"/>
        </w:numPr>
        <w:spacing w:after="0"/>
      </w:pPr>
      <w:r w:rsidRPr="00204C41">
        <w:t>Outcome driven</w:t>
      </w:r>
    </w:p>
    <w:p w14:paraId="6392DDCD" w14:textId="77777777" w:rsidR="007844CA" w:rsidRPr="00204C41" w:rsidRDefault="007844CA" w:rsidP="007844CA">
      <w:pPr>
        <w:spacing w:after="0"/>
        <w:ind w:left="720"/>
      </w:pPr>
    </w:p>
    <w:p w14:paraId="0959CF3D" w14:textId="77777777" w:rsidR="005859F9" w:rsidRPr="00204C41" w:rsidRDefault="005859F9" w:rsidP="005859F9">
      <w:r w:rsidRPr="00204C41">
        <w:t xml:space="preserve">These principles underpin the </w:t>
      </w:r>
      <w:r>
        <w:t>TEP</w:t>
      </w:r>
      <w:r w:rsidRPr="00204C41">
        <w:t xml:space="preserve"> and form the basis </w:t>
      </w:r>
      <w:r>
        <w:t xml:space="preserve">of </w:t>
      </w:r>
      <w:r w:rsidRPr="00204C41">
        <w:t>its policy.</w:t>
      </w:r>
    </w:p>
    <w:p w14:paraId="5570138D" w14:textId="77777777" w:rsidR="005859F9" w:rsidRPr="00204C41" w:rsidRDefault="005859F9" w:rsidP="005859F9">
      <w:pPr>
        <w:pStyle w:val="Heading3"/>
      </w:pPr>
      <w:r w:rsidRPr="00204C41">
        <w:t>Scope of Application</w:t>
      </w:r>
    </w:p>
    <w:p w14:paraId="47AAF17F" w14:textId="77777777" w:rsidR="005859F9" w:rsidRPr="00204C41" w:rsidRDefault="005859F9" w:rsidP="005859F9">
      <w:r w:rsidRPr="00204C41">
        <w:t xml:space="preserve">The </w:t>
      </w:r>
      <w:r>
        <w:t>TEP</w:t>
      </w:r>
      <w:r w:rsidRPr="00204C41">
        <w:t xml:space="preserve"> will:</w:t>
      </w:r>
    </w:p>
    <w:p w14:paraId="03FF76D9" w14:textId="76E4C2FB" w:rsidR="005859F9" w:rsidRPr="00204C41" w:rsidRDefault="005859F9" w:rsidP="005D1319">
      <w:pPr>
        <w:numPr>
          <w:ilvl w:val="0"/>
          <w:numId w:val="12"/>
        </w:numPr>
        <w:spacing w:after="0"/>
      </w:pPr>
      <w:r w:rsidRPr="00204C41">
        <w:t xml:space="preserve">Provide the most economical item </w:t>
      </w:r>
      <w:r w:rsidR="007844CA">
        <w:t>of assistive technology</w:t>
      </w:r>
      <w:r w:rsidR="007844CA" w:rsidRPr="00204C41">
        <w:t xml:space="preserve"> </w:t>
      </w:r>
      <w:r w:rsidR="007844CA">
        <w:t>t</w:t>
      </w:r>
      <w:r w:rsidRPr="00204C41">
        <w:t>hat meets the assessed needs of the client, within priority guidelines;</w:t>
      </w:r>
    </w:p>
    <w:p w14:paraId="7A7F10E9" w14:textId="1319B5FF" w:rsidR="005859F9" w:rsidRPr="00204C41" w:rsidRDefault="005859F9" w:rsidP="005D1319">
      <w:pPr>
        <w:numPr>
          <w:ilvl w:val="0"/>
          <w:numId w:val="12"/>
        </w:numPr>
        <w:spacing w:after="0"/>
      </w:pPr>
      <w:r w:rsidRPr="00204C41">
        <w:t xml:space="preserve">Provide </w:t>
      </w:r>
      <w:r>
        <w:t>TEP</w:t>
      </w:r>
      <w:r w:rsidR="00126732">
        <w:t xml:space="preserve"> a</w:t>
      </w:r>
      <w:r w:rsidRPr="00204C41">
        <w:t xml:space="preserve">pproved </w:t>
      </w:r>
      <w:r w:rsidR="007844CA">
        <w:t>items of assistive technology</w:t>
      </w:r>
      <w:r w:rsidR="00126732">
        <w:t xml:space="preserve"> in line with clinical g</w:t>
      </w:r>
      <w:r w:rsidRPr="00204C41">
        <w:t xml:space="preserve">uidelines and </w:t>
      </w:r>
      <w:r>
        <w:t>TEP</w:t>
      </w:r>
      <w:r w:rsidRPr="00204C41">
        <w:t xml:space="preserve"> policies and procedures;</w:t>
      </w:r>
    </w:p>
    <w:p w14:paraId="77B8AFAE" w14:textId="29D6BC5D" w:rsidR="005859F9" w:rsidRPr="00204C41" w:rsidRDefault="005859F9" w:rsidP="005D1319">
      <w:pPr>
        <w:numPr>
          <w:ilvl w:val="0"/>
          <w:numId w:val="12"/>
        </w:numPr>
        <w:spacing w:after="0"/>
      </w:pPr>
      <w:r w:rsidRPr="00204C41">
        <w:t xml:space="preserve">Ensure that the administration of </w:t>
      </w:r>
      <w:r>
        <w:t>TEP</w:t>
      </w:r>
      <w:r w:rsidRPr="00204C41">
        <w:t xml:space="preserve"> in each region is consistent with the </w:t>
      </w:r>
      <w:r>
        <w:t>TEP</w:t>
      </w:r>
      <w:r w:rsidRPr="00204C41">
        <w:t xml:space="preserve"> policies and procedures.  It is recognised that regional differences will necessitate some flexibility to ensure that </w:t>
      </w:r>
      <w:r w:rsidR="007844CA">
        <w:t>items of assistive technology</w:t>
      </w:r>
      <w:r w:rsidR="007844CA" w:rsidRPr="00204C41">
        <w:t xml:space="preserve"> </w:t>
      </w:r>
      <w:r w:rsidR="007844CA">
        <w:t xml:space="preserve">are </w:t>
      </w:r>
      <w:r w:rsidRPr="00204C41">
        <w:t>appropri</w:t>
      </w:r>
      <w:r w:rsidR="007844CA">
        <w:t xml:space="preserve">ate to individual needs, and </w:t>
      </w:r>
      <w:r w:rsidRPr="00204C41">
        <w:t xml:space="preserve">available to as many clients as possible within </w:t>
      </w:r>
      <w:r w:rsidR="00126732">
        <w:t xml:space="preserve">available </w:t>
      </w:r>
      <w:r w:rsidRPr="00204C41">
        <w:t>financial resources.</w:t>
      </w:r>
    </w:p>
    <w:p w14:paraId="03389BED" w14:textId="77777777" w:rsidR="005859F9" w:rsidRPr="00204C41" w:rsidRDefault="005859F9" w:rsidP="005859F9">
      <w:pPr>
        <w:pStyle w:val="Heading3"/>
      </w:pPr>
      <w:r w:rsidRPr="00204C41">
        <w:t>Clinical Framework</w:t>
      </w:r>
    </w:p>
    <w:p w14:paraId="2DC2945D" w14:textId="5B66BAEB" w:rsidR="005859F9" w:rsidRPr="00204C41" w:rsidRDefault="005859F9" w:rsidP="005859F9">
      <w:r>
        <w:t>The TEP</w:t>
      </w:r>
      <w:r w:rsidRPr="00204C41">
        <w:t xml:space="preserve"> use a clinical framework for prescription of </w:t>
      </w:r>
      <w:r w:rsidR="007844CA">
        <w:t>items of assistive technology</w:t>
      </w:r>
      <w:r w:rsidRPr="00204C41">
        <w:t xml:space="preserve"> that includes:</w:t>
      </w:r>
    </w:p>
    <w:p w14:paraId="1CC26F48" w14:textId="5C67D6C7" w:rsidR="005859F9" w:rsidRPr="00204C41" w:rsidRDefault="008F26BB" w:rsidP="005D1319">
      <w:pPr>
        <w:numPr>
          <w:ilvl w:val="0"/>
          <w:numId w:val="12"/>
        </w:numPr>
        <w:spacing w:after="0"/>
      </w:pPr>
      <w:r>
        <w:t>Clinical g</w:t>
      </w:r>
      <w:r w:rsidR="005859F9" w:rsidRPr="00204C41">
        <w:t xml:space="preserve">uidelines </w:t>
      </w:r>
      <w:r w:rsidR="005859F9">
        <w:t xml:space="preserve">documenting </w:t>
      </w:r>
      <w:r w:rsidR="005859F9" w:rsidRPr="00204C41">
        <w:t xml:space="preserve">criteria </w:t>
      </w:r>
      <w:r w:rsidR="005859F9">
        <w:t xml:space="preserve">for the </w:t>
      </w:r>
      <w:r w:rsidR="005859F9" w:rsidRPr="00204C41">
        <w:t xml:space="preserve">prescription of each </w:t>
      </w:r>
      <w:r w:rsidR="00126732">
        <w:t>a</w:t>
      </w:r>
      <w:r w:rsidR="007844CA">
        <w:t xml:space="preserve">ssistive </w:t>
      </w:r>
      <w:r w:rsidR="00126732">
        <w:t>t</w:t>
      </w:r>
      <w:r w:rsidR="007844CA">
        <w:t>echnology t</w:t>
      </w:r>
      <w:r w:rsidR="005859F9">
        <w:t xml:space="preserve">ype </w:t>
      </w:r>
      <w:r w:rsidR="00406A98">
        <w:t xml:space="preserve">with the </w:t>
      </w:r>
      <w:r w:rsidR="005859F9" w:rsidRPr="00204C41">
        <w:t>aim of guiding clinical decisions;</w:t>
      </w:r>
    </w:p>
    <w:p w14:paraId="6A33F02D" w14:textId="4C279163" w:rsidR="005859F9" w:rsidRPr="00204C41" w:rsidRDefault="005859F9" w:rsidP="005D1319">
      <w:pPr>
        <w:numPr>
          <w:ilvl w:val="0"/>
          <w:numId w:val="12"/>
        </w:numPr>
        <w:spacing w:after="0"/>
      </w:pPr>
      <w:r w:rsidRPr="00204C41">
        <w:t xml:space="preserve">Approved </w:t>
      </w:r>
      <w:r w:rsidR="008F26BB">
        <w:t>prescriber r</w:t>
      </w:r>
      <w:r w:rsidRPr="00204C41">
        <w:t xml:space="preserve">egistration </w:t>
      </w:r>
      <w:r w:rsidR="006D0641">
        <w:t xml:space="preserve">procedures </w:t>
      </w:r>
      <w:r>
        <w:t xml:space="preserve">which </w:t>
      </w:r>
      <w:r w:rsidRPr="00204C41">
        <w:t>requir</w:t>
      </w:r>
      <w:r>
        <w:t>e</w:t>
      </w:r>
      <w:r w:rsidRPr="00204C41">
        <w:t xml:space="preserve"> prescribing therapists to be appr</w:t>
      </w:r>
      <w:r w:rsidR="00406A98">
        <w:t>opriately qualified and</w:t>
      </w:r>
      <w:r w:rsidRPr="00204C41">
        <w:t xml:space="preserve"> experienced to prescribe </w:t>
      </w:r>
      <w:r w:rsidR="007844CA">
        <w:t>items of assistive technology</w:t>
      </w:r>
      <w:r w:rsidR="007844CA" w:rsidRPr="00204C41">
        <w:t xml:space="preserve"> </w:t>
      </w:r>
      <w:r w:rsidR="006D0641">
        <w:t>in accordance with defined  professional c</w:t>
      </w:r>
      <w:r w:rsidR="008F26BB">
        <w:t>riteria for p</w:t>
      </w:r>
      <w:r w:rsidRPr="00204C41">
        <w:t>rescribers;</w:t>
      </w:r>
    </w:p>
    <w:p w14:paraId="6591D213" w14:textId="77777777" w:rsidR="005859F9" w:rsidRPr="00204C41" w:rsidRDefault="005859F9" w:rsidP="005D1319">
      <w:pPr>
        <w:numPr>
          <w:ilvl w:val="0"/>
          <w:numId w:val="12"/>
        </w:numPr>
        <w:spacing w:after="0"/>
      </w:pPr>
      <w:r w:rsidRPr="00204C41">
        <w:t xml:space="preserve">Clinical expertise of the </w:t>
      </w:r>
      <w:r>
        <w:t xml:space="preserve">TEP/ SEAT Team </w:t>
      </w:r>
      <w:r w:rsidRPr="00204C41">
        <w:t xml:space="preserve">Leader and </w:t>
      </w:r>
      <w:r>
        <w:t>TEP Advisory Committee</w:t>
      </w:r>
      <w:r w:rsidRPr="00204C41">
        <w:t>; and</w:t>
      </w:r>
    </w:p>
    <w:p w14:paraId="26351A0A" w14:textId="77777777" w:rsidR="005859F9" w:rsidRPr="00204C41" w:rsidRDefault="005859F9" w:rsidP="005D1319">
      <w:pPr>
        <w:numPr>
          <w:ilvl w:val="0"/>
          <w:numId w:val="12"/>
        </w:numPr>
        <w:spacing w:after="0"/>
      </w:pPr>
      <w:r w:rsidRPr="00204C41">
        <w:t xml:space="preserve">Clinical governance by </w:t>
      </w:r>
      <w:r>
        <w:t xml:space="preserve">TEP </w:t>
      </w:r>
      <w:r w:rsidRPr="00204C41">
        <w:t>Advisory Committee.</w:t>
      </w:r>
    </w:p>
    <w:p w14:paraId="5E34C421" w14:textId="77777777" w:rsidR="005859F9" w:rsidRPr="00204C41" w:rsidRDefault="005859F9" w:rsidP="005859F9">
      <w:pPr>
        <w:pStyle w:val="Heading3"/>
      </w:pPr>
      <w:r w:rsidRPr="00204C41">
        <w:t>Implementation</w:t>
      </w:r>
    </w:p>
    <w:p w14:paraId="2954FF4E" w14:textId="513192FC" w:rsidR="005859F9" w:rsidRPr="00204C41" w:rsidRDefault="005859F9" w:rsidP="005859F9">
      <w:r w:rsidRPr="00204C41">
        <w:t xml:space="preserve">Existing </w:t>
      </w:r>
      <w:r>
        <w:t>TEP</w:t>
      </w:r>
      <w:r w:rsidRPr="00204C41">
        <w:t xml:space="preserve"> clients as at </w:t>
      </w:r>
      <w:r>
        <w:t>1 July 2019</w:t>
      </w:r>
      <w:r w:rsidRPr="00204C41">
        <w:t xml:space="preserve"> will not be affected by the changes in financial eligibility criteria and will remain financially eligible for </w:t>
      </w:r>
      <w:r>
        <w:t xml:space="preserve">TEP </w:t>
      </w:r>
      <w:r w:rsidRPr="00204C41">
        <w:t xml:space="preserve">assistance.   Whilst existing </w:t>
      </w:r>
      <w:r>
        <w:t>TEP</w:t>
      </w:r>
      <w:r w:rsidR="006D0641">
        <w:t xml:space="preserve"> clients</w:t>
      </w:r>
      <w:r w:rsidRPr="00204C41">
        <w:t xml:space="preserve"> financial eligibility is not affected, all </w:t>
      </w:r>
      <w:r w:rsidRPr="00204C41">
        <w:rPr>
          <w:b/>
        </w:rPr>
        <w:t>prescriptions for</w:t>
      </w:r>
      <w:r w:rsidRPr="00204C41">
        <w:t xml:space="preserve"> </w:t>
      </w:r>
      <w:r w:rsidRPr="00204C41">
        <w:rPr>
          <w:b/>
        </w:rPr>
        <w:t>new</w:t>
      </w:r>
      <w:r w:rsidRPr="00204C41">
        <w:t xml:space="preserve"> items for current or new clients and all </w:t>
      </w:r>
      <w:r w:rsidRPr="00204C41">
        <w:rPr>
          <w:b/>
        </w:rPr>
        <w:t>new applicants</w:t>
      </w:r>
      <w:r w:rsidRPr="00204C41">
        <w:t xml:space="preserve"> to </w:t>
      </w:r>
      <w:r>
        <w:t>the</w:t>
      </w:r>
      <w:r w:rsidR="00E56E74">
        <w:t xml:space="preserve"> </w:t>
      </w:r>
      <w:r>
        <w:t>TEP</w:t>
      </w:r>
      <w:r w:rsidRPr="00204C41">
        <w:t xml:space="preserve"> will be assessed and processed in line with new policies and procedures from </w:t>
      </w:r>
      <w:r>
        <w:t>1 July 2019</w:t>
      </w:r>
      <w:r w:rsidRPr="00204C41">
        <w:t>.</w:t>
      </w:r>
    </w:p>
    <w:p w14:paraId="3CD31A98" w14:textId="6F8338BF" w:rsidR="005859F9" w:rsidRPr="00204C41" w:rsidRDefault="005859F9" w:rsidP="005859F9">
      <w:r w:rsidRPr="00204C41">
        <w:t xml:space="preserve">Clients who have been issued </w:t>
      </w:r>
      <w:r w:rsidR="007844CA">
        <w:t>items of assistive technology</w:t>
      </w:r>
      <w:r w:rsidR="007844CA" w:rsidRPr="00204C41">
        <w:t xml:space="preserve"> </w:t>
      </w:r>
      <w:r w:rsidRPr="00204C41">
        <w:t>will retain the items for as long as required. Clients receiving ongo</w:t>
      </w:r>
      <w:r>
        <w:t xml:space="preserve">ing supplies, including oxygen and </w:t>
      </w:r>
      <w:r w:rsidRPr="00204C41">
        <w:t xml:space="preserve">continence will continue to be supplied with these, using </w:t>
      </w:r>
      <w:r>
        <w:t xml:space="preserve">the </w:t>
      </w:r>
      <w:r w:rsidRPr="00204C41">
        <w:t>new frequency of supply procedures.</w:t>
      </w:r>
    </w:p>
    <w:p w14:paraId="5034CF21" w14:textId="04BA873D" w:rsidR="000953C5" w:rsidRPr="005859F9" w:rsidRDefault="005859F9" w:rsidP="005859F9">
      <w:pPr>
        <w:rPr>
          <w:rFonts w:ascii="Lato Semibold" w:eastAsia="Times New Roman" w:hAnsi="Lato Semibold"/>
          <w:noProof/>
          <w:color w:val="1F1F5F"/>
          <w:kern w:val="32"/>
          <w:sz w:val="36"/>
          <w:szCs w:val="32"/>
          <w:lang w:eastAsia="en-AU"/>
        </w:rPr>
      </w:pPr>
      <w:r w:rsidRPr="00204C41">
        <w:t>Those clients previously deemed eligible on the basis of Financial Hardship will have their eligibility revised only as new prescriptions arise.</w:t>
      </w:r>
    </w:p>
    <w:tbl>
      <w:tblPr>
        <w:tblStyle w:val="NTGtable1"/>
        <w:tblW w:w="10343" w:type="dxa"/>
        <w:tblInd w:w="0" w:type="dxa"/>
        <w:tblLook w:val="0120" w:firstRow="1" w:lastRow="0" w:firstColumn="0" w:lastColumn="1" w:noHBand="0" w:noVBand="0"/>
      </w:tblPr>
      <w:tblGrid>
        <w:gridCol w:w="3397"/>
        <w:gridCol w:w="3402"/>
        <w:gridCol w:w="3544"/>
      </w:tblGrid>
      <w:tr w:rsidR="000953C5" w:rsidRPr="00C64D3F" w14:paraId="7FA0F38F" w14:textId="77777777" w:rsidTr="009E1F71">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43" w:type="dxa"/>
            <w:gridSpan w:val="3"/>
            <w:tcBorders>
              <w:top w:val="single" w:sz="4" w:space="0" w:color="1F1F5F" w:themeColor="text1"/>
              <w:left w:val="single" w:sz="4" w:space="0" w:color="1F1F5F" w:themeColor="text1"/>
              <w:bottom w:val="nil"/>
              <w:right w:val="single" w:sz="4" w:space="0" w:color="1F1F5F" w:themeColor="text1"/>
            </w:tcBorders>
            <w:hideMark/>
          </w:tcPr>
          <w:p w14:paraId="14FB16A8" w14:textId="77777777" w:rsidR="000953C5" w:rsidRPr="00C64D3F" w:rsidRDefault="000953C5" w:rsidP="005A3224">
            <w:pPr>
              <w:jc w:val="center"/>
            </w:pPr>
            <w:r w:rsidRPr="00C64D3F">
              <w:rPr>
                <w:w w:val="105"/>
              </w:rPr>
              <w:lastRenderedPageBreak/>
              <w:t>Quality Assurance</w:t>
            </w:r>
          </w:p>
        </w:tc>
      </w:tr>
      <w:tr w:rsidR="000953C5" w:rsidRPr="00C64D3F" w14:paraId="0243156A" w14:textId="77777777" w:rsidTr="009E1F7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single" w:sz="4" w:space="0" w:color="1F1F5F" w:themeColor="text1"/>
              <w:left w:val="single" w:sz="4" w:space="0" w:color="1F1F5F" w:themeColor="text1"/>
              <w:bottom w:val="nil"/>
              <w:right w:val="single" w:sz="4" w:space="0" w:color="1F1F5F" w:themeColor="text1"/>
            </w:tcBorders>
            <w:vAlign w:val="top"/>
          </w:tcPr>
          <w:p w14:paraId="5CACAE8E" w14:textId="77777777" w:rsidR="000953C5" w:rsidRPr="00C64D3F" w:rsidRDefault="000953C5" w:rsidP="005A3224"/>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1F1F5F" w:themeColor="text1"/>
              <w:left w:val="single" w:sz="4" w:space="0" w:color="1F1F5F" w:themeColor="text1"/>
              <w:bottom w:val="nil"/>
              <w:right w:val="single" w:sz="4" w:space="0" w:color="1F1F5F" w:themeColor="text1"/>
            </w:tcBorders>
            <w:vAlign w:val="top"/>
            <w:hideMark/>
          </w:tcPr>
          <w:p w14:paraId="67B1764B" w14:textId="77777777" w:rsidR="000953C5" w:rsidRPr="00C64D3F" w:rsidRDefault="000953C5" w:rsidP="005A3224">
            <w:pPr>
              <w:rPr>
                <w:b/>
              </w:rPr>
            </w:pPr>
            <w:r w:rsidRPr="00C64D3F">
              <w:rPr>
                <w:b/>
              </w:rPr>
              <w:t>Method</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1F1F5F" w:themeColor="text1"/>
              <w:left w:val="single" w:sz="4" w:space="0" w:color="1F1F5F" w:themeColor="text1"/>
              <w:bottom w:val="nil"/>
              <w:right w:val="single" w:sz="4" w:space="0" w:color="1F1F5F" w:themeColor="text1"/>
            </w:tcBorders>
            <w:vAlign w:val="top"/>
            <w:hideMark/>
          </w:tcPr>
          <w:p w14:paraId="1E140CFD" w14:textId="77777777" w:rsidR="000953C5" w:rsidRPr="00C64D3F" w:rsidRDefault="000953C5" w:rsidP="005A3224">
            <w:pPr>
              <w:rPr>
                <w:b/>
              </w:rPr>
            </w:pPr>
            <w:r w:rsidRPr="00C64D3F">
              <w:rPr>
                <w:b/>
              </w:rPr>
              <w:t>Responsibility</w:t>
            </w:r>
          </w:p>
        </w:tc>
      </w:tr>
      <w:tr w:rsidR="000953C5" w:rsidRPr="00C64D3F" w14:paraId="43A5D9D3" w14:textId="77777777" w:rsidTr="009E1F7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hideMark/>
          </w:tcPr>
          <w:p w14:paraId="62992C44" w14:textId="77777777" w:rsidR="000953C5" w:rsidRPr="00C64D3F" w:rsidRDefault="000953C5" w:rsidP="005A3224">
            <w:pPr>
              <w:rPr>
                <w:b/>
              </w:rPr>
            </w:pPr>
            <w:r w:rsidRPr="00C64D3F">
              <w:rPr>
                <w:b/>
              </w:rPr>
              <w:t>Implementation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hideMark/>
          </w:tcPr>
          <w:p w14:paraId="294425B7" w14:textId="77777777" w:rsidR="000953C5" w:rsidRPr="00C64D3F" w:rsidRDefault="000953C5" w:rsidP="005A3224">
            <w:r w:rsidRPr="00C64D3F">
              <w:rPr>
                <w:color w:val="000000"/>
              </w:rPr>
              <w:t>Document will be available for all staff via the PGC.</w:t>
            </w:r>
          </w:p>
        </w:tc>
        <w:tc>
          <w:tcPr>
            <w:cnfStyle w:val="000100000000" w:firstRow="0" w:lastRow="0" w:firstColumn="0" w:lastColumn="1" w:oddVBand="0" w:evenVBand="0" w:oddHBand="0" w:evenHBand="0" w:firstRowFirstColumn="0" w:firstRowLastColumn="0" w:lastRowFirstColumn="0" w:lastRowLastColumn="0"/>
            <w:tcW w:w="3544" w:type="dxa"/>
            <w:tcBorders>
              <w:top w:val="nil"/>
              <w:left w:val="single" w:sz="4" w:space="0" w:color="1F1F5F" w:themeColor="text1"/>
              <w:bottom w:val="nil"/>
              <w:right w:val="single" w:sz="4" w:space="0" w:color="1F1F5F" w:themeColor="text1"/>
            </w:tcBorders>
            <w:vAlign w:val="top"/>
            <w:hideMark/>
          </w:tcPr>
          <w:p w14:paraId="3667B55F" w14:textId="77777777" w:rsidR="000953C5" w:rsidRPr="007844CA" w:rsidRDefault="000953C5" w:rsidP="005A3224">
            <w:r w:rsidRPr="007844CA">
              <w:rPr>
                <w:color w:val="000000"/>
              </w:rPr>
              <w:t>PGC Administrators</w:t>
            </w:r>
          </w:p>
        </w:tc>
      </w:tr>
      <w:tr w:rsidR="000953C5" w:rsidRPr="00C64D3F" w14:paraId="775A1859" w14:textId="77777777" w:rsidTr="009E1F7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4CA24519" w14:textId="77777777" w:rsidR="000953C5" w:rsidRPr="00C64D3F" w:rsidRDefault="000953C5" w:rsidP="005A3224">
            <w:pPr>
              <w:rPr>
                <w:b/>
              </w:rPr>
            </w:pPr>
            <w:r w:rsidRPr="00C64D3F">
              <w:rPr>
                <w:b/>
              </w:rPr>
              <w:t>Review</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4E4F1338" w14:textId="71B791F7" w:rsidR="00025FCB" w:rsidRDefault="000953C5" w:rsidP="005A3224">
            <w:pPr>
              <w:rPr>
                <w:iCs/>
              </w:rPr>
            </w:pPr>
            <w:r>
              <w:rPr>
                <w:iCs/>
              </w:rPr>
              <w:t>TEP</w:t>
            </w:r>
            <w:r w:rsidRPr="00643DBC">
              <w:rPr>
                <w:iCs/>
              </w:rPr>
              <w:t xml:space="preserve"> policies </w:t>
            </w:r>
            <w:r w:rsidR="00025FCB">
              <w:rPr>
                <w:iCs/>
              </w:rPr>
              <w:t xml:space="preserve">– review every three years. </w:t>
            </w:r>
          </w:p>
          <w:p w14:paraId="0841BAEF" w14:textId="5CFF93A9" w:rsidR="000953C5" w:rsidRPr="00C64D3F" w:rsidRDefault="000953C5" w:rsidP="00025FCB">
            <w:r>
              <w:rPr>
                <w:iCs/>
              </w:rPr>
              <w:t>TEP</w:t>
            </w:r>
            <w:r w:rsidRPr="00643DBC">
              <w:rPr>
                <w:iCs/>
              </w:rPr>
              <w:t xml:space="preserve"> procedures </w:t>
            </w:r>
            <w:r w:rsidR="00025FCB">
              <w:rPr>
                <w:iCs/>
              </w:rPr>
              <w:t xml:space="preserve">– review </w:t>
            </w:r>
            <w:r w:rsidRPr="00643DBC">
              <w:rPr>
                <w:iCs/>
              </w:rPr>
              <w:t>annually to ensure continuous quality improvement.</w:t>
            </w:r>
          </w:p>
        </w:tc>
        <w:tc>
          <w:tcPr>
            <w:cnfStyle w:val="000100000000" w:firstRow="0" w:lastRow="0" w:firstColumn="0" w:lastColumn="1" w:oddVBand="0" w:evenVBand="0" w:oddHBand="0" w:evenHBand="0" w:firstRowFirstColumn="0" w:firstRowLastColumn="0" w:lastRowFirstColumn="0" w:lastRowLastColumn="0"/>
            <w:tcW w:w="3544" w:type="dxa"/>
            <w:tcBorders>
              <w:top w:val="nil"/>
              <w:left w:val="single" w:sz="4" w:space="0" w:color="1F1F5F" w:themeColor="text1"/>
              <w:bottom w:val="nil"/>
              <w:right w:val="single" w:sz="4" w:space="0" w:color="1F1F5F" w:themeColor="text1"/>
            </w:tcBorders>
            <w:vAlign w:val="top"/>
          </w:tcPr>
          <w:p w14:paraId="5CAD170C" w14:textId="052BCFE2" w:rsidR="000953C5" w:rsidRPr="00C64D3F" w:rsidRDefault="000953C5" w:rsidP="009E1F71">
            <w:r>
              <w:t>Senior Manager Comm</w:t>
            </w:r>
            <w:r w:rsidR="009E1F71">
              <w:t>unity Allied Health &amp; Aged Care</w:t>
            </w:r>
            <w:r>
              <w:t xml:space="preserve">, TEHS </w:t>
            </w:r>
          </w:p>
        </w:tc>
      </w:tr>
      <w:tr w:rsidR="000953C5" w:rsidRPr="00C64D3F" w14:paraId="3D952D65" w14:textId="77777777" w:rsidTr="009E1F7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56650B3D" w14:textId="77777777" w:rsidR="000953C5" w:rsidRPr="00C64D3F" w:rsidRDefault="000953C5" w:rsidP="005A3224">
            <w:pPr>
              <w:rPr>
                <w:b/>
              </w:rPr>
            </w:pPr>
            <w:r w:rsidRPr="00C64D3F">
              <w:rPr>
                <w:b/>
              </w:rPr>
              <w:t>Evaluation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7D6CF534" w14:textId="3C714830" w:rsidR="000953C5" w:rsidRPr="006C5F56" w:rsidRDefault="000953C5" w:rsidP="005A3224">
            <w:r w:rsidRPr="006C5F56">
              <w:rPr>
                <w:color w:val="000000"/>
              </w:rPr>
              <w:t xml:space="preserve">Adverse events will be recorded in the patient’s </w:t>
            </w:r>
            <w:r w:rsidR="00687B8D">
              <w:rPr>
                <w:color w:val="000000"/>
              </w:rPr>
              <w:t xml:space="preserve">clinical </w:t>
            </w:r>
            <w:r w:rsidRPr="006C5F56">
              <w:rPr>
                <w:color w:val="000000"/>
              </w:rPr>
              <w:t>notes and Riskman.</w:t>
            </w:r>
          </w:p>
        </w:tc>
        <w:tc>
          <w:tcPr>
            <w:cnfStyle w:val="000100000000" w:firstRow="0" w:lastRow="0" w:firstColumn="0" w:lastColumn="1" w:oddVBand="0" w:evenVBand="0" w:oddHBand="0" w:evenHBand="0" w:firstRowFirstColumn="0" w:firstRowLastColumn="0" w:lastRowFirstColumn="0" w:lastRowLastColumn="0"/>
            <w:tcW w:w="3544" w:type="dxa"/>
            <w:tcBorders>
              <w:top w:val="nil"/>
              <w:left w:val="single" w:sz="4" w:space="0" w:color="1F1F5F" w:themeColor="text1"/>
              <w:bottom w:val="nil"/>
              <w:right w:val="single" w:sz="4" w:space="0" w:color="1F1F5F" w:themeColor="text1"/>
            </w:tcBorders>
            <w:vAlign w:val="top"/>
          </w:tcPr>
          <w:p w14:paraId="5807C81F" w14:textId="485DFC3C" w:rsidR="000953C5" w:rsidRPr="00C64D3F" w:rsidRDefault="000953C5" w:rsidP="009E1F71">
            <w:r>
              <w:t>Senior Manager Community Allied Health &amp; Aged Care, TEHS</w:t>
            </w:r>
          </w:p>
        </w:tc>
      </w:tr>
      <w:tr w:rsidR="000953C5" w:rsidRPr="00C64D3F" w14:paraId="76DB5BEB" w14:textId="77777777" w:rsidTr="009E1F7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vAlign w:val="top"/>
          </w:tcPr>
          <w:p w14:paraId="1EFB5742" w14:textId="77777777" w:rsidR="000953C5" w:rsidRPr="00C64D3F" w:rsidRDefault="000953C5" w:rsidP="005A3224">
            <w:pPr>
              <w:rPr>
                <w:b/>
              </w:rPr>
            </w:pPr>
            <w:r w:rsidRPr="00C64D3F">
              <w:rPr>
                <w:b/>
              </w:rPr>
              <w:t>Compliance</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single" w:sz="4" w:space="0" w:color="auto"/>
              <w:right w:val="single" w:sz="4" w:space="0" w:color="1F1F5F" w:themeColor="text1"/>
            </w:tcBorders>
            <w:vAlign w:val="top"/>
          </w:tcPr>
          <w:p w14:paraId="2B4F311B" w14:textId="77777777" w:rsidR="000953C5" w:rsidRPr="00C64D3F" w:rsidRDefault="000953C5" w:rsidP="005A3224">
            <w:pPr>
              <w:autoSpaceDE w:val="0"/>
              <w:autoSpaceDN w:val="0"/>
              <w:adjustRightInd w:val="0"/>
              <w:rPr>
                <w:color w:val="000000"/>
              </w:rPr>
            </w:pPr>
          </w:p>
        </w:tc>
        <w:tc>
          <w:tcPr>
            <w:cnfStyle w:val="000100000000" w:firstRow="0" w:lastRow="0" w:firstColumn="0" w:lastColumn="1" w:oddVBand="0" w:evenVBand="0" w:oddHBand="0" w:evenHBand="0" w:firstRowFirstColumn="0" w:firstRowLastColumn="0" w:lastRowFirstColumn="0" w:lastRowLastColumn="0"/>
            <w:tcW w:w="3544" w:type="dxa"/>
            <w:tcBorders>
              <w:top w:val="nil"/>
              <w:left w:val="single" w:sz="4" w:space="0" w:color="1F1F5F" w:themeColor="text1"/>
              <w:bottom w:val="single" w:sz="4" w:space="0" w:color="auto"/>
              <w:right w:val="single" w:sz="4" w:space="0" w:color="1F1F5F" w:themeColor="text1"/>
            </w:tcBorders>
            <w:vAlign w:val="top"/>
          </w:tcPr>
          <w:p w14:paraId="181BA025" w14:textId="77777777" w:rsidR="000953C5" w:rsidRPr="00C64D3F" w:rsidRDefault="000953C5" w:rsidP="005A3224">
            <w:pPr>
              <w:rPr>
                <w:color w:val="000000"/>
                <w:sz w:val="20"/>
              </w:rPr>
            </w:pPr>
          </w:p>
        </w:tc>
      </w:tr>
    </w:tbl>
    <w:p w14:paraId="58623437" w14:textId="77777777" w:rsidR="000953C5" w:rsidRDefault="000953C5" w:rsidP="000953C5">
      <w:pPr>
        <w:pStyle w:val="Heading1"/>
        <w:rPr>
          <w:noProof/>
          <w:lang w:eastAsia="en-AU"/>
        </w:rPr>
      </w:pPr>
    </w:p>
    <w:tbl>
      <w:tblPr>
        <w:tblStyle w:val="NTGtable11"/>
        <w:tblW w:w="10308" w:type="dxa"/>
        <w:tblInd w:w="0" w:type="dxa"/>
        <w:tblLook w:val="0120" w:firstRow="1" w:lastRow="0" w:firstColumn="0" w:lastColumn="1" w:noHBand="0" w:noVBand="0"/>
      </w:tblPr>
      <w:tblGrid>
        <w:gridCol w:w="1976"/>
        <w:gridCol w:w="8332"/>
      </w:tblGrid>
      <w:tr w:rsidR="00C64D3F" w:rsidRPr="00C64D3F" w14:paraId="2D006938"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32E241BB" w14:textId="77777777" w:rsidR="00C64D3F" w:rsidRPr="00C64D3F" w:rsidRDefault="00C64D3F" w:rsidP="00C64D3F">
            <w:pPr>
              <w:jc w:val="center"/>
            </w:pPr>
            <w:r w:rsidRPr="00C64D3F">
              <w:rPr>
                <w:w w:val="105"/>
              </w:rPr>
              <w:t>Key Associated Documents</w:t>
            </w:r>
          </w:p>
        </w:tc>
      </w:tr>
      <w:tr w:rsidR="00C64D3F" w:rsidRPr="00C64D3F" w14:paraId="59B2430A" w14:textId="77777777" w:rsidTr="00297B1E">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03D14B5C" w14:textId="77777777" w:rsidR="00C64D3F" w:rsidRPr="00C64D3F" w:rsidRDefault="00C64D3F" w:rsidP="00C64D3F">
            <w:r w:rsidRPr="00C64D3F">
              <w:rPr>
                <w:b/>
                <w:bCs/>
                <w:color w:val="000000"/>
                <w:lang w:eastAsia="en-AU"/>
              </w:rPr>
              <w:t>Key Legislation, By-Laws, Standards, Delegations, Aligned &amp; Supporting Documents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4454FDB5" w14:textId="77777777" w:rsidR="005859F9" w:rsidRPr="005859F9" w:rsidRDefault="005859F9" w:rsidP="005859F9">
            <w:pPr>
              <w:rPr>
                <w:iCs/>
              </w:rPr>
            </w:pPr>
            <w:r w:rsidRPr="005859F9">
              <w:rPr>
                <w:iCs/>
              </w:rPr>
              <w:t>TEP Policy and Procedure Manual</w:t>
            </w:r>
          </w:p>
          <w:p w14:paraId="0B95D1AA" w14:textId="51F93156" w:rsidR="005859F9" w:rsidRPr="005859F9" w:rsidRDefault="005859F9" w:rsidP="005859F9">
            <w:pPr>
              <w:rPr>
                <w:iCs/>
              </w:rPr>
            </w:pPr>
            <w:r w:rsidRPr="005859F9">
              <w:rPr>
                <w:iCs/>
              </w:rPr>
              <w:t>TEP GL EP Glossary</w:t>
            </w:r>
          </w:p>
          <w:p w14:paraId="5B0E968B" w14:textId="77777777" w:rsidR="00C64D3F" w:rsidRPr="00C64D3F" w:rsidRDefault="00C64D3F" w:rsidP="00C64D3F"/>
        </w:tc>
      </w:tr>
      <w:tr w:rsidR="00C64D3F" w:rsidRPr="00C64D3F" w14:paraId="28C003B7" w14:textId="77777777" w:rsidTr="00297B1E">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tcPr>
          <w:p w14:paraId="26C2A9BB" w14:textId="77777777" w:rsidR="00C64D3F" w:rsidRPr="00C64D3F" w:rsidRDefault="00C64D3F" w:rsidP="00C64D3F">
            <w:r w:rsidRPr="00C64D3F">
              <w:rPr>
                <w:b/>
                <w:bCs/>
                <w:color w:val="000000"/>
                <w:lang w:eastAsia="en-AU"/>
              </w:rPr>
              <w:t>References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793B435F" w14:textId="77777777" w:rsidR="00A46FDF" w:rsidRPr="00A46FDF" w:rsidRDefault="00A46FDF" w:rsidP="00A46FDF">
            <w:pPr>
              <w:autoSpaceDE w:val="0"/>
              <w:autoSpaceDN w:val="0"/>
              <w:adjustRightInd w:val="0"/>
              <w:rPr>
                <w:lang w:eastAsia="en-AU"/>
              </w:rPr>
            </w:pPr>
            <w:r w:rsidRPr="00A46FDF">
              <w:rPr>
                <w:lang w:eastAsia="en-AU"/>
              </w:rPr>
              <w:t>EnableNSW – New South Wales</w:t>
            </w:r>
          </w:p>
          <w:p w14:paraId="7194876C" w14:textId="77777777" w:rsidR="00A46FDF" w:rsidRPr="00A46FDF" w:rsidRDefault="00D362B7" w:rsidP="00A46FDF">
            <w:pPr>
              <w:autoSpaceDE w:val="0"/>
              <w:autoSpaceDN w:val="0"/>
              <w:adjustRightInd w:val="0"/>
              <w:rPr>
                <w:lang w:eastAsia="en-AU"/>
              </w:rPr>
            </w:pPr>
            <w:hyperlink r:id="rId14" w:history="1">
              <w:r w:rsidR="00A46FDF" w:rsidRPr="00A46FDF">
                <w:rPr>
                  <w:color w:val="0000FF"/>
                  <w:u w:val="single"/>
                  <w:lang w:eastAsia="en-AU"/>
                </w:rPr>
                <w:t>www.enable.health.nsw.gov.au</w:t>
              </w:r>
            </w:hyperlink>
          </w:p>
          <w:p w14:paraId="6A1C3A6F" w14:textId="77777777" w:rsidR="00A46FDF" w:rsidRPr="00A46FDF" w:rsidRDefault="00A46FDF" w:rsidP="00A46FDF">
            <w:pPr>
              <w:autoSpaceDE w:val="0"/>
              <w:autoSpaceDN w:val="0"/>
              <w:adjustRightInd w:val="0"/>
              <w:rPr>
                <w:lang w:eastAsia="en-AU"/>
              </w:rPr>
            </w:pPr>
            <w:r w:rsidRPr="00A46FDF">
              <w:rPr>
                <w:lang w:eastAsia="en-AU"/>
              </w:rPr>
              <w:t>State-Wide Equipment Program (SWEP) – Victoria</w:t>
            </w:r>
          </w:p>
          <w:p w14:paraId="57FAAC6F" w14:textId="77777777" w:rsidR="00A46FDF" w:rsidRPr="00A46FDF" w:rsidRDefault="00D362B7" w:rsidP="00A46FDF">
            <w:pPr>
              <w:autoSpaceDE w:val="0"/>
              <w:autoSpaceDN w:val="0"/>
              <w:adjustRightInd w:val="0"/>
              <w:rPr>
                <w:lang w:eastAsia="en-AU"/>
              </w:rPr>
            </w:pPr>
            <w:hyperlink r:id="rId15" w:history="1">
              <w:r w:rsidR="00A46FDF" w:rsidRPr="00A46FDF">
                <w:rPr>
                  <w:color w:val="0000FF"/>
                  <w:u w:val="single"/>
                  <w:lang w:eastAsia="en-AU"/>
                </w:rPr>
                <w:t>www.swep.bhs.org.au</w:t>
              </w:r>
            </w:hyperlink>
          </w:p>
          <w:p w14:paraId="46B5FEAF" w14:textId="77777777" w:rsidR="00A46FDF" w:rsidRPr="00A46FDF" w:rsidRDefault="00A46FDF" w:rsidP="00A46FDF">
            <w:pPr>
              <w:autoSpaceDE w:val="0"/>
              <w:autoSpaceDN w:val="0"/>
              <w:adjustRightInd w:val="0"/>
              <w:rPr>
                <w:lang w:eastAsia="en-AU"/>
              </w:rPr>
            </w:pPr>
            <w:r w:rsidRPr="00A46FDF">
              <w:rPr>
                <w:lang w:eastAsia="en-AU"/>
              </w:rPr>
              <w:t>ACT Equipment Scheme ACTES – Australian Capital Territory</w:t>
            </w:r>
          </w:p>
          <w:p w14:paraId="4EF849AD" w14:textId="77777777" w:rsidR="00A46FDF" w:rsidRPr="00A46FDF" w:rsidRDefault="00D362B7" w:rsidP="00A46FDF">
            <w:pPr>
              <w:autoSpaceDE w:val="0"/>
              <w:autoSpaceDN w:val="0"/>
              <w:adjustRightInd w:val="0"/>
              <w:rPr>
                <w:lang w:eastAsia="en-AU"/>
              </w:rPr>
            </w:pPr>
            <w:hyperlink r:id="rId16" w:history="1">
              <w:r w:rsidR="00A46FDF" w:rsidRPr="00A46FDF">
                <w:rPr>
                  <w:color w:val="0000FF"/>
                  <w:u w:val="single"/>
                  <w:lang w:eastAsia="en-AU"/>
                </w:rPr>
                <w:t>www.health.act.gov.au</w:t>
              </w:r>
            </w:hyperlink>
          </w:p>
          <w:p w14:paraId="262F6457" w14:textId="77777777" w:rsidR="00A46FDF" w:rsidRPr="00A46FDF" w:rsidRDefault="00A46FDF" w:rsidP="00A46FDF">
            <w:pPr>
              <w:autoSpaceDE w:val="0"/>
              <w:autoSpaceDN w:val="0"/>
              <w:adjustRightInd w:val="0"/>
              <w:rPr>
                <w:lang w:eastAsia="en-AU"/>
              </w:rPr>
            </w:pPr>
            <w:r w:rsidRPr="00A46FDF">
              <w:rPr>
                <w:lang w:eastAsia="en-AU"/>
              </w:rPr>
              <w:t>Community Aids and Equipment Program CAEP – Western Australia</w:t>
            </w:r>
          </w:p>
          <w:p w14:paraId="03292611" w14:textId="77777777" w:rsidR="00A46FDF" w:rsidRPr="00A46FDF" w:rsidRDefault="00D362B7" w:rsidP="00A46FDF">
            <w:pPr>
              <w:autoSpaceDE w:val="0"/>
              <w:autoSpaceDN w:val="0"/>
              <w:adjustRightInd w:val="0"/>
              <w:rPr>
                <w:lang w:eastAsia="en-AU"/>
              </w:rPr>
            </w:pPr>
            <w:hyperlink r:id="rId17" w:history="1">
              <w:r w:rsidR="00A46FDF" w:rsidRPr="00A46FDF">
                <w:rPr>
                  <w:color w:val="0000FF"/>
                  <w:u w:val="single"/>
                  <w:lang w:eastAsia="en-AU"/>
                </w:rPr>
                <w:t>www.disability.wa.gov.au</w:t>
              </w:r>
            </w:hyperlink>
          </w:p>
          <w:p w14:paraId="15249E59" w14:textId="77777777" w:rsidR="00A46FDF" w:rsidRDefault="00A46FDF" w:rsidP="00A46FDF">
            <w:pPr>
              <w:autoSpaceDE w:val="0"/>
              <w:autoSpaceDN w:val="0"/>
              <w:adjustRightInd w:val="0"/>
              <w:rPr>
                <w:lang w:eastAsia="en-AU"/>
              </w:rPr>
            </w:pPr>
            <w:r w:rsidRPr="00A46FDF">
              <w:rPr>
                <w:lang w:eastAsia="en-AU"/>
              </w:rPr>
              <w:t>TasEquip – Tasmania</w:t>
            </w:r>
          </w:p>
          <w:p w14:paraId="5CA60017" w14:textId="10F7FFFF" w:rsidR="00A46FDF" w:rsidRPr="00687B8D" w:rsidRDefault="00D362B7" w:rsidP="00A46FDF">
            <w:pPr>
              <w:autoSpaceDE w:val="0"/>
              <w:autoSpaceDN w:val="0"/>
              <w:adjustRightInd w:val="0"/>
              <w:rPr>
                <w:color w:val="0000FF"/>
                <w:lang w:eastAsia="en-AU"/>
              </w:rPr>
            </w:pPr>
            <w:hyperlink r:id="rId18" w:history="1">
              <w:r w:rsidR="00A46FDF" w:rsidRPr="00687B8D">
                <w:rPr>
                  <w:rStyle w:val="Hyperlink"/>
                  <w:color w:val="0000FF"/>
                  <w:lang w:eastAsia="en-AU"/>
                </w:rPr>
                <w:t>www.dhhs.tas.gov.au/service</w:t>
              </w:r>
            </w:hyperlink>
            <w:r w:rsidR="00A46FDF" w:rsidRPr="00687B8D">
              <w:rPr>
                <w:color w:val="0000FF"/>
                <w:u w:val="single"/>
                <w:lang w:eastAsia="en-AU"/>
              </w:rPr>
              <w:t xml:space="preserve"> </w:t>
            </w:r>
          </w:p>
          <w:p w14:paraId="36670066" w14:textId="651F2AAF" w:rsidR="00A46FDF" w:rsidRDefault="00A46D25" w:rsidP="00A46FDF">
            <w:pPr>
              <w:autoSpaceDE w:val="0"/>
              <w:autoSpaceDN w:val="0"/>
              <w:adjustRightInd w:val="0"/>
              <w:rPr>
                <w:lang w:eastAsia="en-AU"/>
              </w:rPr>
            </w:pPr>
            <w:r w:rsidRPr="00A46FDF">
              <w:rPr>
                <w:lang w:eastAsia="en-AU"/>
              </w:rPr>
              <w:t>Domiciliary</w:t>
            </w:r>
            <w:r w:rsidR="00A46FDF" w:rsidRPr="00A46FDF">
              <w:rPr>
                <w:lang w:eastAsia="en-AU"/>
              </w:rPr>
              <w:t xml:space="preserve"> Equipment Service (DES) – South Australia</w:t>
            </w:r>
          </w:p>
          <w:p w14:paraId="675E48C0" w14:textId="2ABD2CA8" w:rsidR="00A46FDF" w:rsidRPr="00A46FDF" w:rsidRDefault="00A46FDF" w:rsidP="00A46FDF">
            <w:pPr>
              <w:autoSpaceDE w:val="0"/>
              <w:autoSpaceDN w:val="0"/>
              <w:adjustRightInd w:val="0"/>
              <w:rPr>
                <w:lang w:eastAsia="en-AU"/>
              </w:rPr>
            </w:pPr>
            <w:r w:rsidRPr="00A46FDF">
              <w:rPr>
                <w:color w:val="0000FF"/>
                <w:u w:val="single"/>
                <w:lang w:eastAsia="en-AU"/>
              </w:rPr>
              <w:t>www.des.sa.gov.au/home</w:t>
            </w:r>
          </w:p>
          <w:p w14:paraId="2719C8CA" w14:textId="77777777" w:rsidR="00A46FDF" w:rsidRPr="00A46FDF" w:rsidRDefault="00A46FDF" w:rsidP="00A46FDF">
            <w:pPr>
              <w:autoSpaceDE w:val="0"/>
              <w:autoSpaceDN w:val="0"/>
              <w:adjustRightInd w:val="0"/>
              <w:rPr>
                <w:lang w:eastAsia="en-AU"/>
              </w:rPr>
            </w:pPr>
            <w:r w:rsidRPr="00A46FDF">
              <w:rPr>
                <w:lang w:eastAsia="en-AU"/>
              </w:rPr>
              <w:t>Medical Aids Subsidy Scheme (MASS) – Queensland</w:t>
            </w:r>
          </w:p>
          <w:p w14:paraId="438036B8" w14:textId="2338BB76" w:rsidR="00C64D3F" w:rsidRPr="00C64D3F" w:rsidRDefault="00D362B7" w:rsidP="00A46FDF">
            <w:hyperlink r:id="rId19" w:history="1">
              <w:r w:rsidR="00A46FDF" w:rsidRPr="00A46FDF">
                <w:rPr>
                  <w:color w:val="0000FF"/>
                  <w:u w:val="single"/>
                  <w:lang w:eastAsia="en-AU"/>
                </w:rPr>
                <w:t>www.health.qld.gov.au/mass</w:t>
              </w:r>
            </w:hyperlink>
          </w:p>
        </w:tc>
      </w:tr>
    </w:tbl>
    <w:p w14:paraId="5B0C5AE2" w14:textId="1452E56E" w:rsidR="00A84788" w:rsidRDefault="00A84788" w:rsidP="00F0004B">
      <w:pPr>
        <w:rPr>
          <w:noProof/>
          <w:lang w:eastAsia="en-AU"/>
        </w:rPr>
      </w:pPr>
    </w:p>
    <w:p w14:paraId="4B385F03" w14:textId="77777777" w:rsidR="000E3EE8" w:rsidRDefault="000E3EE8" w:rsidP="00F0004B">
      <w:pPr>
        <w:rPr>
          <w:noProof/>
          <w:lang w:eastAsia="en-AU"/>
        </w:rPr>
      </w:pPr>
    </w:p>
    <w:tbl>
      <w:tblPr>
        <w:tblStyle w:val="NTGtable12"/>
        <w:tblW w:w="103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20" w:firstRow="1" w:lastRow="0" w:firstColumn="0" w:lastColumn="1" w:noHBand="0" w:noVBand="0"/>
      </w:tblPr>
      <w:tblGrid>
        <w:gridCol w:w="1976"/>
        <w:gridCol w:w="8332"/>
      </w:tblGrid>
      <w:tr w:rsidR="00025FCB" w:rsidRPr="00C64D3F" w14:paraId="62D93D20" w14:textId="77777777" w:rsidTr="005A48E1">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hideMark/>
          </w:tcPr>
          <w:p w14:paraId="1662AED1" w14:textId="77777777" w:rsidR="00025FCB" w:rsidRPr="00C64D3F" w:rsidRDefault="00025FCB" w:rsidP="00FA0895">
            <w:pPr>
              <w:jc w:val="center"/>
            </w:pPr>
            <w:r w:rsidRPr="00C64D3F">
              <w:rPr>
                <w:w w:val="105"/>
              </w:rPr>
              <w:lastRenderedPageBreak/>
              <w:t>Definitions, Acronyms and Alternative Search Terms</w:t>
            </w:r>
          </w:p>
        </w:tc>
      </w:tr>
      <w:tr w:rsidR="00025FCB" w:rsidRPr="00C64D3F" w14:paraId="10941147" w14:textId="77777777" w:rsidTr="005A48E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hideMark/>
          </w:tcPr>
          <w:p w14:paraId="430ACD1E" w14:textId="77777777" w:rsidR="00025FCB" w:rsidRPr="00C64D3F" w:rsidRDefault="00025FCB" w:rsidP="00FA0895">
            <w:r w:rsidRPr="00C64D3F">
              <w:rPr>
                <w:bCs/>
                <w:color w:val="000000"/>
                <w:lang w:eastAsia="en-AU"/>
              </w:rPr>
              <w:t>Term</w:t>
            </w:r>
          </w:p>
        </w:tc>
        <w:tc>
          <w:tcPr>
            <w:cnfStyle w:val="000100000000" w:firstRow="0" w:lastRow="0" w:firstColumn="0" w:lastColumn="1" w:oddVBand="0" w:evenVBand="0" w:oddHBand="0" w:evenHBand="0" w:firstRowFirstColumn="0" w:firstRowLastColumn="0" w:lastRowFirstColumn="0" w:lastRowLastColumn="0"/>
            <w:tcW w:w="8332" w:type="dxa"/>
            <w:hideMark/>
          </w:tcPr>
          <w:p w14:paraId="106BBF3C" w14:textId="77777777" w:rsidR="00025FCB" w:rsidRPr="00C64D3F" w:rsidRDefault="00025FCB" w:rsidP="00FA0895">
            <w:r w:rsidRPr="00C64D3F">
              <w:t>Description</w:t>
            </w:r>
          </w:p>
        </w:tc>
      </w:tr>
    </w:tbl>
    <w:tbl>
      <w:tblPr>
        <w:tblStyle w:val="TableGrid1"/>
        <w:tblW w:w="5000" w:type="pct"/>
        <w:tblLook w:val="04A0" w:firstRow="1" w:lastRow="0" w:firstColumn="1" w:lastColumn="0" w:noHBand="0" w:noVBand="1"/>
      </w:tblPr>
      <w:tblGrid>
        <w:gridCol w:w="1979"/>
        <w:gridCol w:w="8329"/>
      </w:tblGrid>
      <w:tr w:rsidR="00025FCB" w:rsidRPr="00823FB0" w14:paraId="60A58050" w14:textId="77777777" w:rsidTr="00FA0895">
        <w:tc>
          <w:tcPr>
            <w:tcW w:w="960" w:type="pct"/>
          </w:tcPr>
          <w:p w14:paraId="1B679847" w14:textId="77777777" w:rsidR="00025FCB" w:rsidRPr="00577EDC" w:rsidRDefault="00025FCB" w:rsidP="00FA0895">
            <w:pPr>
              <w:spacing w:after="60"/>
              <w:rPr>
                <w:b/>
                <w:sz w:val="22"/>
                <w:szCs w:val="22"/>
              </w:rPr>
            </w:pPr>
            <w:r w:rsidRPr="00577EDC">
              <w:rPr>
                <w:b/>
                <w:sz w:val="22"/>
                <w:szCs w:val="22"/>
              </w:rPr>
              <w:t xml:space="preserve">Functional impairment </w:t>
            </w:r>
          </w:p>
          <w:p w14:paraId="70499A35" w14:textId="77777777" w:rsidR="00025FCB" w:rsidRPr="00577EDC" w:rsidRDefault="00025FCB" w:rsidP="00FA0895">
            <w:pPr>
              <w:spacing w:after="60"/>
              <w:rPr>
                <w:b/>
                <w:sz w:val="22"/>
                <w:szCs w:val="22"/>
              </w:rPr>
            </w:pPr>
          </w:p>
          <w:p w14:paraId="52ADC8DB" w14:textId="77777777" w:rsidR="00025FCB" w:rsidRPr="00577EDC" w:rsidRDefault="00025FCB" w:rsidP="00FA0895">
            <w:pPr>
              <w:spacing w:after="60"/>
              <w:rPr>
                <w:rFonts w:cs="Arial"/>
                <w:b/>
                <w:bCs/>
                <w:sz w:val="22"/>
                <w:szCs w:val="22"/>
              </w:rPr>
            </w:pPr>
          </w:p>
        </w:tc>
        <w:tc>
          <w:tcPr>
            <w:tcW w:w="4040" w:type="pct"/>
            <w:vAlign w:val="center"/>
          </w:tcPr>
          <w:p w14:paraId="78CCE056" w14:textId="77777777" w:rsidR="005A48E1" w:rsidRDefault="00A84788" w:rsidP="00A84788">
            <w:pPr>
              <w:rPr>
                <w:sz w:val="22"/>
                <w:szCs w:val="22"/>
              </w:rPr>
            </w:pPr>
            <w:r w:rsidRPr="00577EDC">
              <w:rPr>
                <w:sz w:val="22"/>
                <w:szCs w:val="22"/>
              </w:rPr>
              <w:t xml:space="preserve">A loss of functional capacity affecting a person’s ability to complete activities of daily living as a result of a medical condition. </w:t>
            </w:r>
          </w:p>
          <w:p w14:paraId="06EA2BF8" w14:textId="31DF221B" w:rsidR="00025FCB" w:rsidRPr="00577EDC" w:rsidRDefault="00025FCB" w:rsidP="00A84788">
            <w:pPr>
              <w:rPr>
                <w:sz w:val="22"/>
                <w:szCs w:val="22"/>
              </w:rPr>
            </w:pPr>
            <w:r w:rsidRPr="00577EDC">
              <w:rPr>
                <w:sz w:val="22"/>
                <w:szCs w:val="22"/>
              </w:rPr>
              <w:t xml:space="preserve">For the purpose of TEP, functional impairment refers to people who have difficulty performing activities of daily living without help </w:t>
            </w:r>
            <w:r w:rsidR="005A48E1">
              <w:rPr>
                <w:sz w:val="22"/>
                <w:szCs w:val="22"/>
              </w:rPr>
              <w:t>due to functional limitations (</w:t>
            </w:r>
            <w:r w:rsidRPr="00577EDC">
              <w:rPr>
                <w:sz w:val="22"/>
                <w:szCs w:val="22"/>
              </w:rPr>
              <w:t xml:space="preserve">for example communication, social interaction, mobility or self–care). </w:t>
            </w:r>
          </w:p>
        </w:tc>
      </w:tr>
      <w:tr w:rsidR="00025FCB" w:rsidRPr="00CE63BC" w14:paraId="2BF86497" w14:textId="77777777" w:rsidTr="00FA0895">
        <w:tc>
          <w:tcPr>
            <w:tcW w:w="960" w:type="pct"/>
          </w:tcPr>
          <w:p w14:paraId="4838783F" w14:textId="77777777" w:rsidR="00025FCB" w:rsidRPr="00577EDC" w:rsidRDefault="00025FCB" w:rsidP="00FA0895">
            <w:pPr>
              <w:spacing w:after="60"/>
              <w:rPr>
                <w:b/>
                <w:sz w:val="22"/>
                <w:szCs w:val="22"/>
              </w:rPr>
            </w:pPr>
            <w:r w:rsidRPr="00577EDC">
              <w:rPr>
                <w:b/>
                <w:sz w:val="22"/>
                <w:szCs w:val="22"/>
              </w:rPr>
              <w:t>Permanent or likely to be permanent</w:t>
            </w:r>
          </w:p>
        </w:tc>
        <w:tc>
          <w:tcPr>
            <w:tcW w:w="4040" w:type="pct"/>
            <w:vAlign w:val="center"/>
          </w:tcPr>
          <w:p w14:paraId="6C346B56" w14:textId="77777777" w:rsidR="005A48E1" w:rsidRDefault="00025FCB" w:rsidP="00FA0895">
            <w:pPr>
              <w:rPr>
                <w:sz w:val="22"/>
                <w:szCs w:val="22"/>
              </w:rPr>
            </w:pPr>
            <w:r w:rsidRPr="00577EDC">
              <w:rPr>
                <w:sz w:val="22"/>
                <w:szCs w:val="22"/>
              </w:rPr>
              <w:t xml:space="preserve">The irreversible nature of the impairment, although its severity may fluctuate over time.  </w:t>
            </w:r>
          </w:p>
          <w:p w14:paraId="3969D40A" w14:textId="7A81B44F" w:rsidR="00025FCB" w:rsidRPr="00577EDC" w:rsidRDefault="00025FCB" w:rsidP="005A48E1">
            <w:pPr>
              <w:rPr>
                <w:sz w:val="22"/>
                <w:szCs w:val="22"/>
              </w:rPr>
            </w:pPr>
            <w:r w:rsidRPr="00577EDC">
              <w:rPr>
                <w:sz w:val="22"/>
                <w:szCs w:val="22"/>
              </w:rPr>
              <w:t>An impairment is not considered permanent where services or support are required for a limited period following an episod</w:t>
            </w:r>
            <w:r w:rsidR="005A48E1">
              <w:rPr>
                <w:sz w:val="22"/>
                <w:szCs w:val="22"/>
              </w:rPr>
              <w:t>e of illness or physical trauma;</w:t>
            </w:r>
            <w:r w:rsidRPr="00577EDC">
              <w:rPr>
                <w:sz w:val="22"/>
                <w:szCs w:val="22"/>
              </w:rPr>
              <w:t xml:space="preserve"> a person may only be eligible under these circumstances following the stabilisation of medical needs and rehabilitation </w:t>
            </w:r>
            <w:r w:rsidR="005A48E1">
              <w:rPr>
                <w:sz w:val="22"/>
                <w:szCs w:val="22"/>
              </w:rPr>
              <w:t xml:space="preserve">and </w:t>
            </w:r>
            <w:r w:rsidRPr="00577EDC">
              <w:rPr>
                <w:sz w:val="22"/>
                <w:szCs w:val="22"/>
              </w:rPr>
              <w:t>if the permanent nature of a</w:t>
            </w:r>
            <w:r w:rsidR="00A84788">
              <w:rPr>
                <w:sz w:val="22"/>
                <w:szCs w:val="22"/>
              </w:rPr>
              <w:t>n</w:t>
            </w:r>
            <w:r w:rsidRPr="00577EDC">
              <w:rPr>
                <w:sz w:val="22"/>
                <w:szCs w:val="22"/>
              </w:rPr>
              <w:t xml:space="preserve"> impairment becomes apparent.</w:t>
            </w:r>
          </w:p>
        </w:tc>
      </w:tr>
      <w:tr w:rsidR="00025FCB" w:rsidRPr="00B44DF8" w14:paraId="2B1A5A3A" w14:textId="77777777" w:rsidTr="00FA0895">
        <w:tc>
          <w:tcPr>
            <w:tcW w:w="960" w:type="pct"/>
          </w:tcPr>
          <w:p w14:paraId="7337D057" w14:textId="77777777" w:rsidR="00025FCB" w:rsidRPr="00577EDC" w:rsidRDefault="00025FCB" w:rsidP="00FA0895">
            <w:pPr>
              <w:spacing w:after="60"/>
              <w:rPr>
                <w:b/>
                <w:sz w:val="22"/>
                <w:szCs w:val="22"/>
              </w:rPr>
            </w:pPr>
            <w:r w:rsidRPr="00577EDC">
              <w:rPr>
                <w:rFonts w:cs="Arial"/>
                <w:b/>
                <w:sz w:val="22"/>
                <w:szCs w:val="22"/>
              </w:rPr>
              <w:t>Substantially reduced capacity of the person for communication, social interaction, learning or mobility</w:t>
            </w:r>
          </w:p>
        </w:tc>
        <w:tc>
          <w:tcPr>
            <w:tcW w:w="4040" w:type="pct"/>
            <w:vAlign w:val="center"/>
          </w:tcPr>
          <w:p w14:paraId="79E6D7C5" w14:textId="77777777" w:rsidR="005A48E1" w:rsidRDefault="00025FCB" w:rsidP="00A84788">
            <w:pPr>
              <w:rPr>
                <w:rFonts w:cs="Arial"/>
                <w:sz w:val="22"/>
                <w:szCs w:val="22"/>
              </w:rPr>
            </w:pPr>
            <w:r w:rsidRPr="00577EDC">
              <w:rPr>
                <w:rFonts w:cs="Arial"/>
                <w:sz w:val="22"/>
                <w:szCs w:val="22"/>
              </w:rPr>
              <w:t xml:space="preserve">When a person cannot perform tasks of daily living in at least one of the </w:t>
            </w:r>
            <w:r w:rsidR="00A84788">
              <w:rPr>
                <w:rFonts w:cs="Arial"/>
                <w:sz w:val="22"/>
                <w:szCs w:val="22"/>
              </w:rPr>
              <w:t>listed</w:t>
            </w:r>
            <w:r w:rsidRPr="00577EDC">
              <w:rPr>
                <w:rFonts w:cs="Arial"/>
                <w:sz w:val="22"/>
                <w:szCs w:val="22"/>
              </w:rPr>
              <w:t xml:space="preserve"> four areas without a high level of supervision or assistance, always requiring either supervision or help.  </w:t>
            </w:r>
          </w:p>
          <w:p w14:paraId="2C84D580" w14:textId="77777777" w:rsidR="005A48E1" w:rsidRDefault="005A48E1" w:rsidP="00A84788">
            <w:pPr>
              <w:rPr>
                <w:rFonts w:cs="Arial"/>
                <w:sz w:val="22"/>
                <w:szCs w:val="22"/>
              </w:rPr>
            </w:pPr>
          </w:p>
          <w:p w14:paraId="3F40917E" w14:textId="5E7AEA8C" w:rsidR="00025FCB" w:rsidRPr="00577EDC" w:rsidRDefault="00025FCB" w:rsidP="00A84788">
            <w:pPr>
              <w:rPr>
                <w:rFonts w:cs="Arial"/>
                <w:b/>
                <w:sz w:val="22"/>
                <w:szCs w:val="22"/>
              </w:rPr>
            </w:pPr>
            <w:r w:rsidRPr="00577EDC">
              <w:rPr>
                <w:rFonts w:cs="Arial"/>
                <w:sz w:val="22"/>
                <w:szCs w:val="22"/>
              </w:rPr>
              <w:t>A person with a substantially reduced capacity for self</w:t>
            </w:r>
            <w:r w:rsidR="00A84788">
              <w:rPr>
                <w:rFonts w:cs="Arial"/>
                <w:sz w:val="22"/>
                <w:szCs w:val="22"/>
              </w:rPr>
              <w:t>-</w:t>
            </w:r>
            <w:r w:rsidRPr="00577EDC">
              <w:rPr>
                <w:rFonts w:cs="Arial"/>
                <w:sz w:val="22"/>
                <w:szCs w:val="22"/>
              </w:rPr>
              <w:t>care</w:t>
            </w:r>
            <w:r w:rsidR="00A84788">
              <w:rPr>
                <w:rFonts w:cs="Arial"/>
                <w:sz w:val="22"/>
                <w:szCs w:val="22"/>
              </w:rPr>
              <w:t xml:space="preserve"> because of the disability is also</w:t>
            </w:r>
            <w:r w:rsidRPr="00577EDC">
              <w:rPr>
                <w:rFonts w:cs="Arial"/>
                <w:sz w:val="22"/>
                <w:szCs w:val="22"/>
              </w:rPr>
              <w:t xml:space="preserve"> considered to meet this eligibility criterion.</w:t>
            </w:r>
          </w:p>
        </w:tc>
      </w:tr>
      <w:tr w:rsidR="00025FCB" w:rsidRPr="00CE63BC" w14:paraId="12795B08" w14:textId="77777777" w:rsidTr="00FA0895">
        <w:tc>
          <w:tcPr>
            <w:tcW w:w="960" w:type="pct"/>
          </w:tcPr>
          <w:p w14:paraId="2D04398A" w14:textId="77777777" w:rsidR="00025FCB" w:rsidRPr="00577EDC" w:rsidRDefault="00025FCB" w:rsidP="00FA0895">
            <w:pPr>
              <w:spacing w:after="60"/>
              <w:rPr>
                <w:b/>
                <w:sz w:val="22"/>
                <w:szCs w:val="22"/>
              </w:rPr>
            </w:pPr>
            <w:r w:rsidRPr="00577EDC">
              <w:rPr>
                <w:b/>
                <w:sz w:val="22"/>
                <w:szCs w:val="22"/>
              </w:rPr>
              <w:t>Permanent resident</w:t>
            </w:r>
          </w:p>
        </w:tc>
        <w:tc>
          <w:tcPr>
            <w:tcW w:w="4040" w:type="pct"/>
            <w:vAlign w:val="center"/>
          </w:tcPr>
          <w:p w14:paraId="5DCBA873" w14:textId="4503D375" w:rsidR="005A48E1" w:rsidRPr="00577EDC" w:rsidRDefault="00025FCB" w:rsidP="00FA0895">
            <w:pPr>
              <w:rPr>
                <w:rFonts w:cs="Arial"/>
                <w:sz w:val="22"/>
                <w:szCs w:val="22"/>
              </w:rPr>
            </w:pPr>
            <w:r w:rsidRPr="00577EDC">
              <w:rPr>
                <w:rFonts w:cs="Arial"/>
                <w:sz w:val="22"/>
                <w:szCs w:val="22"/>
              </w:rPr>
              <w:t>A person who resides in the Northern Territory and is able to verify their address.</w:t>
            </w:r>
          </w:p>
          <w:p w14:paraId="6B96C7BC" w14:textId="145F23E5" w:rsidR="00025FCB" w:rsidRPr="00577EDC" w:rsidRDefault="00025FCB" w:rsidP="00FA0895">
            <w:pPr>
              <w:rPr>
                <w:sz w:val="22"/>
                <w:szCs w:val="22"/>
              </w:rPr>
            </w:pPr>
            <w:r w:rsidRPr="00577EDC">
              <w:rPr>
                <w:rFonts w:cs="Arial"/>
                <w:sz w:val="22"/>
                <w:szCs w:val="22"/>
              </w:rPr>
              <w:t>An address may be verified by production of a recent utility bill or current Northern Territory Drivers Licence, or for beneficiaries of a full Centrelink Disability Support or Age Pension, through TEP verification processes.</w:t>
            </w:r>
          </w:p>
        </w:tc>
      </w:tr>
      <w:tr w:rsidR="00025FCB" w:rsidRPr="00CE63BC" w14:paraId="1F67EDF1" w14:textId="77777777" w:rsidTr="00FA0895">
        <w:tc>
          <w:tcPr>
            <w:tcW w:w="960" w:type="pct"/>
          </w:tcPr>
          <w:p w14:paraId="54A5EC64" w14:textId="77777777" w:rsidR="00025FCB" w:rsidRPr="00577EDC" w:rsidRDefault="00025FCB" w:rsidP="00FA0895">
            <w:pPr>
              <w:spacing w:after="60"/>
              <w:rPr>
                <w:b/>
                <w:sz w:val="22"/>
                <w:szCs w:val="22"/>
              </w:rPr>
            </w:pPr>
            <w:r w:rsidRPr="00577EDC">
              <w:rPr>
                <w:b/>
                <w:sz w:val="22"/>
                <w:szCs w:val="22"/>
              </w:rPr>
              <w:t>Living in or returning to the community</w:t>
            </w:r>
          </w:p>
        </w:tc>
        <w:tc>
          <w:tcPr>
            <w:tcW w:w="4040" w:type="pct"/>
            <w:vAlign w:val="center"/>
          </w:tcPr>
          <w:p w14:paraId="3BA9AD98" w14:textId="77777777" w:rsidR="005A48E1" w:rsidRDefault="00025FCB" w:rsidP="005A48E1">
            <w:pPr>
              <w:rPr>
                <w:sz w:val="22"/>
                <w:szCs w:val="22"/>
              </w:rPr>
            </w:pPr>
            <w:r w:rsidRPr="00577EDC">
              <w:rPr>
                <w:sz w:val="22"/>
                <w:szCs w:val="22"/>
              </w:rPr>
              <w:t xml:space="preserve">Clients that reside in individual dwellings or </w:t>
            </w:r>
            <w:r w:rsidR="005A48E1">
              <w:rPr>
                <w:sz w:val="22"/>
                <w:szCs w:val="22"/>
              </w:rPr>
              <w:t>supported independent living facilities (</w:t>
            </w:r>
            <w:r w:rsidRPr="00577EDC">
              <w:rPr>
                <w:sz w:val="22"/>
                <w:szCs w:val="22"/>
              </w:rPr>
              <w:t>group homes</w:t>
            </w:r>
            <w:r w:rsidR="005A48E1">
              <w:rPr>
                <w:sz w:val="22"/>
                <w:szCs w:val="22"/>
              </w:rPr>
              <w:t>)</w:t>
            </w:r>
            <w:r w:rsidRPr="00577EDC">
              <w:rPr>
                <w:sz w:val="22"/>
                <w:szCs w:val="22"/>
              </w:rPr>
              <w:t xml:space="preserve">. </w:t>
            </w:r>
          </w:p>
          <w:p w14:paraId="279AAF7B" w14:textId="77777777" w:rsidR="005A48E1" w:rsidRDefault="00025FCB" w:rsidP="005A48E1">
            <w:pPr>
              <w:rPr>
                <w:sz w:val="22"/>
                <w:szCs w:val="22"/>
              </w:rPr>
            </w:pPr>
            <w:r w:rsidRPr="00577EDC">
              <w:rPr>
                <w:sz w:val="22"/>
                <w:szCs w:val="22"/>
              </w:rPr>
              <w:t xml:space="preserve">Hospital in-patients being discharged back to the community may receive assistance if they meet the TEP eligibility criteria.  </w:t>
            </w:r>
          </w:p>
          <w:p w14:paraId="7C6A91CA" w14:textId="1562F425" w:rsidR="00025FCB" w:rsidRPr="00577EDC" w:rsidRDefault="00025FCB" w:rsidP="00546CB7">
            <w:pPr>
              <w:rPr>
                <w:sz w:val="22"/>
                <w:szCs w:val="22"/>
              </w:rPr>
            </w:pPr>
            <w:r w:rsidRPr="00577EDC">
              <w:rPr>
                <w:sz w:val="22"/>
                <w:szCs w:val="22"/>
              </w:rPr>
              <w:t xml:space="preserve">TEP applications may be submitted prior to discharge to facilitate </w:t>
            </w:r>
            <w:r w:rsidR="00546CB7">
              <w:rPr>
                <w:sz w:val="22"/>
                <w:szCs w:val="22"/>
              </w:rPr>
              <w:t xml:space="preserve">assistive technology </w:t>
            </w:r>
            <w:r w:rsidRPr="00577EDC">
              <w:rPr>
                <w:sz w:val="22"/>
                <w:szCs w:val="22"/>
              </w:rPr>
              <w:t xml:space="preserve">availability upon discharge. </w:t>
            </w:r>
          </w:p>
        </w:tc>
      </w:tr>
      <w:tr w:rsidR="00025FCB" w:rsidRPr="00CE63BC" w14:paraId="442725D9" w14:textId="77777777" w:rsidTr="00FA0895">
        <w:tc>
          <w:tcPr>
            <w:tcW w:w="960" w:type="pct"/>
          </w:tcPr>
          <w:p w14:paraId="711FFE41" w14:textId="77777777" w:rsidR="00025FCB" w:rsidRPr="00577EDC" w:rsidRDefault="00025FCB" w:rsidP="00FA0895">
            <w:pPr>
              <w:spacing w:after="60"/>
              <w:rPr>
                <w:b/>
                <w:sz w:val="22"/>
                <w:szCs w:val="22"/>
              </w:rPr>
            </w:pPr>
            <w:r w:rsidRPr="00577EDC">
              <w:rPr>
                <w:b/>
                <w:sz w:val="22"/>
                <w:szCs w:val="22"/>
              </w:rPr>
              <w:t>Long term basis</w:t>
            </w:r>
          </w:p>
        </w:tc>
        <w:tc>
          <w:tcPr>
            <w:tcW w:w="4040" w:type="pct"/>
            <w:vAlign w:val="center"/>
          </w:tcPr>
          <w:p w14:paraId="7369FD4B" w14:textId="77777777" w:rsidR="00025FCB" w:rsidRPr="00577EDC" w:rsidRDefault="00025FCB" w:rsidP="00FA0895">
            <w:pPr>
              <w:rPr>
                <w:sz w:val="22"/>
                <w:szCs w:val="22"/>
              </w:rPr>
            </w:pPr>
            <w:r w:rsidRPr="00577EDC">
              <w:rPr>
                <w:rFonts w:cs="Arial"/>
                <w:sz w:val="22"/>
                <w:szCs w:val="22"/>
              </w:rPr>
              <w:t>Period of more than 12 months.</w:t>
            </w:r>
          </w:p>
        </w:tc>
      </w:tr>
      <w:tr w:rsidR="00025FCB" w:rsidRPr="00CE63BC" w14:paraId="29A7BC1E" w14:textId="77777777" w:rsidTr="00FA0895">
        <w:tc>
          <w:tcPr>
            <w:tcW w:w="960" w:type="pct"/>
          </w:tcPr>
          <w:p w14:paraId="2CE3DC8F" w14:textId="176C4D01" w:rsidR="00025FCB" w:rsidRPr="00577EDC" w:rsidRDefault="00025FCB" w:rsidP="00FA0895">
            <w:pPr>
              <w:spacing w:after="60"/>
              <w:rPr>
                <w:b/>
                <w:sz w:val="22"/>
                <w:szCs w:val="22"/>
              </w:rPr>
            </w:pPr>
            <w:r w:rsidRPr="00577EDC">
              <w:rPr>
                <w:b/>
                <w:sz w:val="22"/>
                <w:szCs w:val="22"/>
              </w:rPr>
              <w:t>Compensation in respect of the di</w:t>
            </w:r>
            <w:r w:rsidR="00A84788">
              <w:rPr>
                <w:b/>
                <w:sz w:val="22"/>
                <w:szCs w:val="22"/>
              </w:rPr>
              <w:t>sability for which the item of assistive technology</w:t>
            </w:r>
            <w:r w:rsidRPr="00577EDC">
              <w:rPr>
                <w:b/>
                <w:sz w:val="22"/>
                <w:szCs w:val="22"/>
              </w:rPr>
              <w:t xml:space="preserve"> has been prescribed  </w:t>
            </w:r>
          </w:p>
        </w:tc>
        <w:tc>
          <w:tcPr>
            <w:tcW w:w="4040" w:type="pct"/>
            <w:vAlign w:val="center"/>
          </w:tcPr>
          <w:p w14:paraId="46F035C8" w14:textId="77777777" w:rsidR="005A48E1" w:rsidRDefault="00025FCB" w:rsidP="00A84788">
            <w:pPr>
              <w:rPr>
                <w:rFonts w:cs="Arial"/>
                <w:sz w:val="22"/>
                <w:szCs w:val="22"/>
              </w:rPr>
            </w:pPr>
            <w:r w:rsidRPr="00577EDC">
              <w:rPr>
                <w:rFonts w:cs="Arial"/>
                <w:sz w:val="22"/>
                <w:szCs w:val="22"/>
              </w:rPr>
              <w:t xml:space="preserve">Clients who have received compensation or damages to provide </w:t>
            </w:r>
            <w:r w:rsidR="00A84788">
              <w:rPr>
                <w:rFonts w:cs="Arial"/>
                <w:sz w:val="22"/>
                <w:szCs w:val="22"/>
              </w:rPr>
              <w:t xml:space="preserve">items of assistive technology </w:t>
            </w:r>
            <w:r w:rsidRPr="00577EDC">
              <w:rPr>
                <w:rFonts w:cs="Arial"/>
                <w:sz w:val="22"/>
                <w:szCs w:val="22"/>
              </w:rPr>
              <w:t xml:space="preserve">in respect of their disability.  </w:t>
            </w:r>
          </w:p>
          <w:p w14:paraId="4DACCC66" w14:textId="77777777" w:rsidR="005A48E1" w:rsidRDefault="005A48E1" w:rsidP="00A84788">
            <w:pPr>
              <w:rPr>
                <w:rFonts w:cs="Arial"/>
                <w:sz w:val="22"/>
                <w:szCs w:val="22"/>
              </w:rPr>
            </w:pPr>
          </w:p>
          <w:p w14:paraId="3C9134EA" w14:textId="70FDA4EB" w:rsidR="00025FCB" w:rsidRPr="00577EDC" w:rsidRDefault="00025FCB" w:rsidP="00A84788">
            <w:pPr>
              <w:rPr>
                <w:sz w:val="22"/>
                <w:szCs w:val="22"/>
              </w:rPr>
            </w:pPr>
            <w:r w:rsidRPr="00577EDC">
              <w:rPr>
                <w:rFonts w:cs="Arial"/>
                <w:sz w:val="22"/>
                <w:szCs w:val="22"/>
              </w:rPr>
              <w:t>If an applicant receives settlem</w:t>
            </w:r>
            <w:r w:rsidR="00A84788">
              <w:rPr>
                <w:rFonts w:cs="Arial"/>
                <w:sz w:val="22"/>
                <w:szCs w:val="22"/>
              </w:rPr>
              <w:t>ent after TEP has provided items of assistive technology</w:t>
            </w:r>
            <w:r w:rsidRPr="00577EDC">
              <w:rPr>
                <w:rFonts w:cs="Arial"/>
                <w:sz w:val="22"/>
                <w:szCs w:val="22"/>
              </w:rPr>
              <w:t>, monies are to be reimbursed to TEP.</w:t>
            </w:r>
          </w:p>
        </w:tc>
      </w:tr>
      <w:tr w:rsidR="00025FCB" w:rsidRPr="00B44DF8" w14:paraId="30627B26" w14:textId="77777777" w:rsidTr="00FA0895">
        <w:tc>
          <w:tcPr>
            <w:tcW w:w="960" w:type="pct"/>
          </w:tcPr>
          <w:p w14:paraId="22E88CD6" w14:textId="77777777" w:rsidR="00025FCB" w:rsidRPr="00577EDC" w:rsidRDefault="00025FCB" w:rsidP="00FA0895">
            <w:pPr>
              <w:spacing w:after="60"/>
              <w:rPr>
                <w:b/>
                <w:sz w:val="22"/>
                <w:szCs w:val="22"/>
              </w:rPr>
            </w:pPr>
            <w:r w:rsidRPr="00577EDC">
              <w:rPr>
                <w:rFonts w:cs="Arial"/>
                <w:b/>
                <w:sz w:val="22"/>
                <w:szCs w:val="22"/>
              </w:rPr>
              <w:t>TEP Approved Equipment List</w:t>
            </w:r>
          </w:p>
        </w:tc>
        <w:tc>
          <w:tcPr>
            <w:tcW w:w="4040" w:type="pct"/>
            <w:vAlign w:val="center"/>
          </w:tcPr>
          <w:p w14:paraId="4E6FC196" w14:textId="3FCFF526" w:rsidR="00025FCB" w:rsidRPr="00577EDC" w:rsidRDefault="00025FCB" w:rsidP="00A84788">
            <w:pPr>
              <w:rPr>
                <w:rFonts w:cs="Arial"/>
                <w:sz w:val="22"/>
                <w:szCs w:val="22"/>
              </w:rPr>
            </w:pPr>
            <w:r w:rsidRPr="00577EDC">
              <w:rPr>
                <w:rFonts w:cs="Arial"/>
                <w:sz w:val="22"/>
                <w:szCs w:val="22"/>
              </w:rPr>
              <w:t xml:space="preserve">A list of specified </w:t>
            </w:r>
            <w:r w:rsidR="00A84788">
              <w:rPr>
                <w:rFonts w:cs="Arial"/>
                <w:sz w:val="22"/>
                <w:szCs w:val="22"/>
              </w:rPr>
              <w:t>items of assistive technology</w:t>
            </w:r>
            <w:r w:rsidRPr="00577EDC">
              <w:rPr>
                <w:rFonts w:cs="Arial"/>
                <w:sz w:val="22"/>
                <w:szCs w:val="22"/>
              </w:rPr>
              <w:t xml:space="preserve"> each having clinical guidelines and conditions for prescription.</w:t>
            </w:r>
          </w:p>
        </w:tc>
      </w:tr>
    </w:tbl>
    <w:p w14:paraId="6195EB36" w14:textId="4C46F497" w:rsidR="000E3EE8" w:rsidRDefault="000E3EE8" w:rsidP="00F0004B">
      <w:pPr>
        <w:rPr>
          <w:noProof/>
          <w:lang w:eastAsia="en-AU"/>
        </w:rPr>
      </w:pPr>
    </w:p>
    <w:p w14:paraId="59222104" w14:textId="0BD6AE72" w:rsidR="00AE5F45" w:rsidRDefault="00AE5F45" w:rsidP="00F0004B">
      <w:pPr>
        <w:rPr>
          <w:noProof/>
          <w:lang w:eastAsia="en-AU"/>
        </w:rPr>
      </w:pPr>
    </w:p>
    <w:p w14:paraId="45EF081B" w14:textId="77777777" w:rsidR="00AE5F45" w:rsidRDefault="00AE5F45" w:rsidP="00F0004B">
      <w:pPr>
        <w:rPr>
          <w:noProof/>
          <w:lang w:eastAsia="en-AU"/>
        </w:rPr>
      </w:pPr>
      <w:bookmarkStart w:id="1" w:name="_GoBack"/>
      <w:bookmarkEnd w:id="1"/>
    </w:p>
    <w:tbl>
      <w:tblPr>
        <w:tblW w:w="4823" w:type="pct"/>
        <w:tblCellMar>
          <w:left w:w="0" w:type="dxa"/>
          <w:right w:w="0" w:type="dxa"/>
        </w:tblCellMar>
        <w:tblLook w:val="04A0" w:firstRow="1" w:lastRow="0" w:firstColumn="1" w:lastColumn="0" w:noHBand="0" w:noVBand="1"/>
      </w:tblPr>
      <w:tblGrid>
        <w:gridCol w:w="1175"/>
        <w:gridCol w:w="1104"/>
        <w:gridCol w:w="1094"/>
        <w:gridCol w:w="1108"/>
        <w:gridCol w:w="1453"/>
        <w:gridCol w:w="1456"/>
        <w:gridCol w:w="1260"/>
        <w:gridCol w:w="1284"/>
      </w:tblGrid>
      <w:tr w:rsidR="00D3725C" w14:paraId="6C22031C" w14:textId="77777777" w:rsidTr="00D3725C">
        <w:trPr>
          <w:cantSplit/>
          <w:trHeight w:val="431"/>
        </w:trPr>
        <w:tc>
          <w:tcPr>
            <w:tcW w:w="5000" w:type="pct"/>
            <w:gridSpan w:val="8"/>
            <w:tcBorders>
              <w:top w:val="single" w:sz="8" w:space="0" w:color="auto"/>
              <w:left w:val="single" w:sz="8" w:space="0" w:color="auto"/>
              <w:bottom w:val="single" w:sz="8" w:space="0" w:color="auto"/>
              <w:right w:val="single" w:sz="8" w:space="0" w:color="auto"/>
            </w:tcBorders>
            <w:shd w:val="clear" w:color="auto" w:fill="1F1F5F"/>
            <w:tcMar>
              <w:top w:w="0" w:type="dxa"/>
              <w:left w:w="108" w:type="dxa"/>
              <w:bottom w:w="0" w:type="dxa"/>
              <w:right w:w="108" w:type="dxa"/>
            </w:tcMar>
            <w:vAlign w:val="center"/>
            <w:hideMark/>
          </w:tcPr>
          <w:p w14:paraId="71588638" w14:textId="77777777" w:rsidR="00D3725C" w:rsidRDefault="00D3725C">
            <w:pPr>
              <w:jc w:val="center"/>
              <w:rPr>
                <w:rFonts w:ascii="Calibri" w:hAnsi="Calibri"/>
              </w:rPr>
            </w:pPr>
            <w:r>
              <w:rPr>
                <w:b/>
                <w:bCs/>
              </w:rPr>
              <w:lastRenderedPageBreak/>
              <w:t>National Safety and Quality Health Service Standards</w:t>
            </w:r>
          </w:p>
        </w:tc>
      </w:tr>
      <w:tr w:rsidR="00D3725C" w14:paraId="5F437A72" w14:textId="77777777" w:rsidTr="00D3725C">
        <w:trPr>
          <w:cantSplit/>
          <w:trHeight w:val="1430"/>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E313F" w14:textId="0E2EB016" w:rsidR="00D3725C" w:rsidRDefault="00D3725C">
            <w:pPr>
              <w:spacing w:before="20"/>
              <w:jc w:val="center"/>
            </w:pPr>
            <w:r>
              <w:rPr>
                <w:noProof/>
                <w:sz w:val="18"/>
                <w:szCs w:val="18"/>
                <w:lang w:eastAsia="en-AU"/>
              </w:rPr>
              <w:drawing>
                <wp:inline distT="0" distB="0" distL="0" distR="0" wp14:anchorId="5DE574D2" wp14:editId="4E898E8E">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3A142344" w14:textId="77777777" w:rsidR="00D3725C" w:rsidRDefault="00D3725C">
            <w:pPr>
              <w:spacing w:before="20"/>
              <w:jc w:val="center"/>
            </w:pPr>
            <w:r>
              <w:rPr>
                <w:sz w:val="18"/>
                <w:szCs w:val="18"/>
              </w:rPr>
              <w:t>Clinical Governance</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14:paraId="3199B867" w14:textId="2BA29437" w:rsidR="00D3725C" w:rsidRDefault="00D3725C">
            <w:pPr>
              <w:spacing w:before="20"/>
              <w:jc w:val="center"/>
            </w:pPr>
            <w:r>
              <w:rPr>
                <w:noProof/>
                <w:sz w:val="18"/>
                <w:szCs w:val="18"/>
                <w:lang w:eastAsia="en-AU"/>
              </w:rPr>
              <w:drawing>
                <wp:inline distT="0" distB="0" distL="0" distR="0" wp14:anchorId="46BF8962" wp14:editId="55FB7ACB">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714412F1" w14:textId="77777777" w:rsidR="00D3725C" w:rsidRDefault="00D3725C">
            <w:pPr>
              <w:spacing w:before="20"/>
              <w:jc w:val="center"/>
            </w:pPr>
            <w:r>
              <w:rPr>
                <w:sz w:val="18"/>
                <w:szCs w:val="18"/>
              </w:rPr>
              <w:t>Partnering with Consumers</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5B97AB59" w14:textId="7957FFDB" w:rsidR="00D3725C" w:rsidRDefault="00D3725C">
            <w:pPr>
              <w:spacing w:before="20"/>
              <w:jc w:val="center"/>
            </w:pPr>
            <w:r>
              <w:rPr>
                <w:noProof/>
                <w:sz w:val="18"/>
                <w:szCs w:val="18"/>
                <w:lang w:eastAsia="en-AU"/>
              </w:rPr>
              <w:drawing>
                <wp:inline distT="0" distB="0" distL="0" distR="0" wp14:anchorId="3D06606D" wp14:editId="2F5C0C7E">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49562A7" w14:textId="77777777" w:rsidR="00D3725C" w:rsidRDefault="00D3725C">
            <w:pPr>
              <w:spacing w:before="20"/>
              <w:jc w:val="center"/>
            </w:pPr>
            <w:r>
              <w:rPr>
                <w:sz w:val="18"/>
                <w:szCs w:val="18"/>
              </w:rPr>
              <w:t>Preventing and Controlling Healthcare Associated Infection</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51F67B08" w14:textId="67B89309" w:rsidR="00D3725C" w:rsidRDefault="00D3725C">
            <w:pPr>
              <w:spacing w:before="20"/>
              <w:jc w:val="center"/>
            </w:pPr>
            <w:r>
              <w:rPr>
                <w:noProof/>
                <w:sz w:val="18"/>
                <w:szCs w:val="18"/>
                <w:lang w:eastAsia="en-AU"/>
              </w:rPr>
              <w:drawing>
                <wp:inline distT="0" distB="0" distL="0" distR="0" wp14:anchorId="38ADF7AF" wp14:editId="75195401">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77DABDFD" w14:textId="77777777" w:rsidR="00D3725C" w:rsidRDefault="00D3725C">
            <w:pPr>
              <w:spacing w:before="20"/>
              <w:jc w:val="center"/>
            </w:pPr>
            <w:r>
              <w:rPr>
                <w:sz w:val="18"/>
                <w:szCs w:val="18"/>
              </w:rPr>
              <w:t>Medication Safety</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1DB79C2E" w14:textId="7EE0311C" w:rsidR="00D3725C" w:rsidRDefault="00D3725C">
            <w:pPr>
              <w:spacing w:before="20"/>
              <w:jc w:val="center"/>
            </w:pPr>
            <w:r>
              <w:rPr>
                <w:noProof/>
                <w:sz w:val="18"/>
                <w:szCs w:val="18"/>
                <w:lang w:eastAsia="en-AU"/>
              </w:rPr>
              <w:drawing>
                <wp:inline distT="0" distB="0" distL="0" distR="0" wp14:anchorId="0503D65C" wp14:editId="02367982">
                  <wp:extent cx="457200" cy="457200"/>
                  <wp:effectExtent l="0" t="0" r="0" b="0"/>
                  <wp:docPr id="5" name="Picture 5"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7EF618F" w14:textId="77777777" w:rsidR="00D3725C" w:rsidRDefault="00D3725C">
            <w:pPr>
              <w:spacing w:before="20"/>
              <w:jc w:val="center"/>
            </w:pPr>
            <w:r>
              <w:rPr>
                <w:sz w:val="18"/>
                <w:szCs w:val="18"/>
              </w:rPr>
              <w:t>Comprehensive Care</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257E846A" w14:textId="651B7961" w:rsidR="00D3725C" w:rsidRDefault="00D3725C">
            <w:pPr>
              <w:spacing w:before="20"/>
              <w:jc w:val="center"/>
            </w:pPr>
            <w:r>
              <w:rPr>
                <w:noProof/>
                <w:sz w:val="18"/>
                <w:szCs w:val="18"/>
                <w:lang w:eastAsia="en-AU"/>
              </w:rPr>
              <w:drawing>
                <wp:inline distT="0" distB="0" distL="0" distR="0" wp14:anchorId="7F433C78" wp14:editId="42D79FD5">
                  <wp:extent cx="438150" cy="447675"/>
                  <wp:effectExtent l="0" t="0" r="0" b="9525"/>
                  <wp:docPr id="4" name="Picture 4"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01AAABB5" w14:textId="77777777" w:rsidR="00D3725C" w:rsidRDefault="00D3725C">
            <w:pPr>
              <w:spacing w:before="20"/>
              <w:jc w:val="center"/>
            </w:pPr>
            <w:r>
              <w:rPr>
                <w:sz w:val="18"/>
                <w:szCs w:val="18"/>
              </w:rPr>
              <w:t>Communicating for Safety</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14:paraId="0B89E007" w14:textId="3AADB3F2" w:rsidR="00D3725C" w:rsidRDefault="00D3725C">
            <w:pPr>
              <w:spacing w:before="20"/>
              <w:jc w:val="center"/>
            </w:pPr>
            <w:r>
              <w:rPr>
                <w:noProof/>
                <w:sz w:val="18"/>
                <w:szCs w:val="18"/>
                <w:lang w:eastAsia="en-AU"/>
              </w:rPr>
              <w:drawing>
                <wp:inline distT="0" distB="0" distL="0" distR="0" wp14:anchorId="5173B883" wp14:editId="6F416432">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3641289" w14:textId="77777777" w:rsidR="00D3725C" w:rsidRDefault="00D3725C">
            <w:pPr>
              <w:spacing w:before="20"/>
              <w:jc w:val="center"/>
            </w:pPr>
            <w:r>
              <w:rPr>
                <w:sz w:val="18"/>
                <w:szCs w:val="18"/>
              </w:rPr>
              <w:t>Blood Management</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7127DFC2" w14:textId="34BEAEF4" w:rsidR="00D3725C" w:rsidRDefault="00D3725C">
            <w:pPr>
              <w:spacing w:before="20"/>
              <w:jc w:val="center"/>
            </w:pPr>
            <w:r>
              <w:rPr>
                <w:noProof/>
                <w:sz w:val="18"/>
                <w:szCs w:val="18"/>
                <w:lang w:eastAsia="en-AU"/>
              </w:rPr>
              <w:drawing>
                <wp:inline distT="0" distB="0" distL="0" distR="0" wp14:anchorId="5F7A493D" wp14:editId="67FB74DA">
                  <wp:extent cx="438150" cy="447675"/>
                  <wp:effectExtent l="0" t="0" r="0" b="9525"/>
                  <wp:docPr id="1" name="Picture 1"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21C009C4" w14:textId="77777777" w:rsidR="00D3725C" w:rsidRDefault="00D3725C">
            <w:pPr>
              <w:spacing w:before="20"/>
              <w:jc w:val="center"/>
            </w:pPr>
            <w:r>
              <w:rPr>
                <w:sz w:val="18"/>
                <w:szCs w:val="18"/>
              </w:rPr>
              <w:t>Recognising &amp; Responding to Acute Deterioration</w:t>
            </w:r>
          </w:p>
        </w:tc>
      </w:tr>
      <w:tr w:rsidR="00D3725C" w14:paraId="74E16964" w14:textId="77777777" w:rsidTr="00D3725C">
        <w:trPr>
          <w:cantSplit/>
          <w:trHeight w:val="567"/>
        </w:trPr>
        <w:sdt>
          <w:sdtPr>
            <w:id w:val="-2099013849"/>
            <w14:checkbox>
              <w14:checked w14:val="1"/>
              <w14:checkedState w14:val="2612" w14:font="MS Gothic"/>
              <w14:uncheckedState w14:val="2610" w14:font="MS Gothic"/>
            </w14:checkbox>
          </w:sdtPr>
          <w:sdtEndPr/>
          <w:sdtContent>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BD43E0" w14:textId="56A7DF9A" w:rsidR="00D3725C" w:rsidRDefault="00B87D1F">
                <w:pPr>
                  <w:jc w:val="center"/>
                </w:pPr>
                <w:r>
                  <w:rPr>
                    <w:rFonts w:ascii="MS Gothic" w:eastAsia="MS Gothic" w:hAnsi="MS Gothic" w:hint="eastAsia"/>
                  </w:rPr>
                  <w:t>☒</w:t>
                </w:r>
              </w:p>
            </w:tc>
          </w:sdtContent>
        </w:sdt>
        <w:sdt>
          <w:sdtPr>
            <w:id w:val="-1157385076"/>
            <w14:checkbox>
              <w14:checked w14:val="0"/>
              <w14:checkedState w14:val="2612" w14:font="MS Gothic"/>
              <w14:uncheckedState w14:val="2610" w14:font="MS Gothic"/>
            </w14:checkbox>
          </w:sdtPr>
          <w:sdtEndPr/>
          <w:sdtContent>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1C7C3" w14:textId="596EF0AE" w:rsidR="00D3725C" w:rsidRDefault="00451E6D">
                <w:pPr>
                  <w:jc w:val="center"/>
                </w:pPr>
                <w:r>
                  <w:rPr>
                    <w:rFonts w:ascii="MS Gothic" w:eastAsia="MS Gothic" w:hAnsi="MS Gothic" w:hint="eastAsia"/>
                  </w:rPr>
                  <w:t>☐</w:t>
                </w:r>
              </w:p>
            </w:tc>
          </w:sdtContent>
        </w:sdt>
        <w:sdt>
          <w:sdtPr>
            <w:id w:val="-463582492"/>
            <w14:checkbox>
              <w14:checked w14:val="0"/>
              <w14:checkedState w14:val="2612" w14:font="MS Gothic"/>
              <w14:uncheckedState w14:val="2610" w14:font="MS Gothic"/>
            </w14:checkbox>
          </w:sdtPr>
          <w:sdtEndPr/>
          <w:sdtContent>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94015" w14:textId="2F21242B" w:rsidR="00D3725C" w:rsidRDefault="00451E6D">
                <w:pPr>
                  <w:jc w:val="center"/>
                </w:pPr>
                <w:r>
                  <w:rPr>
                    <w:rFonts w:ascii="MS Gothic" w:eastAsia="MS Gothic" w:hAnsi="MS Gothic" w:hint="eastAsia"/>
                  </w:rPr>
                  <w:t>☐</w:t>
                </w:r>
              </w:p>
            </w:tc>
          </w:sdtContent>
        </w:sdt>
        <w:sdt>
          <w:sdtPr>
            <w:id w:val="1054428229"/>
            <w14:checkbox>
              <w14:checked w14:val="0"/>
              <w14:checkedState w14:val="2612" w14:font="MS Gothic"/>
              <w14:uncheckedState w14:val="2610" w14:font="MS Gothic"/>
            </w14:checkbox>
          </w:sdtPr>
          <w:sdtEndPr/>
          <w:sdtContent>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C40F8" w14:textId="1F39370D" w:rsidR="00D3725C" w:rsidRDefault="00451E6D">
                <w:pPr>
                  <w:jc w:val="center"/>
                </w:pPr>
                <w:r>
                  <w:rPr>
                    <w:rFonts w:ascii="MS Gothic" w:eastAsia="MS Gothic" w:hAnsi="MS Gothic" w:hint="eastAsia"/>
                  </w:rPr>
                  <w:t>☐</w:t>
                </w:r>
              </w:p>
            </w:tc>
          </w:sdtContent>
        </w:sdt>
        <w:sdt>
          <w:sdtPr>
            <w:id w:val="396177793"/>
            <w14:checkbox>
              <w14:checked w14:val="0"/>
              <w14:checkedState w14:val="2612" w14:font="MS Gothic"/>
              <w14:uncheckedState w14:val="2610" w14:font="MS Gothic"/>
            </w14:checkbox>
          </w:sdtPr>
          <w:sdtEndPr/>
          <w:sdtContent>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52DAF" w14:textId="31772F37" w:rsidR="00D3725C" w:rsidRDefault="00451E6D">
                <w:pPr>
                  <w:jc w:val="center"/>
                </w:pPr>
                <w:r>
                  <w:rPr>
                    <w:rFonts w:ascii="MS Gothic" w:eastAsia="MS Gothic" w:hAnsi="MS Gothic" w:hint="eastAsia"/>
                  </w:rPr>
                  <w:t>☐</w:t>
                </w:r>
              </w:p>
            </w:tc>
          </w:sdtContent>
        </w:sdt>
        <w:sdt>
          <w:sdtPr>
            <w:id w:val="1513875818"/>
            <w14:checkbox>
              <w14:checked w14:val="0"/>
              <w14:checkedState w14:val="2612" w14:font="MS Gothic"/>
              <w14:uncheckedState w14:val="2610" w14:font="MS Gothic"/>
            </w14:checkbox>
          </w:sdtPr>
          <w:sdtEndPr/>
          <w:sdtContent>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63FE7" w14:textId="7CB0720B" w:rsidR="00D3725C" w:rsidRDefault="00451E6D">
                <w:pPr>
                  <w:jc w:val="center"/>
                </w:pPr>
                <w:r>
                  <w:rPr>
                    <w:rFonts w:ascii="MS Gothic" w:eastAsia="MS Gothic" w:hAnsi="MS Gothic" w:hint="eastAsia"/>
                  </w:rPr>
                  <w:t>☐</w:t>
                </w:r>
              </w:p>
            </w:tc>
          </w:sdtContent>
        </w:sdt>
        <w:sdt>
          <w:sdtPr>
            <w:id w:val="1363168427"/>
            <w14:checkbox>
              <w14:checked w14:val="0"/>
              <w14:checkedState w14:val="2612" w14:font="MS Gothic"/>
              <w14:uncheckedState w14:val="2610" w14:font="MS Gothic"/>
            </w14:checkbox>
          </w:sdtPr>
          <w:sdtEndPr/>
          <w:sdtContent>
            <w:tc>
              <w:tcPr>
                <w:tcW w:w="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E7D01" w14:textId="40525CC8" w:rsidR="00D3725C" w:rsidRDefault="00451E6D">
                <w:pPr>
                  <w:jc w:val="center"/>
                </w:pPr>
                <w:r>
                  <w:rPr>
                    <w:rFonts w:ascii="MS Gothic" w:eastAsia="MS Gothic" w:hAnsi="MS Gothic" w:hint="eastAsia"/>
                  </w:rPr>
                  <w:t>☐</w:t>
                </w:r>
              </w:p>
            </w:tc>
          </w:sdtContent>
        </w:sdt>
        <w:sdt>
          <w:sdtPr>
            <w:id w:val="-1869210245"/>
            <w14:checkbox>
              <w14:checked w14:val="0"/>
              <w14:checkedState w14:val="2612" w14:font="MS Gothic"/>
              <w14:uncheckedState w14:val="2610" w14:font="MS Gothic"/>
            </w14:checkbox>
          </w:sdtPr>
          <w:sdtEndPr/>
          <w:sdtContent>
            <w:tc>
              <w:tcPr>
                <w:tcW w:w="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E521F" w14:textId="1BA12839" w:rsidR="00D3725C" w:rsidRDefault="00451E6D">
                <w:pPr>
                  <w:jc w:val="center"/>
                </w:pPr>
                <w:r>
                  <w:rPr>
                    <w:rFonts w:ascii="MS Gothic" w:eastAsia="MS Gothic" w:hAnsi="MS Gothic" w:hint="eastAsia"/>
                  </w:rPr>
                  <w:t>☐</w:t>
                </w:r>
              </w:p>
            </w:tc>
          </w:sdtContent>
        </w:sdt>
      </w:tr>
    </w:tbl>
    <w:p w14:paraId="3F9AAE4A" w14:textId="77777777" w:rsidR="003C4941" w:rsidRDefault="003C4941" w:rsidP="00B87D1F">
      <w:pPr>
        <w:spacing w:after="0"/>
        <w:rPr>
          <w:lang w:eastAsia="en-AU"/>
        </w:rPr>
      </w:pPr>
    </w:p>
    <w:sectPr w:rsidR="003C4941" w:rsidSect="00A567EE">
      <w:headerReference w:type="even" r:id="rId36"/>
      <w:headerReference w:type="default" r:id="rId37"/>
      <w:footerReference w:type="default" r:id="rId38"/>
      <w:headerReference w:type="first" r:id="rId39"/>
      <w:footerReference w:type="first" r:id="rId4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F99F4" w14:textId="77777777" w:rsidR="00D362B7" w:rsidRDefault="00D362B7" w:rsidP="007332FF">
      <w:r>
        <w:separator/>
      </w:r>
    </w:p>
  </w:endnote>
  <w:endnote w:type="continuationSeparator" w:id="0">
    <w:p w14:paraId="74D86708" w14:textId="77777777" w:rsidR="00D362B7" w:rsidRDefault="00D362B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D671"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00071D6" w14:textId="77777777" w:rsidTr="00D47DC7">
      <w:trPr>
        <w:cantSplit/>
        <w:trHeight w:hRule="exact" w:val="850"/>
      </w:trPr>
      <w:tc>
        <w:tcPr>
          <w:tcW w:w="10318" w:type="dxa"/>
          <w:vAlign w:val="bottom"/>
        </w:tcPr>
        <w:p w14:paraId="25DC9CC5"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577CB">
                <w:rPr>
                  <w:rStyle w:val="PageNumber"/>
                  <w:b/>
                </w:rPr>
                <w:t>HEALTH</w:t>
              </w:r>
            </w:sdtContent>
          </w:sdt>
        </w:p>
        <w:p w14:paraId="1B7704D0" w14:textId="739A7B1D"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E5F45">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E5F45">
            <w:rPr>
              <w:rStyle w:val="PageNumber"/>
              <w:noProof/>
            </w:rPr>
            <w:t>6</w:t>
          </w:r>
          <w:r w:rsidRPr="00AC4488">
            <w:rPr>
              <w:rStyle w:val="PageNumber"/>
            </w:rPr>
            <w:fldChar w:fldCharType="end"/>
          </w:r>
        </w:p>
      </w:tc>
    </w:tr>
  </w:tbl>
  <w:p w14:paraId="6C1BE326"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927E"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9928219" w14:textId="77777777" w:rsidTr="008921B4">
      <w:trPr>
        <w:cantSplit/>
        <w:trHeight w:hRule="exact" w:val="1134"/>
      </w:trPr>
      <w:tc>
        <w:tcPr>
          <w:tcW w:w="7767" w:type="dxa"/>
          <w:vAlign w:val="bottom"/>
        </w:tcPr>
        <w:p w14:paraId="1434C684"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577CB">
                <w:rPr>
                  <w:rStyle w:val="PageNumber"/>
                  <w:b/>
                </w:rPr>
                <w:t>HEALTH</w:t>
              </w:r>
            </w:sdtContent>
          </w:sdt>
        </w:p>
        <w:p w14:paraId="47B06828" w14:textId="2B9E8F51"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E5F4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E5F45">
            <w:rPr>
              <w:rStyle w:val="PageNumber"/>
              <w:noProof/>
            </w:rPr>
            <w:t>6</w:t>
          </w:r>
          <w:r w:rsidRPr="00AC4488">
            <w:rPr>
              <w:rStyle w:val="PageNumber"/>
            </w:rPr>
            <w:fldChar w:fldCharType="end"/>
          </w:r>
        </w:p>
      </w:tc>
      <w:tc>
        <w:tcPr>
          <w:tcW w:w="2551" w:type="dxa"/>
          <w:vAlign w:val="bottom"/>
        </w:tcPr>
        <w:p w14:paraId="559894D5"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495E74D"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89681" w14:textId="77777777" w:rsidR="00D362B7" w:rsidRDefault="00D362B7" w:rsidP="007332FF">
      <w:r>
        <w:separator/>
      </w:r>
    </w:p>
  </w:footnote>
  <w:footnote w:type="continuationSeparator" w:id="0">
    <w:p w14:paraId="72D0492F" w14:textId="77777777" w:rsidR="00D362B7" w:rsidRDefault="00D362B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56CF" w14:textId="4B4EF040" w:rsidR="00FE64D0" w:rsidRDefault="00FE6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4" w:space="0" w:color="FFFFFF" w:themeColor="background1"/>
        <w:left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10308"/>
    </w:tblGrid>
    <w:tr w:rsidR="00075139" w:rsidRPr="00845112" w14:paraId="5710D8F2" w14:textId="77777777" w:rsidTr="005A3224">
      <w:tc>
        <w:tcPr>
          <w:tcW w:w="1711" w:type="pct"/>
        </w:tcPr>
        <w:p w14:paraId="58027DEC" w14:textId="77777777" w:rsidR="00075139" w:rsidRPr="00121748" w:rsidRDefault="00075139" w:rsidP="005A3224">
          <w:pPr>
            <w:pStyle w:val="Header"/>
            <w:tabs>
              <w:tab w:val="left" w:pos="3214"/>
            </w:tabs>
            <w:spacing w:after="0"/>
            <w:ind w:right="-2"/>
            <w:rPr>
              <w:b/>
              <w:noProof/>
              <w:spacing w:val="28"/>
              <w:lang w:eastAsia="en-AU"/>
            </w:rPr>
          </w:pPr>
          <w:r w:rsidRPr="00121748">
            <w:rPr>
              <w:b/>
              <w:noProof/>
              <w:spacing w:val="28"/>
              <w:lang w:eastAsia="en-AU"/>
            </w:rPr>
            <w:t>Controlled Document</w:t>
          </w:r>
        </w:p>
        <w:p w14:paraId="72A5A0A5" w14:textId="77777777" w:rsidR="00075139" w:rsidRPr="00845112" w:rsidRDefault="00075139" w:rsidP="005A3224">
          <w:pPr>
            <w:pStyle w:val="Header"/>
            <w:tabs>
              <w:tab w:val="left" w:pos="3214"/>
            </w:tabs>
            <w:spacing w:after="0"/>
            <w:ind w:right="-2"/>
            <w:rPr>
              <w:b/>
              <w:noProof/>
              <w:color w:val="404040"/>
              <w:sz w:val="20"/>
              <w:lang w:eastAsia="en-AU"/>
            </w:rPr>
          </w:pPr>
          <w:r w:rsidRPr="00121748">
            <w:rPr>
              <w:b/>
              <w:noProof/>
              <w:sz w:val="18"/>
              <w:szCs w:val="18"/>
              <w:lang w:eastAsia="en-AU"/>
            </w:rPr>
            <w:t>Doc-ID</w:t>
          </w:r>
          <w:r>
            <w:rPr>
              <w:b/>
              <w:noProof/>
              <w:sz w:val="18"/>
              <w:szCs w:val="18"/>
              <w:lang w:eastAsia="en-AU"/>
            </w:rPr>
            <w:t xml:space="preserve">: </w:t>
          </w:r>
          <w:sdt>
            <w:sdtPr>
              <w:rPr>
                <w:b/>
                <w:noProof/>
                <w:sz w:val="18"/>
                <w:szCs w:val="18"/>
                <w:lang w:eastAsia="en-AU"/>
              </w:rPr>
              <w:alias w:val="Document ID Value"/>
              <w:tag w:val="_dlc_DocId"/>
              <w:id w:val="-1361129982"/>
              <w:lock w:val="contentLocked"/>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4' xmlns:ns6='http://schemas.microsoft.com/sharepoint/v3' " w:xpath="/ns0:properties[1]/documentManagement[1]/ns3:_dlc_DocId[1]" w:storeItemID="{05AAC9A9-6688-4E43-94A3-7A57A7784680}"/>
              <w:text/>
            </w:sdtPr>
            <w:sdtEndPr/>
            <w:sdtContent>
              <w:r>
                <w:rPr>
                  <w:b/>
                  <w:noProof/>
                  <w:sz w:val="18"/>
                  <w:szCs w:val="18"/>
                  <w:lang w:eastAsia="en-AU"/>
                </w:rPr>
                <w:t>HEALTHINTRA-1880-8258</w:t>
              </w:r>
            </w:sdtContent>
          </w:sdt>
          <w:r>
            <w:rPr>
              <w:b/>
              <w:noProof/>
              <w:sz w:val="18"/>
              <w:szCs w:val="18"/>
              <w:lang w:eastAsia="en-AU"/>
            </w:rPr>
            <w:t xml:space="preserve"> </w:t>
          </w:r>
        </w:p>
      </w:tc>
    </w:tr>
  </w:tbl>
  <w:p w14:paraId="5465B082" w14:textId="0736AFCA" w:rsidR="00983000" w:rsidRPr="00075139" w:rsidRDefault="00983000" w:rsidP="00075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6E23" w14:textId="18854258" w:rsidR="00E54F9E" w:rsidRDefault="007E4288" w:rsidP="00435082">
    <w:pPr>
      <w:pStyle w:val="Title"/>
    </w:pPr>
    <w:r>
      <w:rPr>
        <w:rStyle w:val="TitleChar"/>
      </w:rPr>
      <w:t>Territory Equipment Program Policy</w:t>
    </w:r>
    <w:r w:rsidR="004C561C">
      <w:rPr>
        <w:rStyle w:val="TitleChar"/>
      </w:rPr>
      <w:t xml:space="preserve"> </w:t>
    </w:r>
    <w:r w:rsidR="004C561C" w:rsidRPr="004C561C">
      <w:rPr>
        <w:rStyle w:val="TitleChar"/>
        <w:sz w:val="40"/>
        <w:szCs w:val="40"/>
      </w:rPr>
      <w:t>(TEP PO-1)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7D1"/>
    <w:multiLevelType w:val="hybridMultilevel"/>
    <w:tmpl w:val="B1384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D3393E"/>
    <w:multiLevelType w:val="hybridMultilevel"/>
    <w:tmpl w:val="77DE2564"/>
    <w:lvl w:ilvl="0" w:tplc="7C02CA9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0D0EED"/>
    <w:multiLevelType w:val="hybridMultilevel"/>
    <w:tmpl w:val="B2864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0FEE575A"/>
    <w:multiLevelType w:val="hybridMultilevel"/>
    <w:tmpl w:val="EB54861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2A457E2"/>
    <w:multiLevelType w:val="hybridMultilevel"/>
    <w:tmpl w:val="7CCAB9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5D23089"/>
    <w:multiLevelType w:val="hybridMultilevel"/>
    <w:tmpl w:val="4C56EB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76B7B38"/>
    <w:multiLevelType w:val="hybridMultilevel"/>
    <w:tmpl w:val="DB56329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6"/>
  </w:num>
  <w:num w:numId="3">
    <w:abstractNumId w:val="40"/>
  </w:num>
  <w:num w:numId="4">
    <w:abstractNumId w:val="28"/>
  </w:num>
  <w:num w:numId="5">
    <w:abstractNumId w:val="21"/>
  </w:num>
  <w:num w:numId="6">
    <w:abstractNumId w:val="12"/>
  </w:num>
  <w:num w:numId="7">
    <w:abstractNumId w:val="30"/>
  </w:num>
  <w:num w:numId="8">
    <w:abstractNumId w:val="20"/>
  </w:num>
  <w:num w:numId="9">
    <w:abstractNumId w:val="17"/>
  </w:num>
  <w:num w:numId="10">
    <w:abstractNumId w:val="5"/>
  </w:num>
  <w:num w:numId="11">
    <w:abstractNumId w:val="8"/>
  </w:num>
  <w:num w:numId="12">
    <w:abstractNumId w:val="33"/>
  </w:num>
  <w:num w:numId="13">
    <w:abstractNumId w:val="3"/>
  </w:num>
  <w:num w:numId="14">
    <w:abstractNumId w:val="1"/>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36"/>
    <w:rsid w:val="00001DDF"/>
    <w:rsid w:val="0000322D"/>
    <w:rsid w:val="00007670"/>
    <w:rsid w:val="00010665"/>
    <w:rsid w:val="0002393A"/>
    <w:rsid w:val="00025FCB"/>
    <w:rsid w:val="00027DB8"/>
    <w:rsid w:val="00031A96"/>
    <w:rsid w:val="00040BF3"/>
    <w:rsid w:val="0004211C"/>
    <w:rsid w:val="0004247C"/>
    <w:rsid w:val="00046C59"/>
    <w:rsid w:val="00051362"/>
    <w:rsid w:val="00051F45"/>
    <w:rsid w:val="00052953"/>
    <w:rsid w:val="0005341A"/>
    <w:rsid w:val="00056DEF"/>
    <w:rsid w:val="00056EDC"/>
    <w:rsid w:val="0006635A"/>
    <w:rsid w:val="000720BE"/>
    <w:rsid w:val="0007259C"/>
    <w:rsid w:val="00075139"/>
    <w:rsid w:val="000770C4"/>
    <w:rsid w:val="000801B3"/>
    <w:rsid w:val="00080202"/>
    <w:rsid w:val="00080DCD"/>
    <w:rsid w:val="00080E22"/>
    <w:rsid w:val="00082573"/>
    <w:rsid w:val="000840A3"/>
    <w:rsid w:val="00085062"/>
    <w:rsid w:val="00086A5F"/>
    <w:rsid w:val="000911EF"/>
    <w:rsid w:val="000953C5"/>
    <w:rsid w:val="000962C5"/>
    <w:rsid w:val="00097865"/>
    <w:rsid w:val="000A4317"/>
    <w:rsid w:val="000A559C"/>
    <w:rsid w:val="000B2CA1"/>
    <w:rsid w:val="000D1F29"/>
    <w:rsid w:val="000D5088"/>
    <w:rsid w:val="000D633D"/>
    <w:rsid w:val="000E342B"/>
    <w:rsid w:val="000E3ED2"/>
    <w:rsid w:val="000E3EE8"/>
    <w:rsid w:val="000E5DD2"/>
    <w:rsid w:val="000F2958"/>
    <w:rsid w:val="000F3850"/>
    <w:rsid w:val="000F604F"/>
    <w:rsid w:val="00104E7F"/>
    <w:rsid w:val="001137EC"/>
    <w:rsid w:val="001152F5"/>
    <w:rsid w:val="00117743"/>
    <w:rsid w:val="00117F5B"/>
    <w:rsid w:val="00120C02"/>
    <w:rsid w:val="00125908"/>
    <w:rsid w:val="00126732"/>
    <w:rsid w:val="00132658"/>
    <w:rsid w:val="00132D4C"/>
    <w:rsid w:val="00150DC0"/>
    <w:rsid w:val="0015394D"/>
    <w:rsid w:val="00156CD4"/>
    <w:rsid w:val="0016153B"/>
    <w:rsid w:val="00162207"/>
    <w:rsid w:val="00164A3E"/>
    <w:rsid w:val="00166FF6"/>
    <w:rsid w:val="00176123"/>
    <w:rsid w:val="00181620"/>
    <w:rsid w:val="00187130"/>
    <w:rsid w:val="001937F8"/>
    <w:rsid w:val="001957AD"/>
    <w:rsid w:val="00196F8E"/>
    <w:rsid w:val="001A2B7F"/>
    <w:rsid w:val="001A3AFD"/>
    <w:rsid w:val="001A496C"/>
    <w:rsid w:val="001A576A"/>
    <w:rsid w:val="001B28DA"/>
    <w:rsid w:val="001B2B6C"/>
    <w:rsid w:val="001C6C42"/>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0624"/>
    <w:rsid w:val="002716CD"/>
    <w:rsid w:val="00274D4B"/>
    <w:rsid w:val="002806F5"/>
    <w:rsid w:val="00281577"/>
    <w:rsid w:val="00287D73"/>
    <w:rsid w:val="002926BC"/>
    <w:rsid w:val="00293A72"/>
    <w:rsid w:val="00297B1E"/>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633D"/>
    <w:rsid w:val="00307FE1"/>
    <w:rsid w:val="003164BA"/>
    <w:rsid w:val="003258E6"/>
    <w:rsid w:val="0033370D"/>
    <w:rsid w:val="00342283"/>
    <w:rsid w:val="00343A87"/>
    <w:rsid w:val="00344A36"/>
    <w:rsid w:val="003456F4"/>
    <w:rsid w:val="00347FB6"/>
    <w:rsid w:val="003504FD"/>
    <w:rsid w:val="00350881"/>
    <w:rsid w:val="00357D55"/>
    <w:rsid w:val="00363513"/>
    <w:rsid w:val="003657E5"/>
    <w:rsid w:val="0036589C"/>
    <w:rsid w:val="00371312"/>
    <w:rsid w:val="00371963"/>
    <w:rsid w:val="00371DC7"/>
    <w:rsid w:val="00377B21"/>
    <w:rsid w:val="00382A7F"/>
    <w:rsid w:val="00390862"/>
    <w:rsid w:val="00390CE3"/>
    <w:rsid w:val="00394876"/>
    <w:rsid w:val="00394AAF"/>
    <w:rsid w:val="00394CE5"/>
    <w:rsid w:val="003A6341"/>
    <w:rsid w:val="003B67FD"/>
    <w:rsid w:val="003B6A61"/>
    <w:rsid w:val="003C2198"/>
    <w:rsid w:val="003C3374"/>
    <w:rsid w:val="003C4941"/>
    <w:rsid w:val="003D0F63"/>
    <w:rsid w:val="003D42C0"/>
    <w:rsid w:val="003D4A8F"/>
    <w:rsid w:val="003D5B29"/>
    <w:rsid w:val="003D7818"/>
    <w:rsid w:val="003E2445"/>
    <w:rsid w:val="003E3BB2"/>
    <w:rsid w:val="003F5B58"/>
    <w:rsid w:val="0040222A"/>
    <w:rsid w:val="004047BC"/>
    <w:rsid w:val="00406A98"/>
    <w:rsid w:val="004100F7"/>
    <w:rsid w:val="00414CB3"/>
    <w:rsid w:val="0041563D"/>
    <w:rsid w:val="00426E25"/>
    <w:rsid w:val="00427D9C"/>
    <w:rsid w:val="00427E7E"/>
    <w:rsid w:val="0043465D"/>
    <w:rsid w:val="00435082"/>
    <w:rsid w:val="00443B6E"/>
    <w:rsid w:val="00450636"/>
    <w:rsid w:val="00451E6D"/>
    <w:rsid w:val="0045420A"/>
    <w:rsid w:val="004554D4"/>
    <w:rsid w:val="00461744"/>
    <w:rsid w:val="004645D1"/>
    <w:rsid w:val="00466185"/>
    <w:rsid w:val="00466303"/>
    <w:rsid w:val="004668A7"/>
    <w:rsid w:val="00466D96"/>
    <w:rsid w:val="00467747"/>
    <w:rsid w:val="00470017"/>
    <w:rsid w:val="0047105A"/>
    <w:rsid w:val="00473C98"/>
    <w:rsid w:val="00474965"/>
    <w:rsid w:val="00475BC7"/>
    <w:rsid w:val="00482DF8"/>
    <w:rsid w:val="004864DE"/>
    <w:rsid w:val="00494BE5"/>
    <w:rsid w:val="004A0EBA"/>
    <w:rsid w:val="004A2538"/>
    <w:rsid w:val="004A331E"/>
    <w:rsid w:val="004B0C15"/>
    <w:rsid w:val="004B2F8E"/>
    <w:rsid w:val="004B35EA"/>
    <w:rsid w:val="004B69E4"/>
    <w:rsid w:val="004C561C"/>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23D3"/>
    <w:rsid w:val="00543BD1"/>
    <w:rsid w:val="00546CB7"/>
    <w:rsid w:val="00556113"/>
    <w:rsid w:val="00564C12"/>
    <w:rsid w:val="005654B8"/>
    <w:rsid w:val="00570D94"/>
    <w:rsid w:val="005762CC"/>
    <w:rsid w:val="00577EDC"/>
    <w:rsid w:val="00582D3D"/>
    <w:rsid w:val="005859F9"/>
    <w:rsid w:val="00590040"/>
    <w:rsid w:val="005932E0"/>
    <w:rsid w:val="00595386"/>
    <w:rsid w:val="00597234"/>
    <w:rsid w:val="005A3B02"/>
    <w:rsid w:val="005A48E1"/>
    <w:rsid w:val="005A4AC0"/>
    <w:rsid w:val="005A539B"/>
    <w:rsid w:val="005A5FDF"/>
    <w:rsid w:val="005B0FB7"/>
    <w:rsid w:val="005B122A"/>
    <w:rsid w:val="005B1FCB"/>
    <w:rsid w:val="005B5AC2"/>
    <w:rsid w:val="005C2833"/>
    <w:rsid w:val="005D1319"/>
    <w:rsid w:val="005E144D"/>
    <w:rsid w:val="005E1500"/>
    <w:rsid w:val="005E3A43"/>
    <w:rsid w:val="005F0B17"/>
    <w:rsid w:val="005F6602"/>
    <w:rsid w:val="005F77C7"/>
    <w:rsid w:val="006023D0"/>
    <w:rsid w:val="00620675"/>
    <w:rsid w:val="0062172F"/>
    <w:rsid w:val="00622910"/>
    <w:rsid w:val="006254B6"/>
    <w:rsid w:val="00627FC8"/>
    <w:rsid w:val="006433C3"/>
    <w:rsid w:val="00650F5B"/>
    <w:rsid w:val="006670D7"/>
    <w:rsid w:val="006719EA"/>
    <w:rsid w:val="00671F13"/>
    <w:rsid w:val="0067400A"/>
    <w:rsid w:val="006847AD"/>
    <w:rsid w:val="00687B8D"/>
    <w:rsid w:val="0069114B"/>
    <w:rsid w:val="006944C1"/>
    <w:rsid w:val="006A51EB"/>
    <w:rsid w:val="006A756A"/>
    <w:rsid w:val="006C0EC2"/>
    <w:rsid w:val="006D0641"/>
    <w:rsid w:val="006D66F7"/>
    <w:rsid w:val="006F5BAC"/>
    <w:rsid w:val="00705C9D"/>
    <w:rsid w:val="00705F13"/>
    <w:rsid w:val="0070624C"/>
    <w:rsid w:val="00714F1D"/>
    <w:rsid w:val="00715225"/>
    <w:rsid w:val="0071700C"/>
    <w:rsid w:val="00720165"/>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48A5"/>
    <w:rsid w:val="007676A4"/>
    <w:rsid w:val="0077717B"/>
    <w:rsid w:val="00777795"/>
    <w:rsid w:val="00783A57"/>
    <w:rsid w:val="007844CA"/>
    <w:rsid w:val="00784C92"/>
    <w:rsid w:val="007859CD"/>
    <w:rsid w:val="00785C24"/>
    <w:rsid w:val="007907E4"/>
    <w:rsid w:val="00796461"/>
    <w:rsid w:val="007A10D7"/>
    <w:rsid w:val="007A47B7"/>
    <w:rsid w:val="007A6A4F"/>
    <w:rsid w:val="007B03F5"/>
    <w:rsid w:val="007B5C09"/>
    <w:rsid w:val="007B5DA2"/>
    <w:rsid w:val="007C0966"/>
    <w:rsid w:val="007C19E7"/>
    <w:rsid w:val="007C5CFD"/>
    <w:rsid w:val="007C6D9F"/>
    <w:rsid w:val="007D2FCF"/>
    <w:rsid w:val="007D4893"/>
    <w:rsid w:val="007E0E3C"/>
    <w:rsid w:val="007E4288"/>
    <w:rsid w:val="007E70CF"/>
    <w:rsid w:val="007E74A4"/>
    <w:rsid w:val="007F1B6F"/>
    <w:rsid w:val="007F263F"/>
    <w:rsid w:val="007F3BF7"/>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21BD"/>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69E1"/>
    <w:rsid w:val="008A7C12"/>
    <w:rsid w:val="008B03CE"/>
    <w:rsid w:val="008B529E"/>
    <w:rsid w:val="008C0C77"/>
    <w:rsid w:val="008C17FB"/>
    <w:rsid w:val="008C70BB"/>
    <w:rsid w:val="008D1B00"/>
    <w:rsid w:val="008D57B8"/>
    <w:rsid w:val="008E03FC"/>
    <w:rsid w:val="008E510B"/>
    <w:rsid w:val="008F26BB"/>
    <w:rsid w:val="00901458"/>
    <w:rsid w:val="00902B13"/>
    <w:rsid w:val="00911941"/>
    <w:rsid w:val="0092024D"/>
    <w:rsid w:val="00925146"/>
    <w:rsid w:val="00925F0F"/>
    <w:rsid w:val="009270E8"/>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A67EA"/>
    <w:rsid w:val="009B0B3E"/>
    <w:rsid w:val="009B1913"/>
    <w:rsid w:val="009B6657"/>
    <w:rsid w:val="009B6966"/>
    <w:rsid w:val="009D0EB5"/>
    <w:rsid w:val="009D14F9"/>
    <w:rsid w:val="009D2B74"/>
    <w:rsid w:val="009D63FF"/>
    <w:rsid w:val="009E175D"/>
    <w:rsid w:val="009E1F71"/>
    <w:rsid w:val="009E3770"/>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46D25"/>
    <w:rsid w:val="00A46FDF"/>
    <w:rsid w:val="00A567EE"/>
    <w:rsid w:val="00A70DD8"/>
    <w:rsid w:val="00A76790"/>
    <w:rsid w:val="00A83007"/>
    <w:rsid w:val="00A84788"/>
    <w:rsid w:val="00A85D0C"/>
    <w:rsid w:val="00A925EC"/>
    <w:rsid w:val="00A929AA"/>
    <w:rsid w:val="00A92B6B"/>
    <w:rsid w:val="00AA541E"/>
    <w:rsid w:val="00AD0DA4"/>
    <w:rsid w:val="00AD4169"/>
    <w:rsid w:val="00AE25C6"/>
    <w:rsid w:val="00AE306C"/>
    <w:rsid w:val="00AE5F45"/>
    <w:rsid w:val="00AF28C1"/>
    <w:rsid w:val="00B02EF1"/>
    <w:rsid w:val="00B07C97"/>
    <w:rsid w:val="00B11C67"/>
    <w:rsid w:val="00B14257"/>
    <w:rsid w:val="00B15754"/>
    <w:rsid w:val="00B16002"/>
    <w:rsid w:val="00B2046E"/>
    <w:rsid w:val="00B20E8B"/>
    <w:rsid w:val="00B257E1"/>
    <w:rsid w:val="00B2599A"/>
    <w:rsid w:val="00B27AC4"/>
    <w:rsid w:val="00B343CC"/>
    <w:rsid w:val="00B401D9"/>
    <w:rsid w:val="00B5084A"/>
    <w:rsid w:val="00B606A1"/>
    <w:rsid w:val="00B614F7"/>
    <w:rsid w:val="00B61B26"/>
    <w:rsid w:val="00B65E6B"/>
    <w:rsid w:val="00B675B2"/>
    <w:rsid w:val="00B81261"/>
    <w:rsid w:val="00B8223E"/>
    <w:rsid w:val="00B832AE"/>
    <w:rsid w:val="00B84451"/>
    <w:rsid w:val="00B86678"/>
    <w:rsid w:val="00B87D1F"/>
    <w:rsid w:val="00B92F9B"/>
    <w:rsid w:val="00B941B3"/>
    <w:rsid w:val="00B95E8A"/>
    <w:rsid w:val="00B96513"/>
    <w:rsid w:val="00BA1D47"/>
    <w:rsid w:val="00BA66F0"/>
    <w:rsid w:val="00BB2239"/>
    <w:rsid w:val="00BB2AE7"/>
    <w:rsid w:val="00BB6464"/>
    <w:rsid w:val="00BC1BB8"/>
    <w:rsid w:val="00BD7FE1"/>
    <w:rsid w:val="00BE1366"/>
    <w:rsid w:val="00BE37CA"/>
    <w:rsid w:val="00BE6144"/>
    <w:rsid w:val="00BE635A"/>
    <w:rsid w:val="00BF17E9"/>
    <w:rsid w:val="00BF2ABB"/>
    <w:rsid w:val="00BF5099"/>
    <w:rsid w:val="00C10B5E"/>
    <w:rsid w:val="00C10F10"/>
    <w:rsid w:val="00C11620"/>
    <w:rsid w:val="00C15D4D"/>
    <w:rsid w:val="00C175DC"/>
    <w:rsid w:val="00C30171"/>
    <w:rsid w:val="00C309D8"/>
    <w:rsid w:val="00C43519"/>
    <w:rsid w:val="00C45263"/>
    <w:rsid w:val="00C51537"/>
    <w:rsid w:val="00C52BC3"/>
    <w:rsid w:val="00C577CB"/>
    <w:rsid w:val="00C61AFA"/>
    <w:rsid w:val="00C61D64"/>
    <w:rsid w:val="00C62099"/>
    <w:rsid w:val="00C62A34"/>
    <w:rsid w:val="00C64D3F"/>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4356"/>
    <w:rsid w:val="00CF5336"/>
    <w:rsid w:val="00CF540E"/>
    <w:rsid w:val="00D02F07"/>
    <w:rsid w:val="00D12490"/>
    <w:rsid w:val="00D15D88"/>
    <w:rsid w:val="00D27D49"/>
    <w:rsid w:val="00D27EBE"/>
    <w:rsid w:val="00D362B7"/>
    <w:rsid w:val="00D36A49"/>
    <w:rsid w:val="00D3725C"/>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945"/>
    <w:rsid w:val="00E04CC0"/>
    <w:rsid w:val="00E15816"/>
    <w:rsid w:val="00E160D5"/>
    <w:rsid w:val="00E239FF"/>
    <w:rsid w:val="00E27D7B"/>
    <w:rsid w:val="00E30556"/>
    <w:rsid w:val="00E30981"/>
    <w:rsid w:val="00E33136"/>
    <w:rsid w:val="00E34D7C"/>
    <w:rsid w:val="00E3723D"/>
    <w:rsid w:val="00E44C89"/>
    <w:rsid w:val="00E457A6"/>
    <w:rsid w:val="00E54F9E"/>
    <w:rsid w:val="00E56E74"/>
    <w:rsid w:val="00E61BA2"/>
    <w:rsid w:val="00E63864"/>
    <w:rsid w:val="00E6403F"/>
    <w:rsid w:val="00E656E9"/>
    <w:rsid w:val="00E74544"/>
    <w:rsid w:val="00E75451"/>
    <w:rsid w:val="00E75EA9"/>
    <w:rsid w:val="00E76AD6"/>
    <w:rsid w:val="00E770C4"/>
    <w:rsid w:val="00E80246"/>
    <w:rsid w:val="00E84C5A"/>
    <w:rsid w:val="00E861DB"/>
    <w:rsid w:val="00E908F1"/>
    <w:rsid w:val="00E927FC"/>
    <w:rsid w:val="00E93406"/>
    <w:rsid w:val="00E956C5"/>
    <w:rsid w:val="00E95C39"/>
    <w:rsid w:val="00EA2C39"/>
    <w:rsid w:val="00EB0A3C"/>
    <w:rsid w:val="00EB0A96"/>
    <w:rsid w:val="00EB77F9"/>
    <w:rsid w:val="00EC5769"/>
    <w:rsid w:val="00EC7D00"/>
    <w:rsid w:val="00ED0304"/>
    <w:rsid w:val="00ED2376"/>
    <w:rsid w:val="00ED4FF7"/>
    <w:rsid w:val="00ED5B7B"/>
    <w:rsid w:val="00EE38FA"/>
    <w:rsid w:val="00EE3E2C"/>
    <w:rsid w:val="00EE5D23"/>
    <w:rsid w:val="00EE750D"/>
    <w:rsid w:val="00EF0434"/>
    <w:rsid w:val="00EF09DB"/>
    <w:rsid w:val="00EF19AE"/>
    <w:rsid w:val="00EF3CA4"/>
    <w:rsid w:val="00EF4836"/>
    <w:rsid w:val="00EF49A8"/>
    <w:rsid w:val="00EF7859"/>
    <w:rsid w:val="00F0004B"/>
    <w:rsid w:val="00F014DA"/>
    <w:rsid w:val="00F02591"/>
    <w:rsid w:val="00F0517A"/>
    <w:rsid w:val="00F30AE1"/>
    <w:rsid w:val="00F40D49"/>
    <w:rsid w:val="00F5696E"/>
    <w:rsid w:val="00F60EFF"/>
    <w:rsid w:val="00F67D2D"/>
    <w:rsid w:val="00F858F2"/>
    <w:rsid w:val="00F860CC"/>
    <w:rsid w:val="00F865E4"/>
    <w:rsid w:val="00F94398"/>
    <w:rsid w:val="00FA12FA"/>
    <w:rsid w:val="00FB2B56"/>
    <w:rsid w:val="00FB55D5"/>
    <w:rsid w:val="00FC12BF"/>
    <w:rsid w:val="00FC2C60"/>
    <w:rsid w:val="00FD3E6F"/>
    <w:rsid w:val="00FD51B9"/>
    <w:rsid w:val="00FD5849"/>
    <w:rsid w:val="00FE03E4"/>
    <w:rsid w:val="00FE2A39"/>
    <w:rsid w:val="00FE64D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15C28"/>
  <w15:docId w15:val="{C9AB88E3-F155-4041-9034-538F1CEF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D96804"/>
    <w:pPr>
      <w:tabs>
        <w:tab w:val="right" w:pos="9638"/>
      </w:tabs>
      <w:spacing w:after="240"/>
      <w:jc w:val="right"/>
    </w:pPr>
  </w:style>
  <w:style w:type="character" w:customStyle="1" w:styleId="HeaderChar">
    <w:name w:val="Header Char"/>
    <w:aliases w:val="Page header Char"/>
    <w:basedOn w:val="DefaultParagraphFont"/>
    <w:link w:val="Header"/>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4D0"/>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1">
    <w:name w:val="NTG table 11"/>
    <w:basedOn w:val="TableNormal"/>
    <w:uiPriority w:val="99"/>
    <w:rsid w:val="00C64D3F"/>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2">
    <w:name w:val="NTG table 12"/>
    <w:basedOn w:val="TableNormal"/>
    <w:uiPriority w:val="99"/>
    <w:rsid w:val="00C64D3F"/>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TableGrid1">
    <w:name w:val="Table Grid1"/>
    <w:basedOn w:val="TableNormal"/>
    <w:next w:val="TableGrid"/>
    <w:rsid w:val="00075139"/>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92100778">
      <w:bodyDiv w:val="1"/>
      <w:marLeft w:val="0"/>
      <w:marRight w:val="0"/>
      <w:marTop w:val="0"/>
      <w:marBottom w:val="0"/>
      <w:divBdr>
        <w:top w:val="none" w:sz="0" w:space="0" w:color="auto"/>
        <w:left w:val="none" w:sz="0" w:space="0" w:color="auto"/>
        <w:bottom w:val="none" w:sz="0" w:space="0" w:color="auto"/>
        <w:right w:val="none" w:sz="0" w:space="0" w:color="auto"/>
      </w:divBdr>
    </w:div>
    <w:div w:id="88167657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dhhs.tas.gov.au/service" TargetMode="External"/><Relationship Id="rId26" Type="http://schemas.openxmlformats.org/officeDocument/2006/relationships/image" Target="media/image4.jpeg"/><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cid:image001.jpg@01D658ED.D030F090" TargetMode="External"/><Relationship Id="rId34" Type="http://schemas.openxmlformats.org/officeDocument/2006/relationships/image" Target="media/image8.jpeg"/><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20and%20Settings/a114/Local%20Settings/Ministerial%20Correspondence/DD2012_5433%20CE%20Brief%20DEP%20Implementation%20Approval/DEP%20Policies/www.disability.wa.gov.au" TargetMode="External"/><Relationship Id="rId25" Type="http://schemas.openxmlformats.org/officeDocument/2006/relationships/image" Target="cid:image003.jpg@01D658ED.D030F090" TargetMode="External"/><Relationship Id="rId33" Type="http://schemas.openxmlformats.org/officeDocument/2006/relationships/image" Target="cid:image007.jpg@01D658ED.D030F090"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20and%20Settings/a114/Local%20Settings/Ministerial%20Correspondence/DD2012_5433%20CE%20Brief%20DEP%20Implementation%20Approval/DEP%20Policies/www.health.act.gov.au" TargetMode="External"/><Relationship Id="rId20" Type="http://schemas.openxmlformats.org/officeDocument/2006/relationships/image" Target="media/image1.jpeg"/><Relationship Id="rId29" Type="http://schemas.openxmlformats.org/officeDocument/2006/relationships/image" Target="cid:image005.jpg@01D658ED.D030F09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jpeg"/><Relationship Id="rId32" Type="http://schemas.openxmlformats.org/officeDocument/2006/relationships/image" Target="media/image7.jpeg"/><Relationship Id="rId37" Type="http://schemas.openxmlformats.org/officeDocument/2006/relationships/header" Target="header2.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Documents%20and%20Settings/a114/Local%20Settings/Ministerial%20Correspondence/DD2012_5433%20CE%20Brief%20DEP%20Implementation%20Approval/DEP%20Policies/www.swep.bhs.org.au" TargetMode="External"/><Relationship Id="rId23" Type="http://schemas.openxmlformats.org/officeDocument/2006/relationships/image" Target="cid:image002.jpg@01D658ED.D030F090" TargetMode="External"/><Relationship Id="rId28" Type="http://schemas.openxmlformats.org/officeDocument/2006/relationships/image" Target="media/image5.jpeg"/><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file:///D:/Documents%20and%20Settings/a114/Local%20Settings/Ministerial%20Correspondence/DD2012_5433%20CE%20Brief%20DEP%20Implementation%20Approval/DEP%20Policies/www.health.qld.gov.au/mass" TargetMode="External"/><Relationship Id="rId31" Type="http://schemas.openxmlformats.org/officeDocument/2006/relationships/image" Target="cid:image006.jpg@01D658ED.D030F09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20and%20Settings/a114/Local%20Settings/Ministerial%20Correspondence/DD2012_5433%20CE%20Brief%20DEP%20Implementation%20Approval/DEP%20Policies/www.enable.health.nsw.gov.au" TargetMode="External"/><Relationship Id="rId22" Type="http://schemas.openxmlformats.org/officeDocument/2006/relationships/image" Target="media/image2.jpeg"/><Relationship Id="rId27" Type="http://schemas.openxmlformats.org/officeDocument/2006/relationships/image" Target="cid:image004.jpg@01D658ED.D030F090" TargetMode="External"/><Relationship Id="rId30" Type="http://schemas.openxmlformats.org/officeDocument/2006/relationships/image" Target="media/image6.jpeg"/><Relationship Id="rId35" Type="http://schemas.openxmlformats.org/officeDocument/2006/relationships/image" Target="cid:image008.jpg@01D658ED.D030F09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cd\AppData\Local\Microsoft\Windows\INetCache\IE\H1280OYX\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p:Policy xmlns:p="office.server.policy" id="" local="true">
  <p:Name>Administrative Blank FAQ, Factsheet, Flowchart, Handout</p:Name>
  <p:Description/>
  <p:Statement/>
  <p:PolicyItems>
    <p:PolicyItem featureId="Microsoft.Office.RecordsManagement.PolicyFeatures.PolicyLabel" staticId="0x010100370F03DA7C830644B9E8B53AEDFF05BE010400831F7A064BB20E47953FCC01818A144B|-2094414987" UniqueId="c9b6c0da-be65-4f86-ae58-b079166470e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Health Policy Guidelines Program</TermName>
          <TermId xmlns="http://schemas.microsoft.com/office/infopath/2007/PartnerControls">ddc63601-1995-4c07-8f17-4bd729fbafc7</TermId>
        </TermInfo>
      </Terms>
    </ea370848d13b453ca9638f41cf16417b>
    <TaxCatchAll xmlns="0b1b15de-2562-41e7-875a-96f32466411d">
      <Value>13287</Value>
      <Value>13069</Value>
      <Value>23989</Value>
      <Value>17131</Value>
      <Value>20172</Value>
      <Value>12827</Value>
      <Value>12824</Value>
      <Value>13996</Value>
      <Value>12957</Value>
      <Value>12828</Value>
    </TaxCatchAll>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Manager Health Policy Guidelines Program</TermName>
          <TermId xmlns="http://schemas.microsoft.com/office/infopath/2007/PartnerControls">5fa0a2f0-0fc6-4f6f-9df0-a053a4468d23</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Guideline Procedure Policy Development</TermName>
          <TermId xmlns="http://schemas.microsoft.com/office/infopath/2007/PartnerControls">b0edf0b9-3096-4c4a-ad22-8ebf9a3c5133</TermId>
        </TermInfo>
      </Terms>
    </c7f404058a9e4bddb391ce5f78425d16>
    <Author_x0020__x0026__x0020_Contributor. xmlns="0b1b15de-2562-41e7-875a-96f32466411d" xsi:nil="true"/>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0a212daa-5a7a-42c4-b867-01adc4b400f4</TermId>
        </TermInfo>
      </Terms>
    </i27050e9c40a439ba477289369d9a031>
    <DLCPolicyLabelClientValue xmlns="30212ded-5b93-4861-91df-e3d3c4882af7">Version: {_UIVersionString}</DLCPolicyLabelClientValue>
    <l38e8e5f3e254a75b78bfcfecb35ca67 xmlns="0b1b15de-2562-41e7-875a-96f32466411d">
      <Terms xmlns="http://schemas.microsoft.com/office/infopath/2007/PartnerControls"/>
    </l38e8e5f3e254a75b78bfcfecb35ca67>
    <Approved_x0020_by xmlns="0b1b15de-2562-41e7-875a-96f32466411d">Natalie Prodromou</Approved_x0020_by>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Approved_x0020_Date xmlns="0b1b15de-2562-41e7-875a-96f32466411d">2019-12-18T14:30:00+00:00</Approved_x0020_Dat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PGC Templates</TermName>
          <TermId xmlns="http://schemas.microsoft.com/office/infopath/2007/PartnerControls">81f8e70e-999c-4f1e-b8fc-2987a40b13d4</TermId>
        </TermInfo>
        <TermInfo xmlns="http://schemas.microsoft.com/office/infopath/2007/PartnerControls">
          <TermName xmlns="http://schemas.microsoft.com/office/infopath/2007/PartnerControls"> PGC Document Development</TermName>
          <TermId xmlns="http://schemas.microsoft.com/office/infopath/2007/PartnerControls">4e838329-e7d5-449d-a132-ebca10e5ccb5</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Senior Communication Officer</TermName>
          <TermId xmlns="http://schemas.microsoft.com/office/infopath/2007/PartnerControls">cff1967e-3dcc-4019-b6c7-d4bb9ce671c6</TermId>
        </TermInfo>
      </Terms>
    </o343eca118a6443da5135792fc40bbb5>
    <Last_x0020_Content_x0020_Update. xmlns="0b1b15de-2562-41e7-875a-96f32466411d" xsi:nil="true"/>
    <Consulted_x0020_for_x0020_Approval. xmlns="0b1b15de-2562-41e7-875a-96f32466411d" xsi:nil="true"/>
    <DLCPolicyLabelLock xmlns="30212ded-5b93-4861-91df-e3d3c4882af7"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0ce4c179-f524-4b30-9808-d7421a592af2</TermId>
        </TermInfo>
      </Terms>
    </l99f90e11f684e1a913bb42ea974952d>
    <EDRM_x0020_Number xmlns="0b1b15de-2562-41e7-875a-96f32466411d" xsi:nil="true"/>
    <Due_x0020_for_x0020_Review xmlns="0b1b15de-2562-41e7-875a-96f32466411d">2021-01-28T14:30:00+00:00</Due_x0020_for_x0020_Review>
    <Published_x0020_Document_x0020_Location. xmlns="0b1b15de-2562-41e7-875a-96f32466411d" xsi:nil="true"/>
    <Published_x0020_by. xmlns="0b1b15de-2562-41e7-875a-96f32466411d">NT Health</Published_x0020_by.>
    <Document_x0020_Owner. xmlns="0b1b15de-2562-41e7-875a-96f32466411d">
      <UserInfo>
        <DisplayName>Sue Harley</DisplayName>
        <AccountId>17674</AccountId>
        <AccountType/>
      </UserInfo>
    </Document_x0020_Owner.>
    <Summary. xmlns="0b1b15de-2562-41e7-875a-96f32466411d" xsi:nil="true"/>
    <Effective_x0020_Date. xmlns="0b1b15de-2562-41e7-875a-96f32466411d" xsi:nil="true"/>
    <_dlc_DocId xmlns="0b1b15de-2562-41e7-875a-96f32466411d">HEALTHINTRA-1627664142-55911</_dlc_DocId>
    <_dlc_DocIdUrl xmlns="0b1b15de-2562-41e7-875a-96f32466411d">
      <Url>http://internal.health.nt.gov.au/pgc/dm/_layouts/15/DocIdRedir.aspx?ID=HEALTHINTRA-1627664142-55911</Url>
      <Description>HEALTHINTRA-1627664142-55911</Description>
    </_dlc_DocIdUrl>
    <DLCPolicyLabelValue xmlns="30212ded-5b93-4861-91df-e3d3c4882af7">Version: 6.0</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Administrative Blank FAQ, Factsheet, Flowchart, Handout" ma:contentTypeID="0x010100370F03DA7C830644B9E8B53AEDFF05BE010400831F7A064BB20E47953FCC01818A144B" ma:contentTypeVersion="15" ma:contentTypeDescription="" ma:contentTypeScope="" ma:versionID="be50c1257b1749d438ab24b8ec2adb41">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411b7d0d027e139471434e323aab463e"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E28D38-C52B-4458-B2BD-2EC6FFC16AB3}">
  <ds:schemaRefs>
    <ds:schemaRef ds:uri="office.server.policy"/>
  </ds:schemaRefs>
</ds:datastoreItem>
</file>

<file path=customXml/itemProps3.xml><?xml version="1.0" encoding="utf-8"?>
<ds:datastoreItem xmlns:ds="http://schemas.openxmlformats.org/officeDocument/2006/customXml" ds:itemID="{7142C5C6-CE72-4B82-9D90-32EAE305A7A1}">
  <ds:schemaRefs>
    <ds:schemaRef ds:uri="http://schemas.microsoft.com/sharepoint/events"/>
  </ds:schemaRefs>
</ds:datastoreItem>
</file>

<file path=customXml/itemProps4.xml><?xml version="1.0" encoding="utf-8"?>
<ds:datastoreItem xmlns:ds="http://schemas.openxmlformats.org/officeDocument/2006/customXml" ds:itemID="{7DFE1F0C-721D-414A-8FBC-FB31DF6A8D81}">
  <ds:schemaRefs>
    <ds:schemaRef ds:uri="http://schemas.microsoft.com/office/2006/metadata/properties"/>
    <ds:schemaRef ds:uri="http://schemas.microsoft.com/office/infopath/2007/PartnerControls"/>
    <ds:schemaRef ds:uri="0b1b15de-2562-41e7-875a-96f32466411d"/>
    <ds:schemaRef ds:uri="30212ded-5b93-4861-91df-e3d3c4882af7"/>
  </ds:schemaRefs>
</ds:datastoreItem>
</file>

<file path=customXml/itemProps5.xml><?xml version="1.0" encoding="utf-8"?>
<ds:datastoreItem xmlns:ds="http://schemas.openxmlformats.org/officeDocument/2006/customXml" ds:itemID="{0E7B04D2-4BD3-4FD6-B199-78D2D8672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69DA5F-4923-49CE-9DDA-C583C96926CA}">
  <ds:schemaRefs>
    <ds:schemaRef ds:uri="http://schemas.microsoft.com/sharepoint/v3/contenttype/forms"/>
  </ds:schemaRefs>
</ds:datastoreItem>
</file>

<file path=customXml/itemProps7.xml><?xml version="1.0" encoding="utf-8"?>
<ds:datastoreItem xmlns:ds="http://schemas.openxmlformats.org/officeDocument/2006/customXml" ds:itemID="{63E45552-82B7-42DC-B363-52D28ED7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ntg-short-portrait-template_0.dotx</Template>
  <TotalTime>154</TotalTime>
  <Pages>1</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Policy PGC Template</vt:lpstr>
    </vt:vector>
  </TitlesOfParts>
  <Company>HEALTH</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PGC Template</dc:title>
  <dc:creator>Jessica McDowall</dc:creator>
  <cp:keywords/>
  <dc:description/>
  <cp:lastModifiedBy>Katalin Woelfel</cp:lastModifiedBy>
  <cp:revision>50</cp:revision>
  <cp:lastPrinted>2019-07-29T01:45:00Z</cp:lastPrinted>
  <dcterms:created xsi:type="dcterms:W3CDTF">2021-01-19T02:58:00Z</dcterms:created>
  <dcterms:modified xsi:type="dcterms:W3CDTF">2021-06-23T00:48:00Z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0x010100370F03DA7C830644B9E8B53AEDFF05BE010400831F7A064BB20E47953FCC01818A144B</vt:lpwstr>
  </property>
  <property fmtid="{D5CDD505-2E9C-101B-9397-08002B2CF9AE}" pid="3" name="_dlc_DocIdItemGuid">
    <vt:lpwstr>05f0f0d1-11d8-42e2-ace7-9630bb46fe3d</vt:lpwstr>
  </property>
  <property fmtid="{D5CDD505-2E9C-101B-9397-08002B2CF9AE}" pid="4" name="Administrative Topic.">
    <vt:lpwstr>12957;#Guideline Procedure Policy Development|b0edf0b9-3096-4c4a-ad22-8ebf9a3c5133</vt:lpwstr>
  </property>
  <property fmtid="{D5CDD505-2E9C-101B-9397-08002B2CF9AE}" pid="5" name="External Target Audience.">
    <vt:lpwstr/>
  </property>
  <property fmtid="{D5CDD505-2E9C-101B-9397-08002B2CF9AE}" pid="6" name="Collection Name.">
    <vt:lpwstr>13287;#PGC Templates|81f8e70e-999c-4f1e-b8fc-2987a40b13d4;#13996;# PGC Document Development|4e838329-e7d5-449d-a132-ebca10e5ccb5</vt:lpwstr>
  </property>
  <property fmtid="{D5CDD505-2E9C-101B-9397-08002B2CF9AE}" pid="7" name="Jurisdiction Exclusion.">
    <vt:lpwstr>12827;#N/A|a6d83873-ca56-432a-9c58-398a3757bbda</vt:lpwstr>
  </property>
  <property fmtid="{D5CDD505-2E9C-101B-9397-08002B2CF9AE}" pid="8" name="Accreditation Framework.">
    <vt:lpwstr/>
  </property>
  <property fmtid="{D5CDD505-2E9C-101B-9397-08002B2CF9AE}" pid="9" name="Organisational/Business Unit Owner">
    <vt:lpwstr>13069;#Health Policy Guidelines Program|ddc63601-1995-4c07-8f17-4bd729fbafc7</vt:lpwstr>
  </property>
  <property fmtid="{D5CDD505-2E9C-101B-9397-08002B2CF9AE}" pid="10" name="Approval Authority Title.">
    <vt:lpwstr>23989;#Senior Communication Officer|cff1967e-3dcc-4019-b6c7-d4bb9ce671c6</vt:lpwstr>
  </property>
  <property fmtid="{D5CDD505-2E9C-101B-9397-08002B2CF9AE}" pid="11" name="Clinical Topics">
    <vt:lpwstr/>
  </property>
  <property fmtid="{D5CDD505-2E9C-101B-9397-08002B2CF9AE}" pid="12" name="Document Owner - Job Title - New">
    <vt:lpwstr>17131;#Manager Health Policy Guidelines Program|5fa0a2f0-0fc6-4f6f-9df0-a053a4468d23</vt:lpwstr>
  </property>
  <property fmtid="{D5CDD505-2E9C-101B-9397-08002B2CF9AE}" pid="13" name="Document Type.">
    <vt:lpwstr>20172;#Template|0ce4c179-f524-4b30-9808-d7421a592af2</vt:lpwstr>
  </property>
  <property fmtid="{D5CDD505-2E9C-101B-9397-08002B2CF9AE}" pid="14" name="Internal Target Audience.">
    <vt:lpwstr>12828;#All Employees|e912c969-306c-4f30-99ed-019d6356a36f</vt:lpwstr>
  </property>
  <property fmtid="{D5CDD505-2E9C-101B-9397-08002B2CF9AE}" pid="15" name="Jurisdiction.">
    <vt:lpwstr>12824;#NT Health|0a212daa-5a7a-42c4-b867-01adc4b400f4</vt:lpwstr>
  </property>
</Properties>
</file>