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DE398" w14:textId="376620E7" w:rsidR="001351FB" w:rsidRDefault="001351FB">
      <w:bookmarkStart w:id="0" w:name="_GoBack"/>
      <w:bookmarkEnd w:id="0"/>
    </w:p>
    <w:tbl>
      <w:tblPr>
        <w:tblStyle w:val="NTGtable1"/>
        <w:tblW w:w="0" w:type="auto"/>
        <w:tblInd w:w="0" w:type="dxa"/>
        <w:tblLook w:val="0120" w:firstRow="1" w:lastRow="0" w:firstColumn="0" w:lastColumn="1" w:noHBand="0" w:noVBand="0"/>
      </w:tblPr>
      <w:tblGrid>
        <w:gridCol w:w="2717"/>
        <w:gridCol w:w="643"/>
        <w:gridCol w:w="1880"/>
        <w:gridCol w:w="1481"/>
        <w:gridCol w:w="3361"/>
      </w:tblGrid>
      <w:tr w:rsidR="001351FB" w14:paraId="1D3D3029" w14:textId="77777777" w:rsidTr="001351FB">
        <w:trPr>
          <w:cnfStyle w:val="100000000000" w:firstRow="1" w:lastRow="0" w:firstColumn="0" w:lastColumn="0" w:oddVBand="0" w:evenVBand="0" w:oddHBand="0" w:evenHBand="0" w:firstRowFirstColumn="0" w:firstRowLastColumn="0" w:lastRowFirstColumn="0" w:lastRowLastColumn="0"/>
          <w:trHeight w:val="431"/>
        </w:trPr>
        <w:tc>
          <w:tcPr>
            <w:cnfStyle w:val="000100001000" w:firstRow="0" w:lastRow="0" w:firstColumn="0" w:lastColumn="1" w:oddVBand="0" w:evenVBand="0" w:oddHBand="0" w:evenHBand="0" w:firstRowFirstColumn="0" w:firstRowLastColumn="1" w:lastRowFirstColumn="0" w:lastRowLastColumn="0"/>
            <w:tcW w:w="10082" w:type="dxa"/>
            <w:gridSpan w:val="5"/>
            <w:tcBorders>
              <w:top w:val="single" w:sz="4" w:space="0" w:color="000000" w:themeColor="text1"/>
              <w:left w:val="single" w:sz="4" w:space="0" w:color="000000" w:themeColor="text1"/>
              <w:bottom w:val="nil"/>
              <w:right w:val="single" w:sz="4" w:space="0" w:color="000000" w:themeColor="text1"/>
            </w:tcBorders>
            <w:shd w:val="clear" w:color="auto" w:fill="002060"/>
            <w:hideMark/>
          </w:tcPr>
          <w:p w14:paraId="335349A6" w14:textId="77777777" w:rsidR="001351FB" w:rsidRDefault="001351FB">
            <w:pPr>
              <w:spacing w:after="40"/>
              <w:jc w:val="center"/>
            </w:pPr>
            <w:r>
              <w:rPr>
                <w:w w:val="105"/>
              </w:rPr>
              <w:t>Document Metadata</w:t>
            </w:r>
          </w:p>
        </w:tc>
      </w:tr>
      <w:tr w:rsidR="001351FB" w14:paraId="7594B6C4" w14:textId="77777777" w:rsidTr="001351FB">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000000" w:themeColor="text1"/>
              <w:bottom w:val="nil"/>
              <w:right w:val="single" w:sz="4" w:space="0" w:color="000000" w:themeColor="text1"/>
            </w:tcBorders>
            <w:vAlign w:val="top"/>
            <w:hideMark/>
          </w:tcPr>
          <w:p w14:paraId="4F6D59FA" w14:textId="77777777" w:rsidR="001351FB" w:rsidRDefault="001351FB">
            <w:pPr>
              <w:spacing w:after="40"/>
              <w:rPr>
                <w:b/>
              </w:rPr>
            </w:pPr>
            <w:r>
              <w:rPr>
                <w:b/>
              </w:rPr>
              <w:t>Target Audience</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000000" w:themeColor="text1"/>
              <w:bottom w:val="nil"/>
              <w:right w:val="single" w:sz="4" w:space="0" w:color="000000" w:themeColor="text1"/>
            </w:tcBorders>
            <w:vAlign w:val="top"/>
            <w:hideMark/>
          </w:tcPr>
          <w:p w14:paraId="3121B7CB" w14:textId="3DCFF068" w:rsidR="001351FB" w:rsidRDefault="001351FB">
            <w:pPr>
              <w:spacing w:after="40"/>
            </w:pPr>
            <w:r>
              <w:rPr>
                <w:color w:val="000000"/>
                <w:lang w:eastAsia="en-AU"/>
              </w:rPr>
              <w:t>All Clinical Employees</w:t>
            </w:r>
            <w:r w:rsidR="002869F5">
              <w:rPr>
                <w:color w:val="000000"/>
                <w:lang w:eastAsia="en-AU"/>
              </w:rPr>
              <w:t>;</w:t>
            </w:r>
          </w:p>
        </w:tc>
      </w:tr>
      <w:tr w:rsidR="001351FB" w14:paraId="686C7B67" w14:textId="77777777" w:rsidTr="001351FB">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000000" w:themeColor="text1"/>
              <w:bottom w:val="nil"/>
              <w:right w:val="single" w:sz="4" w:space="0" w:color="000000" w:themeColor="text1"/>
            </w:tcBorders>
            <w:vAlign w:val="top"/>
            <w:hideMark/>
          </w:tcPr>
          <w:p w14:paraId="65347D1B" w14:textId="77777777" w:rsidR="001351FB" w:rsidRDefault="001351FB">
            <w:pPr>
              <w:spacing w:after="80"/>
              <w:rPr>
                <w:b/>
              </w:rPr>
            </w:pPr>
            <w:r>
              <w:rPr>
                <w:b/>
              </w:rPr>
              <w:t xml:space="preserve">Jurisdiction </w:t>
            </w:r>
          </w:p>
          <w:p w14:paraId="29B0510C" w14:textId="77777777" w:rsidR="001351FB" w:rsidRDefault="001351FB">
            <w:pPr>
              <w:spacing w:after="40"/>
              <w:rPr>
                <w:b/>
              </w:rPr>
            </w:pPr>
            <w:r>
              <w:rPr>
                <w:b/>
              </w:rPr>
              <w:t>Jurisdiction Exclusions</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000000" w:themeColor="text1"/>
              <w:bottom w:val="nil"/>
              <w:right w:val="single" w:sz="4" w:space="0" w:color="000000" w:themeColor="text1"/>
            </w:tcBorders>
            <w:vAlign w:val="top"/>
            <w:hideMark/>
          </w:tcPr>
          <w:p w14:paraId="6C2203D6" w14:textId="23465C7B" w:rsidR="001351FB" w:rsidRDefault="001351FB">
            <w:r>
              <w:t>NT Health</w:t>
            </w:r>
            <w:r w:rsidR="002869F5">
              <w:t>;</w:t>
            </w:r>
          </w:p>
          <w:p w14:paraId="6FFA17B5" w14:textId="26DF0A10" w:rsidR="001351FB" w:rsidRDefault="001351FB">
            <w:pPr>
              <w:spacing w:after="40"/>
            </w:pPr>
            <w:r>
              <w:t>N/A</w:t>
            </w:r>
            <w:r w:rsidR="002869F5">
              <w:t>;</w:t>
            </w:r>
          </w:p>
        </w:tc>
      </w:tr>
      <w:tr w:rsidR="001351FB" w14:paraId="028EA023" w14:textId="77777777" w:rsidTr="001351FB">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000000" w:themeColor="text1"/>
              <w:bottom w:val="nil"/>
              <w:right w:val="single" w:sz="4" w:space="0" w:color="000000" w:themeColor="text1"/>
            </w:tcBorders>
            <w:vAlign w:val="top"/>
            <w:hideMark/>
          </w:tcPr>
          <w:p w14:paraId="24C719FA" w14:textId="77777777" w:rsidR="001351FB" w:rsidRDefault="001351FB">
            <w:pPr>
              <w:spacing w:after="40"/>
              <w:rPr>
                <w:b/>
              </w:rPr>
            </w:pPr>
            <w:r>
              <w:rPr>
                <w:b/>
              </w:rPr>
              <w:t>Document Owner</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000000" w:themeColor="text1"/>
              <w:bottom w:val="nil"/>
              <w:right w:val="single" w:sz="4" w:space="0" w:color="000000" w:themeColor="text1"/>
            </w:tcBorders>
            <w:vAlign w:val="top"/>
            <w:hideMark/>
          </w:tcPr>
          <w:p w14:paraId="053C5375" w14:textId="77777777" w:rsidR="001351FB" w:rsidRDefault="001351FB">
            <w:pPr>
              <w:spacing w:after="40"/>
            </w:pPr>
            <w:r>
              <w:t>Michelle Foley</w:t>
            </w:r>
          </w:p>
          <w:p w14:paraId="765A557D" w14:textId="0CF5B669" w:rsidR="001351FB" w:rsidRDefault="001351FB">
            <w:pPr>
              <w:spacing w:after="40"/>
            </w:pPr>
            <w:r>
              <w:t>Senior Manager Community Allied Health &amp; Aged Care CAHS</w:t>
            </w:r>
            <w:r w:rsidR="002869F5">
              <w:t>;</w:t>
            </w:r>
          </w:p>
        </w:tc>
      </w:tr>
      <w:tr w:rsidR="001351FB" w14:paraId="7377F8EB" w14:textId="77777777" w:rsidTr="001351FB">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000000" w:themeColor="text1"/>
              <w:bottom w:val="nil"/>
              <w:right w:val="single" w:sz="4" w:space="0" w:color="000000" w:themeColor="text1"/>
            </w:tcBorders>
            <w:vAlign w:val="top"/>
            <w:hideMark/>
          </w:tcPr>
          <w:p w14:paraId="34A21EC8" w14:textId="77777777" w:rsidR="001351FB" w:rsidRDefault="001351FB">
            <w:pPr>
              <w:spacing w:after="40"/>
              <w:rPr>
                <w:b/>
              </w:rPr>
            </w:pPr>
            <w:r>
              <w:rPr>
                <w:b/>
              </w:rPr>
              <w:t>Approval Authority</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000000" w:themeColor="text1"/>
              <w:bottom w:val="nil"/>
              <w:right w:val="single" w:sz="4" w:space="0" w:color="000000" w:themeColor="text1"/>
            </w:tcBorders>
            <w:vAlign w:val="top"/>
            <w:hideMark/>
          </w:tcPr>
          <w:p w14:paraId="0BAB37C0" w14:textId="769FFB56" w:rsidR="001351FB" w:rsidRDefault="003F5221">
            <w:pPr>
              <w:tabs>
                <w:tab w:val="left" w:pos="10206"/>
              </w:tabs>
              <w:autoSpaceDE w:val="0"/>
              <w:autoSpaceDN w:val="0"/>
              <w:adjustRightInd w:val="0"/>
              <w:spacing w:after="80"/>
              <w:rPr>
                <w:lang w:eastAsia="en-AU"/>
              </w:rPr>
            </w:pPr>
            <w:r>
              <w:rPr>
                <w:lang w:eastAsia="en-AU"/>
              </w:rPr>
              <w:t>Naomi Heinrich – Chief Operating Officer CAHS</w:t>
            </w:r>
            <w:r w:rsidR="002869F5">
              <w:rPr>
                <w:lang w:eastAsia="en-AU"/>
              </w:rPr>
              <w:t>;</w:t>
            </w:r>
          </w:p>
          <w:p w14:paraId="364796FB" w14:textId="47354E5B" w:rsidR="003F5221" w:rsidRDefault="003F5221">
            <w:pPr>
              <w:tabs>
                <w:tab w:val="left" w:pos="10206"/>
              </w:tabs>
              <w:autoSpaceDE w:val="0"/>
              <w:autoSpaceDN w:val="0"/>
              <w:adjustRightInd w:val="0"/>
              <w:spacing w:after="80"/>
              <w:rPr>
                <w:color w:val="000000"/>
                <w:lang w:eastAsia="en-AU"/>
              </w:rPr>
            </w:pPr>
            <w:r>
              <w:rPr>
                <w:lang w:eastAsia="en-AU"/>
              </w:rPr>
              <w:t>Michelle McKay – Chief Operating Officer TEHS</w:t>
            </w:r>
            <w:r w:rsidR="002869F5">
              <w:rPr>
                <w:lang w:eastAsia="en-AU"/>
              </w:rPr>
              <w:t>;</w:t>
            </w:r>
          </w:p>
        </w:tc>
      </w:tr>
      <w:tr w:rsidR="001351FB" w14:paraId="3669BF01" w14:textId="77777777" w:rsidTr="001351FB">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2717" w:type="dxa"/>
            <w:tcBorders>
              <w:top w:val="nil"/>
              <w:left w:val="single" w:sz="4" w:space="0" w:color="000000" w:themeColor="text1"/>
              <w:bottom w:val="nil"/>
              <w:right w:val="single" w:sz="4" w:space="0" w:color="000000" w:themeColor="text1"/>
            </w:tcBorders>
            <w:vAlign w:val="top"/>
            <w:hideMark/>
          </w:tcPr>
          <w:p w14:paraId="5C953220" w14:textId="77777777" w:rsidR="001351FB" w:rsidRDefault="001351FB">
            <w:pPr>
              <w:spacing w:after="40"/>
              <w:rPr>
                <w:b/>
              </w:rPr>
            </w:pPr>
            <w:r>
              <w:rPr>
                <w:b/>
              </w:rPr>
              <w:t>Author</w:t>
            </w:r>
          </w:p>
        </w:tc>
        <w:tc>
          <w:tcPr>
            <w:cnfStyle w:val="000100000000" w:firstRow="0" w:lastRow="0" w:firstColumn="0" w:lastColumn="1" w:oddVBand="0" w:evenVBand="0" w:oddHBand="0" w:evenHBand="0" w:firstRowFirstColumn="0" w:firstRowLastColumn="0" w:lastRowFirstColumn="0" w:lastRowLastColumn="0"/>
            <w:tcW w:w="7365" w:type="dxa"/>
            <w:gridSpan w:val="4"/>
            <w:tcBorders>
              <w:top w:val="nil"/>
              <w:left w:val="single" w:sz="4" w:space="0" w:color="000000" w:themeColor="text1"/>
              <w:bottom w:val="nil"/>
              <w:right w:val="single" w:sz="4" w:space="0" w:color="000000" w:themeColor="text1"/>
            </w:tcBorders>
            <w:vAlign w:val="top"/>
            <w:hideMark/>
          </w:tcPr>
          <w:p w14:paraId="62B0DF0C" w14:textId="77777777" w:rsidR="001351FB" w:rsidRDefault="001351FB">
            <w:pPr>
              <w:tabs>
                <w:tab w:val="left" w:pos="10206"/>
              </w:tabs>
              <w:spacing w:after="40"/>
              <w:rPr>
                <w:lang w:eastAsia="en-AU"/>
              </w:rPr>
            </w:pPr>
            <w:r>
              <w:rPr>
                <w:lang w:eastAsia="en-AU"/>
              </w:rPr>
              <w:t>TEP Advisory Committee</w:t>
            </w:r>
          </w:p>
        </w:tc>
      </w:tr>
      <w:tr w:rsidR="001351FB" w14:paraId="0B358C9B" w14:textId="77777777" w:rsidTr="001351FB">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5240" w:type="dxa"/>
            <w:gridSpan w:val="3"/>
            <w:tcBorders>
              <w:top w:val="nil"/>
              <w:left w:val="single" w:sz="4" w:space="0" w:color="000000" w:themeColor="text1"/>
              <w:bottom w:val="nil"/>
              <w:right w:val="single" w:sz="4" w:space="0" w:color="000000" w:themeColor="text1"/>
            </w:tcBorders>
            <w:hideMark/>
          </w:tcPr>
          <w:p w14:paraId="11D15592" w14:textId="61326CBA" w:rsidR="001351FB" w:rsidRDefault="001351FB">
            <w:pPr>
              <w:spacing w:after="40"/>
            </w:pPr>
            <w:r>
              <w:rPr>
                <w:b/>
              </w:rPr>
              <w:t>PGC/SharePoint ID: HEALTHINTRA-1880-8388</w:t>
            </w:r>
          </w:p>
        </w:tc>
        <w:tc>
          <w:tcPr>
            <w:cnfStyle w:val="000100000000" w:firstRow="0" w:lastRow="0" w:firstColumn="0" w:lastColumn="1" w:oddVBand="0" w:evenVBand="0" w:oddHBand="0" w:evenHBand="0" w:firstRowFirstColumn="0" w:firstRowLastColumn="0" w:lastRowFirstColumn="0" w:lastRowLastColumn="0"/>
            <w:tcW w:w="4842" w:type="dxa"/>
            <w:gridSpan w:val="2"/>
            <w:tcBorders>
              <w:top w:val="nil"/>
              <w:left w:val="single" w:sz="4" w:space="0" w:color="000000" w:themeColor="text1"/>
              <w:bottom w:val="nil"/>
              <w:right w:val="single" w:sz="4" w:space="0" w:color="000000" w:themeColor="text1"/>
            </w:tcBorders>
            <w:hideMark/>
          </w:tcPr>
          <w:p w14:paraId="26CC6B1A" w14:textId="25D96DF5" w:rsidR="001351FB" w:rsidRDefault="001351FB">
            <w:pPr>
              <w:tabs>
                <w:tab w:val="left" w:pos="10206"/>
              </w:tabs>
              <w:spacing w:after="40"/>
              <w:rPr>
                <w:color w:val="000000"/>
                <w:lang w:eastAsia="en-AU"/>
              </w:rPr>
            </w:pPr>
            <w:r>
              <w:rPr>
                <w:b/>
                <w:color w:val="000000"/>
                <w:lang w:eastAsia="en-AU"/>
              </w:rPr>
              <w:t>PGC/Content Manager ID:</w:t>
            </w:r>
            <w:r>
              <w:rPr>
                <w:color w:val="000000"/>
                <w:lang w:eastAsia="en-AU"/>
              </w:rPr>
              <w:t xml:space="preserve"> EDOC2018/42408</w:t>
            </w:r>
          </w:p>
        </w:tc>
      </w:tr>
      <w:tr w:rsidR="001351FB" w14:paraId="7E956CAA" w14:textId="77777777" w:rsidTr="001351FB">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360" w:type="dxa"/>
            <w:gridSpan w:val="2"/>
            <w:tcBorders>
              <w:top w:val="nil"/>
              <w:left w:val="single" w:sz="4" w:space="0" w:color="000000" w:themeColor="text1"/>
              <w:bottom w:val="nil"/>
              <w:right w:val="single" w:sz="4" w:space="0" w:color="000000" w:themeColor="text1"/>
            </w:tcBorders>
            <w:hideMark/>
          </w:tcPr>
          <w:p w14:paraId="15571AFF" w14:textId="564DF925" w:rsidR="001351FB" w:rsidRPr="002869F5" w:rsidRDefault="001351FB" w:rsidP="002869F5">
            <w:pPr>
              <w:tabs>
                <w:tab w:val="left" w:pos="10206"/>
              </w:tabs>
              <w:spacing w:before="40" w:after="40"/>
              <w:rPr>
                <w:iCs/>
                <w:color w:val="999999"/>
                <w:sz w:val="16"/>
              </w:rPr>
            </w:pPr>
            <w:r>
              <w:rPr>
                <w:b/>
                <w:color w:val="000000"/>
                <w:lang w:eastAsia="en-AU"/>
              </w:rPr>
              <w:t>Version Number:</w:t>
            </w:r>
            <w:r>
              <w:rPr>
                <w:b/>
                <w:color w:val="000000"/>
                <w:sz w:val="18"/>
                <w:szCs w:val="18"/>
                <w:lang w:eastAsia="en-AU"/>
              </w:rPr>
              <w:t xml:space="preserve"> </w:t>
            </w:r>
            <w:r>
              <w:rPr>
                <w:iCs/>
                <w:color w:val="999999"/>
                <w:sz w:val="16"/>
              </w:rPr>
              <w:t xml:space="preserve">|  </w:t>
            </w:r>
            <w:sdt>
              <w:sdtPr>
                <w:rPr>
                  <w:iCs/>
                  <w:color w:val="999999"/>
                  <w:sz w:val="16"/>
                </w:rPr>
                <w:alias w:val="Label"/>
                <w:tag w:val="DLCPolicyLabelValue"/>
                <w:id w:val="1026915625"/>
                <w:lock w:val="contentLocked"/>
                <w:dataBinding w:prefixMappings="xmlns:ns0='http://schemas.microsoft.com/office/2006/metadata/properties' xmlns:ns1='http://www.w3.org/2001/XMLSchema-instance' xmlns:ns2='http://schemas.microsoft.com/office/infopath/2007/PartnerControls' xmlns:ns3='30212ded-5b93-4861-91df-e3d3c4882af7'" w:xpath="/ns0:properties[1]/documentManagement[1]/ns3:DLCPolicyLabelValue[1]" w:storeItemID="{F62144D3-DD73-4BE9-B387-A2F1DD99E7F8}"/>
                <w:text w:multiLine="1"/>
              </w:sdtPr>
              <w:sdtEndPr/>
              <w:sdtContent>
                <w:r w:rsidR="00424EF3">
                  <w:rPr>
                    <w:iCs/>
                    <w:color w:val="999999"/>
                    <w:sz w:val="16"/>
                  </w:rPr>
                  <w:t>Version: 5.0</w:t>
                </w:r>
              </w:sdtContent>
            </w:sdt>
            <w:r>
              <w:rPr>
                <w:iCs/>
                <w:color w:val="999999"/>
                <w:sz w:val="16"/>
              </w:rPr>
              <w:t xml:space="preserve"> | </w:t>
            </w:r>
          </w:p>
        </w:tc>
        <w:tc>
          <w:tcPr>
            <w:cnfStyle w:val="000001000000" w:firstRow="0" w:lastRow="0" w:firstColumn="0" w:lastColumn="0" w:oddVBand="0" w:evenVBand="1" w:oddHBand="0" w:evenHBand="0" w:firstRowFirstColumn="0" w:firstRowLastColumn="0" w:lastRowFirstColumn="0" w:lastRowLastColumn="0"/>
            <w:tcW w:w="3361" w:type="dxa"/>
            <w:gridSpan w:val="2"/>
            <w:tcBorders>
              <w:top w:val="nil"/>
              <w:left w:val="single" w:sz="4" w:space="0" w:color="000000" w:themeColor="text1"/>
              <w:bottom w:val="nil"/>
              <w:right w:val="single" w:sz="4" w:space="0" w:color="000000" w:themeColor="text1"/>
            </w:tcBorders>
            <w:hideMark/>
          </w:tcPr>
          <w:p w14:paraId="49B36B2C" w14:textId="463EEE6A" w:rsidR="001351FB" w:rsidRDefault="00A97E0B" w:rsidP="00F167B3">
            <w:pPr>
              <w:tabs>
                <w:tab w:val="left" w:pos="10206"/>
              </w:tabs>
              <w:spacing w:after="40"/>
              <w:rPr>
                <w:color w:val="000000"/>
                <w:lang w:eastAsia="en-AU"/>
              </w:rPr>
            </w:pPr>
            <w:r>
              <w:rPr>
                <w:color w:val="000000"/>
                <w:lang w:eastAsia="en-AU"/>
              </w:rPr>
              <w:t xml:space="preserve">Approved Date: </w:t>
            </w:r>
            <w:r w:rsidR="00F167B3">
              <w:rPr>
                <w:color w:val="000000"/>
                <w:lang w:eastAsia="en-AU"/>
              </w:rPr>
              <w:t>17</w:t>
            </w:r>
            <w:r>
              <w:rPr>
                <w:color w:val="000000"/>
                <w:lang w:eastAsia="en-AU"/>
              </w:rPr>
              <w:t>/02/2021</w:t>
            </w:r>
          </w:p>
        </w:tc>
        <w:tc>
          <w:tcPr>
            <w:cnfStyle w:val="000100000000" w:firstRow="0" w:lastRow="0" w:firstColumn="0" w:lastColumn="1" w:oddVBand="0" w:evenVBand="0" w:oddHBand="0" w:evenHBand="0" w:firstRowFirstColumn="0" w:firstRowLastColumn="0" w:lastRowFirstColumn="0" w:lastRowLastColumn="0"/>
            <w:tcW w:w="3361" w:type="dxa"/>
            <w:tcBorders>
              <w:top w:val="nil"/>
              <w:left w:val="single" w:sz="4" w:space="0" w:color="000000" w:themeColor="text1"/>
              <w:bottom w:val="nil"/>
              <w:right w:val="single" w:sz="4" w:space="0" w:color="000000" w:themeColor="text1"/>
            </w:tcBorders>
            <w:hideMark/>
          </w:tcPr>
          <w:p w14:paraId="03235C37" w14:textId="7B39D53F" w:rsidR="001351FB" w:rsidRDefault="00A97E0B" w:rsidP="00A97E0B">
            <w:pPr>
              <w:tabs>
                <w:tab w:val="left" w:pos="10206"/>
              </w:tabs>
              <w:spacing w:after="40"/>
              <w:rPr>
                <w:color w:val="000000"/>
                <w:lang w:eastAsia="en-AU"/>
              </w:rPr>
            </w:pPr>
            <w:r>
              <w:rPr>
                <w:color w:val="000000"/>
                <w:lang w:eastAsia="en-AU"/>
              </w:rPr>
              <w:t>Review Date: 01/02/2024</w:t>
            </w:r>
          </w:p>
        </w:tc>
      </w:tr>
      <w:tr w:rsidR="001351FB" w14:paraId="743B5D8B" w14:textId="77777777" w:rsidTr="001351FB">
        <w:trPr>
          <w:cnfStyle w:val="000000010000" w:firstRow="0" w:lastRow="0" w:firstColumn="0" w:lastColumn="0" w:oddVBand="0" w:evenVBand="0" w:oddHBand="0" w:evenHBand="1" w:firstRowFirstColumn="0" w:firstRowLastColumn="0" w:lastRowFirstColumn="0" w:lastRowLastColumn="0"/>
          <w:trHeight w:val="431"/>
        </w:trPr>
        <w:tc>
          <w:tcPr>
            <w:cnfStyle w:val="000100000000" w:firstRow="0" w:lastRow="0" w:firstColumn="0" w:lastColumn="1" w:oddVBand="0" w:evenVBand="0" w:oddHBand="0" w:evenHBand="0" w:firstRowFirstColumn="0" w:firstRowLastColumn="0" w:lastRowFirstColumn="0" w:lastRowLastColumn="0"/>
            <w:tcW w:w="10082" w:type="dxa"/>
            <w:gridSpan w:val="5"/>
            <w:tcBorders>
              <w:top w:val="nil"/>
              <w:left w:val="single" w:sz="4" w:space="0" w:color="000000" w:themeColor="text1"/>
              <w:bottom w:val="single" w:sz="4" w:space="0" w:color="auto"/>
              <w:right w:val="single" w:sz="4" w:space="0" w:color="000000" w:themeColor="text1"/>
            </w:tcBorders>
            <w:hideMark/>
          </w:tcPr>
          <w:p w14:paraId="4576A8ED" w14:textId="77777777" w:rsidR="001351FB" w:rsidRDefault="001351FB">
            <w:pPr>
              <w:tabs>
                <w:tab w:val="left" w:pos="10206"/>
              </w:tabs>
              <w:spacing w:after="40"/>
              <w:jc w:val="center"/>
              <w:rPr>
                <w:sz w:val="18"/>
                <w:szCs w:val="18"/>
                <w:lang w:eastAsia="en-AU"/>
              </w:rPr>
            </w:pPr>
            <w:r>
              <w:rPr>
                <w:sz w:val="18"/>
                <w:szCs w:val="18"/>
                <w:lang w:eastAsia="en-AU"/>
              </w:rPr>
              <w:t>This is a NT Health Policy Guidelines Centre (PGC) Approved and Controlled document. Uncontrolled if printed.</w:t>
            </w:r>
          </w:p>
        </w:tc>
      </w:tr>
    </w:tbl>
    <w:p w14:paraId="71D1E5B6" w14:textId="77777777" w:rsidR="00C61F23" w:rsidRPr="00C61F23" w:rsidRDefault="00C61F23" w:rsidP="00C61F23">
      <w:pPr>
        <w:pStyle w:val="Heading1"/>
        <w:rPr>
          <w:rFonts w:ascii="Lato Semibold" w:hAnsi="Lato Semibold"/>
          <w:noProof/>
          <w:color w:val="002060"/>
        </w:rPr>
      </w:pPr>
      <w:r w:rsidRPr="00C61F23">
        <w:rPr>
          <w:rFonts w:ascii="Lato Semibold" w:hAnsi="Lato Semibold"/>
          <w:b w:val="0"/>
          <w:noProof/>
          <w:color w:val="002060"/>
        </w:rPr>
        <w:t>Purpose</w:t>
      </w:r>
    </w:p>
    <w:p w14:paraId="7859DB3D" w14:textId="39AD3F8F" w:rsidR="001351FB" w:rsidRPr="00C61F23" w:rsidRDefault="00C61F23" w:rsidP="00C61F23">
      <w:pPr>
        <w:pStyle w:val="Heading1"/>
        <w:spacing w:before="120" w:after="120"/>
        <w:rPr>
          <w:rFonts w:eastAsia="Calibri"/>
          <w:b w:val="0"/>
          <w:sz w:val="22"/>
          <w:szCs w:val="22"/>
        </w:rPr>
      </w:pPr>
      <w:r w:rsidRPr="00C61F23">
        <w:rPr>
          <w:rFonts w:eastAsia="Calibri"/>
          <w:b w:val="0"/>
          <w:sz w:val="22"/>
          <w:szCs w:val="22"/>
        </w:rPr>
        <w:t xml:space="preserve">The purpose of this guidelines is to specify Territory Equipment Program (TEP) funding criteria </w:t>
      </w:r>
      <w:proofErr w:type="spellStart"/>
      <w:proofErr w:type="gramStart"/>
      <w:r w:rsidRPr="00C61F23">
        <w:rPr>
          <w:rFonts w:eastAsia="Calibri"/>
          <w:b w:val="0"/>
          <w:sz w:val="22"/>
          <w:szCs w:val="22"/>
        </w:rPr>
        <w:t>fo</w:t>
      </w:r>
      <w:proofErr w:type="spellEnd"/>
      <w:proofErr w:type="gramEnd"/>
      <w:r>
        <w:rPr>
          <w:rFonts w:eastAsia="Calibri"/>
          <w:b w:val="0"/>
          <w:sz w:val="22"/>
          <w:szCs w:val="22"/>
        </w:rPr>
        <w:t xml:space="preserve"> oxygen and associated equipment; </w:t>
      </w:r>
      <w:r w:rsidRPr="00C61F23">
        <w:rPr>
          <w:rFonts w:eastAsia="Calibri"/>
          <w:b w:val="0"/>
          <w:sz w:val="22"/>
          <w:szCs w:val="22"/>
        </w:rPr>
        <w:t>items provided; eligible prescribers and provide a basis for consistent and transparent decision making.</w:t>
      </w:r>
    </w:p>
    <w:p w14:paraId="2027B675" w14:textId="385D1962" w:rsidR="00C61F23" w:rsidRPr="00C61F23" w:rsidRDefault="00C61F23">
      <w:pPr>
        <w:rPr>
          <w:rFonts w:ascii="Lato Semibold" w:hAnsi="Lato Semibold"/>
          <w:color w:val="002060"/>
          <w:sz w:val="36"/>
          <w:szCs w:val="36"/>
        </w:rPr>
      </w:pPr>
      <w:r w:rsidRPr="00C61F23">
        <w:rPr>
          <w:rFonts w:ascii="Lato Semibold" w:hAnsi="Lato Semibold"/>
          <w:color w:val="002060"/>
          <w:sz w:val="36"/>
          <w:szCs w:val="36"/>
        </w:rPr>
        <w:t>Guideline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664"/>
        <w:gridCol w:w="1756"/>
        <w:gridCol w:w="227"/>
        <w:gridCol w:w="4927"/>
      </w:tblGrid>
      <w:tr w:rsidR="00253F1E" w:rsidRPr="00253F1E" w14:paraId="039A2DAC" w14:textId="77777777" w:rsidTr="00282D18">
        <w:tc>
          <w:tcPr>
            <w:tcW w:w="5000" w:type="pct"/>
            <w:gridSpan w:val="5"/>
            <w:shd w:val="clear" w:color="auto" w:fill="F2F2F2" w:themeFill="background1" w:themeFillShade="F2"/>
          </w:tcPr>
          <w:p w14:paraId="61CFFFEE" w14:textId="6B9F211B" w:rsidR="00253F1E" w:rsidRPr="00253F1E" w:rsidRDefault="00253F1E" w:rsidP="009741D4">
            <w:pPr>
              <w:rPr>
                <w:rFonts w:eastAsia="Times New Roman" w:cs="Arial"/>
                <w:b/>
                <w:sz w:val="26"/>
                <w:szCs w:val="26"/>
                <w:lang w:eastAsia="en-US"/>
              </w:rPr>
            </w:pPr>
            <w:r w:rsidRPr="00253F1E">
              <w:rPr>
                <w:rFonts w:eastAsia="Times New Roman" w:cs="Times New Roman"/>
                <w:sz w:val="20"/>
                <w:szCs w:val="20"/>
                <w:lang w:eastAsia="en-US"/>
              </w:rPr>
              <w:t>Please Note:</w:t>
            </w:r>
            <w:r w:rsidRPr="00253F1E">
              <w:rPr>
                <w:rFonts w:eastAsia="Times New Roman" w:cs="Times New Roman"/>
                <w:sz w:val="16"/>
                <w:szCs w:val="16"/>
                <w:lang w:eastAsia="en-US"/>
              </w:rPr>
              <w:t xml:space="preserve"> </w:t>
            </w:r>
            <w:r w:rsidRPr="00253F1E">
              <w:rPr>
                <w:rFonts w:eastAsia="Times New Roman" w:cs="Times New Roman"/>
                <w:sz w:val="20"/>
                <w:szCs w:val="20"/>
                <w:lang w:eastAsia="en-US"/>
              </w:rPr>
              <w:t>These clinical guidelines apply only</w:t>
            </w:r>
            <w:r w:rsidR="009825FA">
              <w:rPr>
                <w:rFonts w:eastAsia="Times New Roman" w:cs="Times New Roman"/>
                <w:sz w:val="20"/>
                <w:szCs w:val="20"/>
                <w:lang w:eastAsia="en-US"/>
              </w:rPr>
              <w:t xml:space="preserve"> to TEP in Central Australia.  </w:t>
            </w:r>
            <w:r w:rsidR="009741D4">
              <w:rPr>
                <w:rFonts w:eastAsia="Times New Roman" w:cs="Times New Roman"/>
                <w:sz w:val="20"/>
                <w:szCs w:val="20"/>
                <w:lang w:eastAsia="en-US"/>
              </w:rPr>
              <w:t>Royal Darwin Hospital (RDH) manages o</w:t>
            </w:r>
            <w:r w:rsidRPr="00253F1E">
              <w:rPr>
                <w:rFonts w:eastAsia="Times New Roman" w:cs="Times New Roman"/>
                <w:sz w:val="20"/>
                <w:szCs w:val="20"/>
                <w:lang w:eastAsia="en-US"/>
              </w:rPr>
              <w:t>xygen and respiratory appliances in the Top End, including Darwin Urban and Remote, Katherine Region and East Arnhem.  Contact the Community Respiratory Nurse, RDH for details on clinical guidelines for provision of services from RDH. Phone: (08) 8985 8158 and e-mail: RespNurses.DOH@nt.gov.au.</w:t>
            </w:r>
          </w:p>
        </w:tc>
      </w:tr>
      <w:tr w:rsidR="00253F1E" w:rsidRPr="00253F1E" w14:paraId="6FB1C956" w14:textId="77777777" w:rsidTr="00BC308F">
        <w:tc>
          <w:tcPr>
            <w:tcW w:w="2500" w:type="pct"/>
            <w:gridSpan w:val="3"/>
            <w:shd w:val="clear" w:color="auto" w:fill="002060"/>
          </w:tcPr>
          <w:p w14:paraId="4CD6DBA7" w14:textId="77777777" w:rsidR="00253F1E" w:rsidRPr="00253F1E" w:rsidRDefault="00253F1E" w:rsidP="00253F1E">
            <w:pPr>
              <w:widowControl w:val="0"/>
              <w:numPr>
                <w:ilvl w:val="12"/>
                <w:numId w:val="0"/>
              </w:numPr>
              <w:spacing w:before="60" w:after="60"/>
              <w:ind w:left="284"/>
              <w:jc w:val="center"/>
              <w:outlineLvl w:val="0"/>
              <w:rPr>
                <w:rFonts w:eastAsia="Times New Roman" w:cs="Times New Roman"/>
                <w:b/>
                <w:sz w:val="32"/>
                <w:szCs w:val="20"/>
                <w:lang w:eastAsia="en-US"/>
              </w:rPr>
            </w:pPr>
            <w:r w:rsidRPr="00253F1E">
              <w:rPr>
                <w:rFonts w:eastAsia="Times New Roman" w:cs="Times New Roman"/>
                <w:b/>
                <w:sz w:val="32"/>
                <w:szCs w:val="20"/>
                <w:lang w:eastAsia="en-US"/>
              </w:rPr>
              <w:t>Includes</w:t>
            </w:r>
          </w:p>
        </w:tc>
        <w:tc>
          <w:tcPr>
            <w:tcW w:w="2500" w:type="pct"/>
            <w:gridSpan w:val="2"/>
            <w:shd w:val="clear" w:color="auto" w:fill="002060"/>
          </w:tcPr>
          <w:p w14:paraId="69B56A09" w14:textId="77777777" w:rsidR="00253F1E" w:rsidRPr="00253F1E" w:rsidRDefault="00253F1E" w:rsidP="00253F1E">
            <w:pPr>
              <w:widowControl w:val="0"/>
              <w:numPr>
                <w:ilvl w:val="12"/>
                <w:numId w:val="0"/>
              </w:numPr>
              <w:spacing w:before="60" w:after="60"/>
              <w:ind w:left="284"/>
              <w:jc w:val="center"/>
              <w:outlineLvl w:val="0"/>
              <w:rPr>
                <w:rFonts w:eastAsia="Times New Roman" w:cs="Times New Roman"/>
                <w:b/>
                <w:sz w:val="32"/>
                <w:szCs w:val="20"/>
                <w:lang w:eastAsia="en-US"/>
              </w:rPr>
            </w:pPr>
            <w:r w:rsidRPr="00253F1E">
              <w:rPr>
                <w:rFonts w:eastAsia="Times New Roman" w:cs="Times New Roman"/>
                <w:b/>
                <w:sz w:val="32"/>
                <w:szCs w:val="20"/>
                <w:lang w:eastAsia="en-US"/>
              </w:rPr>
              <w:t>Eligible Prescribers</w:t>
            </w:r>
          </w:p>
        </w:tc>
      </w:tr>
      <w:tr w:rsidR="00253F1E" w:rsidRPr="00253F1E" w14:paraId="35391A57" w14:textId="77777777" w:rsidTr="00282D18">
        <w:tc>
          <w:tcPr>
            <w:tcW w:w="5000" w:type="pct"/>
            <w:gridSpan w:val="5"/>
            <w:shd w:val="clear" w:color="auto" w:fill="F3F3F3"/>
          </w:tcPr>
          <w:p w14:paraId="1285E1EE" w14:textId="77777777" w:rsidR="00253F1E" w:rsidRPr="00253F1E" w:rsidRDefault="00253F1E" w:rsidP="006B28F5">
            <w:pPr>
              <w:widowControl w:val="0"/>
              <w:numPr>
                <w:ilvl w:val="12"/>
                <w:numId w:val="0"/>
              </w:numPr>
              <w:spacing w:before="60" w:after="60"/>
              <w:ind w:left="22"/>
              <w:jc w:val="center"/>
              <w:outlineLvl w:val="0"/>
              <w:rPr>
                <w:rFonts w:eastAsia="Times New Roman" w:cs="Times New Roman"/>
                <w:b/>
                <w:sz w:val="32"/>
                <w:szCs w:val="20"/>
                <w:lang w:eastAsia="en-US"/>
              </w:rPr>
            </w:pPr>
            <w:r w:rsidRPr="00253F1E">
              <w:rPr>
                <w:rFonts w:eastAsia="Times New Roman" w:cs="Times New Roman"/>
                <w:b/>
                <w:sz w:val="32"/>
                <w:szCs w:val="20"/>
                <w:lang w:eastAsia="en-US"/>
              </w:rPr>
              <w:t>Oxygen</w:t>
            </w:r>
          </w:p>
        </w:tc>
      </w:tr>
      <w:tr w:rsidR="00253F1E" w:rsidRPr="00253F1E" w14:paraId="66720BB5" w14:textId="77777777" w:rsidTr="006B28F5">
        <w:tc>
          <w:tcPr>
            <w:tcW w:w="2500" w:type="pct"/>
            <w:gridSpan w:val="3"/>
          </w:tcPr>
          <w:p w14:paraId="6AB43BE4" w14:textId="77777777" w:rsidR="00253F1E" w:rsidRPr="00253F1E" w:rsidRDefault="00253F1E" w:rsidP="00253F1E">
            <w:pPr>
              <w:spacing w:before="60" w:after="60"/>
              <w:rPr>
                <w:rFonts w:eastAsia="Times New Roman" w:cs="Times New Roman"/>
                <w:b/>
                <w:bCs/>
                <w:iCs/>
                <w:szCs w:val="20"/>
                <w:lang w:eastAsia="en-US"/>
              </w:rPr>
            </w:pPr>
            <w:r w:rsidRPr="00253F1E">
              <w:rPr>
                <w:rFonts w:eastAsia="Times New Roman" w:cs="Times New Roman"/>
                <w:b/>
                <w:bCs/>
                <w:iCs/>
                <w:szCs w:val="20"/>
                <w:lang w:eastAsia="en-US"/>
              </w:rPr>
              <w:t>Level 2 General Equipment</w:t>
            </w:r>
          </w:p>
          <w:p w14:paraId="1F6A9430" w14:textId="77777777" w:rsidR="00253F1E" w:rsidRPr="00253F1E" w:rsidRDefault="00253F1E" w:rsidP="00253F1E">
            <w:pPr>
              <w:numPr>
                <w:ilvl w:val="0"/>
                <w:numId w:val="6"/>
              </w:numPr>
              <w:spacing w:before="60" w:after="60"/>
              <w:ind w:left="357" w:hanging="357"/>
              <w:rPr>
                <w:rFonts w:eastAsia="Times New Roman" w:cs="Times New Roman"/>
                <w:b/>
                <w:bCs/>
                <w:i/>
                <w:iCs/>
                <w:szCs w:val="20"/>
                <w:lang w:eastAsia="en-US"/>
              </w:rPr>
            </w:pPr>
            <w:r w:rsidRPr="00253F1E">
              <w:rPr>
                <w:rFonts w:eastAsia="Times New Roman" w:cs="Times New Roman"/>
                <w:bCs/>
                <w:iCs/>
                <w:szCs w:val="20"/>
                <w:lang w:eastAsia="en-US"/>
              </w:rPr>
              <w:t>In-home oxygen Concentrator</w:t>
            </w:r>
          </w:p>
          <w:p w14:paraId="56C3C0AA" w14:textId="77777777" w:rsidR="00253F1E" w:rsidRPr="00253F1E" w:rsidRDefault="00253F1E" w:rsidP="00253F1E">
            <w:pPr>
              <w:numPr>
                <w:ilvl w:val="0"/>
                <w:numId w:val="6"/>
              </w:numPr>
              <w:spacing w:before="60" w:after="60"/>
              <w:ind w:left="357" w:hanging="357"/>
              <w:rPr>
                <w:rFonts w:eastAsia="Times New Roman" w:cs="Times New Roman"/>
                <w:b/>
                <w:bCs/>
                <w:i/>
                <w:iCs/>
                <w:szCs w:val="20"/>
                <w:lang w:eastAsia="en-US"/>
              </w:rPr>
            </w:pPr>
            <w:r w:rsidRPr="00253F1E">
              <w:rPr>
                <w:rFonts w:eastAsia="Times New Roman" w:cs="Times New Roman"/>
                <w:bCs/>
                <w:iCs/>
                <w:szCs w:val="20"/>
                <w:lang w:eastAsia="en-US"/>
              </w:rPr>
              <w:t xml:space="preserve">C Cylinder and Regulator </w:t>
            </w:r>
          </w:p>
          <w:p w14:paraId="2EC321AF" w14:textId="77777777" w:rsidR="00253F1E" w:rsidRPr="00253F1E" w:rsidRDefault="00253F1E" w:rsidP="00253F1E">
            <w:pPr>
              <w:numPr>
                <w:ilvl w:val="0"/>
                <w:numId w:val="6"/>
              </w:numPr>
              <w:spacing w:before="60" w:after="60"/>
              <w:ind w:left="357" w:hanging="357"/>
              <w:rPr>
                <w:rFonts w:eastAsia="Times New Roman" w:cs="Times New Roman"/>
                <w:b/>
                <w:bCs/>
                <w:i/>
                <w:iCs/>
                <w:szCs w:val="20"/>
                <w:lang w:eastAsia="en-US"/>
              </w:rPr>
            </w:pPr>
            <w:r w:rsidRPr="00253F1E">
              <w:rPr>
                <w:rFonts w:eastAsia="Times New Roman" w:cs="Times New Roman"/>
                <w:bCs/>
                <w:iCs/>
                <w:szCs w:val="20"/>
                <w:lang w:eastAsia="en-US"/>
              </w:rPr>
              <w:t>CD  Cylinder</w:t>
            </w:r>
          </w:p>
          <w:p w14:paraId="0EF00DF2" w14:textId="77777777" w:rsidR="00253F1E" w:rsidRPr="00253F1E" w:rsidRDefault="00253F1E" w:rsidP="00253F1E">
            <w:pPr>
              <w:numPr>
                <w:ilvl w:val="0"/>
                <w:numId w:val="6"/>
              </w:numPr>
              <w:spacing w:before="60" w:after="60"/>
              <w:ind w:left="357" w:hanging="357"/>
              <w:rPr>
                <w:rFonts w:eastAsia="Times New Roman" w:cs="Times New Roman"/>
                <w:b/>
                <w:bCs/>
                <w:i/>
                <w:iCs/>
                <w:szCs w:val="20"/>
                <w:lang w:eastAsia="en-US"/>
              </w:rPr>
            </w:pPr>
            <w:r w:rsidRPr="00253F1E">
              <w:rPr>
                <w:rFonts w:eastAsia="Times New Roman" w:cs="Times New Roman"/>
                <w:bCs/>
                <w:iCs/>
                <w:szCs w:val="20"/>
                <w:lang w:eastAsia="en-US"/>
              </w:rPr>
              <w:t>Portable Concentrator</w:t>
            </w:r>
          </w:p>
        </w:tc>
        <w:tc>
          <w:tcPr>
            <w:tcW w:w="2500" w:type="pct"/>
            <w:gridSpan w:val="2"/>
          </w:tcPr>
          <w:p w14:paraId="0D46A6B6" w14:textId="77777777" w:rsidR="00253F1E" w:rsidRDefault="00253F1E" w:rsidP="00253F1E">
            <w:pPr>
              <w:spacing w:before="60" w:after="60"/>
              <w:rPr>
                <w:rFonts w:eastAsia="Times New Roman" w:cs="Times New Roman"/>
                <w:szCs w:val="20"/>
                <w:lang w:eastAsia="en-US"/>
              </w:rPr>
            </w:pPr>
            <w:r w:rsidRPr="00253F1E">
              <w:rPr>
                <w:rFonts w:eastAsia="Times New Roman" w:cs="Times New Roman"/>
                <w:szCs w:val="20"/>
                <w:lang w:eastAsia="en-US"/>
              </w:rPr>
              <w:t xml:space="preserve">Respiratory Medical Specialist </w:t>
            </w:r>
          </w:p>
          <w:p w14:paraId="2A53A873" w14:textId="6594A5D8" w:rsidR="00F5409C" w:rsidRPr="00253F1E" w:rsidRDefault="00F5409C" w:rsidP="00253F1E">
            <w:pPr>
              <w:spacing w:before="60" w:after="60"/>
              <w:rPr>
                <w:rFonts w:eastAsia="Times New Roman" w:cs="Times New Roman"/>
                <w:szCs w:val="20"/>
                <w:lang w:eastAsia="en-US"/>
              </w:rPr>
            </w:pPr>
            <w:r>
              <w:rPr>
                <w:rFonts w:eastAsia="Times New Roman" w:cs="Times New Roman"/>
                <w:szCs w:val="20"/>
                <w:lang w:eastAsia="en-US"/>
              </w:rPr>
              <w:t>Respiratory Clinical Nurse Consultant with endorsement from Respiratory Medical Specialist or other Medical Specialist</w:t>
            </w:r>
          </w:p>
        </w:tc>
      </w:tr>
      <w:tr w:rsidR="00253F1E" w:rsidRPr="00253F1E" w14:paraId="4FFFFD80" w14:textId="77777777" w:rsidTr="00282D18">
        <w:tc>
          <w:tcPr>
            <w:tcW w:w="5000" w:type="pct"/>
            <w:gridSpan w:val="5"/>
          </w:tcPr>
          <w:p w14:paraId="403806FB" w14:textId="77777777" w:rsidR="00253F1E" w:rsidRPr="00253F1E" w:rsidRDefault="00253F1E" w:rsidP="00253F1E">
            <w:pPr>
              <w:spacing w:before="60" w:after="60"/>
              <w:rPr>
                <w:rFonts w:eastAsia="Times New Roman" w:cs="Times New Roman"/>
                <w:szCs w:val="20"/>
                <w:lang w:eastAsia="en-US"/>
              </w:rPr>
            </w:pPr>
            <w:r w:rsidRPr="00253F1E">
              <w:rPr>
                <w:rFonts w:eastAsia="Times New Roman" w:cs="Times New Roman"/>
                <w:b/>
                <w:bCs/>
                <w:szCs w:val="20"/>
                <w:lang w:eastAsia="en-US"/>
              </w:rPr>
              <w:t>Excludes</w:t>
            </w:r>
            <w:r w:rsidRPr="00253F1E">
              <w:rPr>
                <w:rFonts w:eastAsia="Times New Roman" w:cs="Times New Roman"/>
                <w:b/>
                <w:szCs w:val="20"/>
                <w:lang w:eastAsia="en-US"/>
              </w:rPr>
              <w:t>:</w:t>
            </w:r>
          </w:p>
          <w:p w14:paraId="4070980F" w14:textId="77777777" w:rsidR="00253F1E" w:rsidRPr="00253F1E" w:rsidRDefault="00253F1E" w:rsidP="00253F1E">
            <w:pPr>
              <w:numPr>
                <w:ilvl w:val="0"/>
                <w:numId w:val="6"/>
              </w:numPr>
              <w:spacing w:before="60" w:after="60"/>
              <w:ind w:left="357" w:hanging="357"/>
              <w:rPr>
                <w:rFonts w:eastAsia="Times New Roman" w:cs="Times New Roman"/>
                <w:szCs w:val="20"/>
                <w:lang w:eastAsia="en-US"/>
              </w:rPr>
            </w:pPr>
            <w:r w:rsidRPr="00253F1E">
              <w:rPr>
                <w:rFonts w:eastAsia="Times New Roman" w:cs="Times New Roman"/>
                <w:szCs w:val="20"/>
                <w:lang w:eastAsia="en-US"/>
              </w:rPr>
              <w:t>Items under $100 (with the exception of cannulas, masks and tubing consumables for oxygen)</w:t>
            </w:r>
          </w:p>
          <w:p w14:paraId="3A865F3A" w14:textId="77777777" w:rsidR="00253F1E" w:rsidRPr="00253F1E" w:rsidRDefault="00253F1E" w:rsidP="00253F1E">
            <w:pPr>
              <w:numPr>
                <w:ilvl w:val="0"/>
                <w:numId w:val="6"/>
              </w:numPr>
              <w:spacing w:before="60" w:after="60"/>
              <w:ind w:left="357" w:hanging="357"/>
              <w:rPr>
                <w:rFonts w:eastAsia="Times New Roman" w:cs="Times New Roman"/>
                <w:szCs w:val="20"/>
                <w:lang w:eastAsia="en-US"/>
              </w:rPr>
            </w:pPr>
            <w:r w:rsidRPr="00253F1E">
              <w:rPr>
                <w:rFonts w:eastAsia="Times New Roman" w:cs="Times New Roman"/>
                <w:szCs w:val="20"/>
                <w:lang w:eastAsia="en-US"/>
              </w:rPr>
              <w:lastRenderedPageBreak/>
              <w:t>Aids and equipment which can be funded by other sources</w:t>
            </w:r>
          </w:p>
        </w:tc>
      </w:tr>
      <w:tr w:rsidR="00253F1E" w:rsidRPr="00253F1E" w14:paraId="00C5C2A9" w14:textId="77777777" w:rsidTr="006B28F5">
        <w:tc>
          <w:tcPr>
            <w:tcW w:w="2500" w:type="pct"/>
            <w:gridSpan w:val="3"/>
          </w:tcPr>
          <w:p w14:paraId="2AACF1A4" w14:textId="77777777" w:rsidR="00253F1E" w:rsidRPr="00253F1E" w:rsidRDefault="00253F1E" w:rsidP="00253F1E">
            <w:pPr>
              <w:spacing w:before="60" w:after="60"/>
              <w:rPr>
                <w:rFonts w:eastAsia="Times New Roman" w:cs="Times New Roman"/>
                <w:b/>
                <w:bCs/>
                <w:szCs w:val="20"/>
                <w:lang w:eastAsia="en-US"/>
              </w:rPr>
            </w:pPr>
            <w:r w:rsidRPr="00253F1E">
              <w:rPr>
                <w:rFonts w:eastAsia="Times New Roman" w:cs="Times New Roman"/>
                <w:b/>
                <w:bCs/>
                <w:szCs w:val="20"/>
                <w:lang w:eastAsia="en-US"/>
              </w:rPr>
              <w:lastRenderedPageBreak/>
              <w:t>Alternate Funding Sources for Aids and Equipment</w:t>
            </w:r>
          </w:p>
          <w:p w14:paraId="47BEE7C3" w14:textId="77777777" w:rsidR="00253F1E" w:rsidRPr="00253F1E" w:rsidRDefault="00253F1E" w:rsidP="00253F1E">
            <w:pPr>
              <w:spacing w:before="60" w:after="60"/>
              <w:rPr>
                <w:rFonts w:eastAsia="Times New Roman" w:cs="Times New Roman"/>
                <w:szCs w:val="20"/>
                <w:lang w:eastAsia="en-US"/>
              </w:rPr>
            </w:pPr>
            <w:r w:rsidRPr="00253F1E">
              <w:rPr>
                <w:rFonts w:eastAsia="Times New Roman" w:cs="Times New Roman"/>
                <w:szCs w:val="20"/>
                <w:lang w:eastAsia="en-US"/>
              </w:rPr>
              <w:t xml:space="preserve">Availability of equipment funding from other sources must be investigated. </w:t>
            </w:r>
          </w:p>
          <w:p w14:paraId="01CDECC0" w14:textId="77777777" w:rsidR="00253F1E" w:rsidRPr="00253F1E" w:rsidRDefault="00253F1E" w:rsidP="00253F1E">
            <w:pPr>
              <w:spacing w:before="60" w:after="60"/>
              <w:rPr>
                <w:rFonts w:eastAsia="Times New Roman" w:cs="Times New Roman"/>
                <w:szCs w:val="20"/>
                <w:lang w:eastAsia="en-US"/>
              </w:rPr>
            </w:pPr>
            <w:r w:rsidRPr="00253F1E">
              <w:rPr>
                <w:rFonts w:eastAsia="Times New Roman" w:cs="Times New Roman"/>
                <w:szCs w:val="20"/>
                <w:lang w:eastAsia="en-US"/>
              </w:rPr>
              <w:t>This list should not be considered exhaustive as further alternative funding sources may be available.</w:t>
            </w:r>
          </w:p>
        </w:tc>
        <w:tc>
          <w:tcPr>
            <w:tcW w:w="2500" w:type="pct"/>
            <w:gridSpan w:val="2"/>
          </w:tcPr>
          <w:p w14:paraId="54002B1C" w14:textId="115ADE44" w:rsidR="00253F1E" w:rsidRPr="00253F1E" w:rsidRDefault="00253F1E" w:rsidP="00253F1E">
            <w:pPr>
              <w:spacing w:before="60" w:after="60"/>
              <w:rPr>
                <w:rFonts w:eastAsia="Times New Roman" w:cs="Times New Roman"/>
                <w:szCs w:val="20"/>
                <w:lang w:eastAsia="en-US"/>
              </w:rPr>
            </w:pPr>
            <w:r w:rsidRPr="00253F1E">
              <w:rPr>
                <w:rFonts w:eastAsia="Times New Roman" w:cs="Times New Roman"/>
                <w:szCs w:val="20"/>
                <w:lang w:eastAsia="en-US"/>
              </w:rPr>
              <w:t>Items for aged clients may be provided t</w:t>
            </w:r>
            <w:r w:rsidR="009825FA">
              <w:rPr>
                <w:rFonts w:eastAsia="Times New Roman" w:cs="Times New Roman"/>
                <w:szCs w:val="20"/>
                <w:lang w:eastAsia="en-US"/>
              </w:rPr>
              <w:t>hrough  Commonwealth Home Care P</w:t>
            </w:r>
            <w:r w:rsidRPr="00253F1E">
              <w:rPr>
                <w:rFonts w:eastAsia="Times New Roman" w:cs="Times New Roman"/>
                <w:szCs w:val="20"/>
                <w:lang w:eastAsia="en-US"/>
              </w:rPr>
              <w:t>ackages or Residential Aged Care Facilities</w:t>
            </w:r>
          </w:p>
          <w:p w14:paraId="2582B535" w14:textId="77777777" w:rsidR="00253F1E" w:rsidRPr="00253F1E" w:rsidRDefault="00253F1E" w:rsidP="00253F1E">
            <w:pPr>
              <w:spacing w:before="60" w:after="60"/>
              <w:rPr>
                <w:rFonts w:eastAsia="Times New Roman" w:cs="Times New Roman"/>
                <w:szCs w:val="20"/>
                <w:lang w:eastAsia="en-US"/>
              </w:rPr>
            </w:pPr>
            <w:r w:rsidRPr="00253F1E">
              <w:rPr>
                <w:rFonts w:eastAsia="Times New Roman" w:cs="Times New Roman"/>
                <w:szCs w:val="20"/>
                <w:lang w:eastAsia="en-US"/>
              </w:rPr>
              <w:t>Compensable and private funding such as Department of Veterans Affairs (DVA), Motor Accident Compensation (MAC), Private Health Fund or other Insurance schemes</w:t>
            </w:r>
          </w:p>
          <w:p w14:paraId="226E692E" w14:textId="77777777" w:rsidR="00253F1E" w:rsidRPr="00253F1E" w:rsidRDefault="00253F1E" w:rsidP="00253F1E">
            <w:pPr>
              <w:spacing w:before="60" w:after="60"/>
              <w:rPr>
                <w:rFonts w:eastAsia="Times New Roman" w:cs="Times New Roman"/>
                <w:szCs w:val="20"/>
                <w:lang w:eastAsia="en-US"/>
              </w:rPr>
            </w:pPr>
          </w:p>
        </w:tc>
      </w:tr>
      <w:tr w:rsidR="00253F1E" w:rsidRPr="00253F1E" w14:paraId="76A6B994" w14:textId="77777777" w:rsidTr="00282D18">
        <w:tc>
          <w:tcPr>
            <w:tcW w:w="5000" w:type="pct"/>
            <w:gridSpan w:val="5"/>
          </w:tcPr>
          <w:p w14:paraId="3DC982AB" w14:textId="77777777" w:rsidR="00253F1E" w:rsidRPr="00253F1E" w:rsidRDefault="00253F1E" w:rsidP="00253F1E">
            <w:pPr>
              <w:spacing w:before="60" w:after="60"/>
              <w:rPr>
                <w:rFonts w:eastAsia="Times New Roman" w:cs="Times New Roman"/>
                <w:bCs/>
                <w:szCs w:val="20"/>
                <w:lang w:eastAsia="en-US"/>
              </w:rPr>
            </w:pPr>
            <w:r w:rsidRPr="00253F1E">
              <w:rPr>
                <w:rFonts w:eastAsia="Times New Roman" w:cs="Times New Roman"/>
                <w:b/>
                <w:bCs/>
                <w:szCs w:val="20"/>
                <w:lang w:eastAsia="en-US"/>
              </w:rPr>
              <w:t xml:space="preserve">Contracts in place: </w:t>
            </w:r>
            <w:r w:rsidRPr="00253F1E">
              <w:rPr>
                <w:rFonts w:eastAsia="Times New Roman" w:cs="Times New Roman"/>
                <w:bCs/>
                <w:szCs w:val="20"/>
                <w:lang w:eastAsia="en-US"/>
              </w:rPr>
              <w:t>Oxygen Contract</w:t>
            </w:r>
          </w:p>
        </w:tc>
      </w:tr>
      <w:tr w:rsidR="00253F1E" w:rsidRPr="00253F1E" w14:paraId="7477492F" w14:textId="77777777" w:rsidTr="00BC308F">
        <w:tc>
          <w:tcPr>
            <w:tcW w:w="5000" w:type="pct"/>
            <w:gridSpan w:val="5"/>
            <w:shd w:val="clear" w:color="auto" w:fill="002060"/>
          </w:tcPr>
          <w:p w14:paraId="752A57CD" w14:textId="77777777" w:rsidR="00253F1E" w:rsidRPr="00253F1E" w:rsidRDefault="00253F1E" w:rsidP="00253F1E">
            <w:pPr>
              <w:widowControl w:val="0"/>
              <w:numPr>
                <w:ilvl w:val="12"/>
                <w:numId w:val="0"/>
              </w:numPr>
              <w:spacing w:before="60" w:after="60"/>
              <w:ind w:left="284"/>
              <w:jc w:val="center"/>
              <w:outlineLvl w:val="0"/>
              <w:rPr>
                <w:rFonts w:eastAsia="Times New Roman" w:cs="Times New Roman"/>
                <w:b/>
                <w:sz w:val="32"/>
                <w:szCs w:val="20"/>
                <w:lang w:eastAsia="en-US"/>
              </w:rPr>
            </w:pPr>
            <w:r w:rsidRPr="00253F1E">
              <w:rPr>
                <w:rFonts w:eastAsia="Times New Roman" w:cs="Times New Roman"/>
                <w:b/>
                <w:sz w:val="32"/>
                <w:szCs w:val="20"/>
                <w:lang w:eastAsia="en-US"/>
              </w:rPr>
              <w:t>Identification of Need/Clinical Criteria</w:t>
            </w:r>
          </w:p>
        </w:tc>
      </w:tr>
      <w:tr w:rsidR="00253F1E" w:rsidRPr="00253F1E" w14:paraId="60DFEFF5" w14:textId="77777777" w:rsidTr="00282D18">
        <w:tc>
          <w:tcPr>
            <w:tcW w:w="5000" w:type="pct"/>
            <w:gridSpan w:val="5"/>
          </w:tcPr>
          <w:p w14:paraId="1F3F77B4" w14:textId="77777777" w:rsidR="00253F1E" w:rsidRPr="00253F1E" w:rsidRDefault="00253F1E" w:rsidP="006B28F5">
            <w:pPr>
              <w:spacing w:before="60" w:after="60"/>
              <w:rPr>
                <w:rFonts w:eastAsia="Times New Roman" w:cs="Times New Roman"/>
                <w:szCs w:val="20"/>
                <w:lang w:eastAsia="en-US"/>
              </w:rPr>
            </w:pPr>
            <w:r w:rsidRPr="00253F1E">
              <w:rPr>
                <w:rFonts w:eastAsia="Times New Roman" w:cs="Times New Roman"/>
                <w:b/>
                <w:iCs/>
                <w:szCs w:val="20"/>
                <w:lang w:eastAsia="en-US"/>
              </w:rPr>
              <w:t>Oxygen may be funded where clinical rationale follows eligibility guidelines according to the Thoracic Society of Australia and New Zealand.</w:t>
            </w:r>
          </w:p>
        </w:tc>
      </w:tr>
      <w:tr w:rsidR="00253F1E" w:rsidRPr="00253F1E" w14:paraId="0E272C60" w14:textId="77777777" w:rsidTr="00BC308F">
        <w:tc>
          <w:tcPr>
            <w:tcW w:w="5000" w:type="pct"/>
            <w:gridSpan w:val="5"/>
            <w:shd w:val="clear" w:color="auto" w:fill="002060"/>
          </w:tcPr>
          <w:p w14:paraId="0A05735B" w14:textId="77777777" w:rsidR="00253F1E" w:rsidRPr="00253F1E" w:rsidRDefault="00253F1E" w:rsidP="00253F1E">
            <w:pPr>
              <w:widowControl w:val="0"/>
              <w:numPr>
                <w:ilvl w:val="12"/>
                <w:numId w:val="0"/>
              </w:numPr>
              <w:spacing w:before="60" w:after="60"/>
              <w:ind w:left="284"/>
              <w:jc w:val="center"/>
              <w:outlineLvl w:val="0"/>
              <w:rPr>
                <w:rFonts w:eastAsia="Times New Roman" w:cs="Times New Roman"/>
                <w:b/>
                <w:sz w:val="32"/>
                <w:szCs w:val="20"/>
              </w:rPr>
            </w:pPr>
            <w:r w:rsidRPr="00253F1E">
              <w:rPr>
                <w:rFonts w:eastAsia="Times New Roman" w:cs="Times New Roman"/>
                <w:b/>
                <w:sz w:val="32"/>
                <w:szCs w:val="20"/>
              </w:rPr>
              <w:t>Other Considerations</w:t>
            </w:r>
          </w:p>
        </w:tc>
      </w:tr>
      <w:tr w:rsidR="00253F1E" w:rsidRPr="00253F1E" w14:paraId="0C78A864" w14:textId="77777777" w:rsidTr="00282D18">
        <w:tc>
          <w:tcPr>
            <w:tcW w:w="5000" w:type="pct"/>
            <w:gridSpan w:val="5"/>
          </w:tcPr>
          <w:p w14:paraId="01DB3312" w14:textId="66F12555" w:rsidR="006B28F5" w:rsidRDefault="00253F1E" w:rsidP="00253F1E">
            <w:pPr>
              <w:numPr>
                <w:ilvl w:val="0"/>
                <w:numId w:val="6"/>
              </w:numPr>
              <w:spacing w:before="60" w:after="60"/>
              <w:ind w:left="357" w:hanging="357"/>
              <w:rPr>
                <w:rFonts w:eastAsia="Times New Roman" w:cs="Times New Roman"/>
                <w:szCs w:val="20"/>
                <w:lang w:eastAsia="en-US"/>
              </w:rPr>
            </w:pPr>
            <w:r w:rsidRPr="00253F1E">
              <w:rPr>
                <w:rFonts w:eastAsia="Times New Roman" w:cs="Times New Roman"/>
                <w:szCs w:val="20"/>
                <w:lang w:eastAsia="en-US"/>
              </w:rPr>
              <w:t xml:space="preserve">Respiratory Medical Specialists </w:t>
            </w:r>
            <w:r w:rsidR="009825FA">
              <w:rPr>
                <w:rFonts w:eastAsia="Times New Roman" w:cs="Times New Roman"/>
                <w:szCs w:val="20"/>
                <w:lang w:eastAsia="en-US"/>
              </w:rPr>
              <w:t>must</w:t>
            </w:r>
            <w:r w:rsidRPr="00253F1E">
              <w:rPr>
                <w:rFonts w:eastAsia="Times New Roman" w:cs="Times New Roman"/>
                <w:szCs w:val="20"/>
                <w:lang w:eastAsia="en-US"/>
              </w:rPr>
              <w:t xml:space="preserve"> approve all oxygen prescriptions.  Respiratory Nurse Specialists support completion of prescriptions to ens</w:t>
            </w:r>
            <w:r w:rsidR="009825FA">
              <w:rPr>
                <w:rFonts w:eastAsia="Times New Roman" w:cs="Times New Roman"/>
                <w:szCs w:val="20"/>
                <w:lang w:eastAsia="en-US"/>
              </w:rPr>
              <w:t>ure that the equipment meets client</w:t>
            </w:r>
            <w:r w:rsidRPr="00253F1E">
              <w:rPr>
                <w:rFonts w:eastAsia="Times New Roman" w:cs="Times New Roman"/>
                <w:szCs w:val="20"/>
                <w:lang w:eastAsia="en-US"/>
              </w:rPr>
              <w:t xml:space="preserve"> needs. </w:t>
            </w:r>
          </w:p>
          <w:p w14:paraId="0FDE08D7" w14:textId="407C7682" w:rsidR="00253F1E" w:rsidRPr="00253F1E" w:rsidRDefault="00253F1E" w:rsidP="00253F1E">
            <w:pPr>
              <w:numPr>
                <w:ilvl w:val="0"/>
                <w:numId w:val="6"/>
              </w:numPr>
              <w:spacing w:before="60" w:after="60"/>
              <w:ind w:left="357" w:hanging="357"/>
              <w:rPr>
                <w:rFonts w:eastAsia="Times New Roman" w:cs="Times New Roman"/>
                <w:szCs w:val="20"/>
                <w:lang w:eastAsia="en-US"/>
              </w:rPr>
            </w:pPr>
            <w:r w:rsidRPr="00253F1E">
              <w:rPr>
                <w:rFonts w:eastAsia="Times New Roman" w:cs="Arial"/>
                <w:szCs w:val="20"/>
                <w:lang w:eastAsia="en-US"/>
              </w:rPr>
              <w:t>Clients</w:t>
            </w:r>
            <w:r w:rsidRPr="00253F1E">
              <w:rPr>
                <w:rFonts w:eastAsia="Times New Roman" w:cs="Times New Roman"/>
                <w:szCs w:val="20"/>
                <w:lang w:eastAsia="en-US"/>
              </w:rPr>
              <w:t xml:space="preserve"> with increased oxygen needs due to high levels of community access, will require a reassessment by a prescriber.  A log book of oxygen usage and assessment recommendations will be submitted with the prescription</w:t>
            </w:r>
          </w:p>
          <w:p w14:paraId="5405C8CA" w14:textId="77777777" w:rsidR="00253F1E" w:rsidRPr="00253F1E" w:rsidRDefault="00253F1E" w:rsidP="00253F1E">
            <w:pPr>
              <w:numPr>
                <w:ilvl w:val="0"/>
                <w:numId w:val="6"/>
              </w:numPr>
              <w:spacing w:before="60" w:after="60"/>
              <w:ind w:left="357" w:hanging="357"/>
              <w:rPr>
                <w:rFonts w:eastAsia="Times New Roman" w:cs="Times New Roman"/>
                <w:szCs w:val="20"/>
                <w:lang w:eastAsia="en-US"/>
              </w:rPr>
            </w:pPr>
            <w:r w:rsidRPr="00253F1E">
              <w:rPr>
                <w:rFonts w:eastAsia="Times New Roman" w:cs="Arial"/>
                <w:szCs w:val="20"/>
                <w:lang w:eastAsia="en-US"/>
              </w:rPr>
              <w:t>Clients</w:t>
            </w:r>
            <w:r w:rsidRPr="00253F1E">
              <w:rPr>
                <w:rFonts w:eastAsia="Times New Roman" w:cs="Times New Roman"/>
                <w:szCs w:val="20"/>
                <w:lang w:eastAsia="en-US"/>
              </w:rPr>
              <w:t xml:space="preserve"> taking holidays within </w:t>
            </w:r>
            <w:smartTag w:uri="urn:schemas-microsoft-com:office:smarttags" w:element="address">
              <w:smartTag w:uri="urn:schemas-microsoft-com:office:smarttags" w:element="country-region">
                <w:r w:rsidRPr="00253F1E">
                  <w:rPr>
                    <w:rFonts w:eastAsia="Times New Roman" w:cs="Times New Roman"/>
                    <w:szCs w:val="20"/>
                    <w:lang w:eastAsia="en-US"/>
                  </w:rPr>
                  <w:t>Australia</w:t>
                </w:r>
              </w:smartTag>
            </w:smartTag>
            <w:r w:rsidRPr="00253F1E">
              <w:rPr>
                <w:rFonts w:eastAsia="Times New Roman" w:cs="Times New Roman"/>
                <w:szCs w:val="20"/>
                <w:lang w:eastAsia="en-US"/>
              </w:rPr>
              <w:t>, involving travel, must contact their regional TEP Work Unit with details of their holiday.  TEP will continue to fund the normal rental of equipment but will not fund any freight or additional costs</w:t>
            </w:r>
          </w:p>
          <w:p w14:paraId="7CF4DF6C" w14:textId="77777777" w:rsidR="00253F1E" w:rsidRPr="00253F1E" w:rsidRDefault="00253F1E" w:rsidP="00253F1E">
            <w:pPr>
              <w:numPr>
                <w:ilvl w:val="0"/>
                <w:numId w:val="6"/>
              </w:numPr>
              <w:spacing w:before="60" w:after="60"/>
              <w:ind w:left="357" w:hanging="357"/>
              <w:rPr>
                <w:rFonts w:eastAsia="Times New Roman" w:cs="Times New Roman"/>
                <w:szCs w:val="20"/>
                <w:lang w:eastAsia="en-US"/>
              </w:rPr>
            </w:pPr>
            <w:r w:rsidRPr="00253F1E">
              <w:rPr>
                <w:rFonts w:eastAsia="Times New Roman" w:cs="Times New Roman"/>
                <w:szCs w:val="20"/>
                <w:lang w:eastAsia="en-US"/>
              </w:rPr>
              <w:t>TEP will not fund oxygen for clients holidaying overseas</w:t>
            </w:r>
          </w:p>
          <w:p w14:paraId="592C1D9B" w14:textId="77777777" w:rsidR="00253F1E" w:rsidRPr="00253F1E" w:rsidRDefault="00253F1E" w:rsidP="00253F1E">
            <w:pPr>
              <w:numPr>
                <w:ilvl w:val="0"/>
                <w:numId w:val="6"/>
              </w:numPr>
              <w:spacing w:before="60" w:after="60"/>
              <w:ind w:left="357" w:hanging="357"/>
              <w:rPr>
                <w:rFonts w:eastAsia="Times New Roman" w:cs="Times New Roman"/>
                <w:szCs w:val="20"/>
                <w:lang w:eastAsia="en-US"/>
              </w:rPr>
            </w:pPr>
            <w:r w:rsidRPr="00253F1E">
              <w:rPr>
                <w:rFonts w:eastAsia="Times New Roman" w:cs="Times New Roman"/>
                <w:szCs w:val="20"/>
                <w:lang w:eastAsia="en-US"/>
              </w:rPr>
              <w:t xml:space="preserve">TEP </w:t>
            </w:r>
            <w:r w:rsidRPr="00253F1E">
              <w:rPr>
                <w:rFonts w:eastAsia="Times New Roman" w:cs="Arial"/>
                <w:szCs w:val="20"/>
                <w:lang w:eastAsia="en-US"/>
              </w:rPr>
              <w:t>will</w:t>
            </w:r>
            <w:r w:rsidRPr="00253F1E">
              <w:rPr>
                <w:rFonts w:eastAsia="Times New Roman" w:cs="Times New Roman"/>
                <w:szCs w:val="20"/>
                <w:lang w:eastAsia="en-US"/>
              </w:rPr>
              <w:t xml:space="preserve"> not continue to fund oxygen for clients moving interstate or overseas</w:t>
            </w:r>
          </w:p>
        </w:tc>
      </w:tr>
      <w:tr w:rsidR="00253F1E" w:rsidRPr="00253F1E" w14:paraId="4729094F" w14:textId="77777777" w:rsidTr="00BC308F">
        <w:tc>
          <w:tcPr>
            <w:tcW w:w="5000" w:type="pct"/>
            <w:gridSpan w:val="5"/>
            <w:shd w:val="clear" w:color="auto" w:fill="002060"/>
          </w:tcPr>
          <w:p w14:paraId="0BE0B915" w14:textId="77777777" w:rsidR="00253F1E" w:rsidRPr="00253F1E" w:rsidRDefault="00253F1E" w:rsidP="00253F1E">
            <w:pPr>
              <w:widowControl w:val="0"/>
              <w:numPr>
                <w:ilvl w:val="12"/>
                <w:numId w:val="0"/>
              </w:numPr>
              <w:spacing w:before="60" w:after="60"/>
              <w:ind w:left="284"/>
              <w:jc w:val="center"/>
              <w:outlineLvl w:val="0"/>
              <w:rPr>
                <w:rFonts w:eastAsia="Times New Roman" w:cs="Times New Roman"/>
                <w:b/>
                <w:sz w:val="32"/>
                <w:szCs w:val="20"/>
              </w:rPr>
            </w:pPr>
            <w:r w:rsidRPr="00253F1E">
              <w:rPr>
                <w:rFonts w:eastAsia="Times New Roman" w:cs="Times New Roman"/>
                <w:b/>
                <w:sz w:val="32"/>
                <w:szCs w:val="20"/>
              </w:rPr>
              <w:t>Clinical Priority</w:t>
            </w:r>
          </w:p>
        </w:tc>
      </w:tr>
      <w:tr w:rsidR="00253F1E" w:rsidRPr="00253F1E" w14:paraId="3C832BDA" w14:textId="77777777" w:rsidTr="00282D18">
        <w:tc>
          <w:tcPr>
            <w:tcW w:w="5000" w:type="pct"/>
            <w:gridSpan w:val="5"/>
          </w:tcPr>
          <w:p w14:paraId="0C56FBC3" w14:textId="77777777" w:rsidR="00253F1E" w:rsidRPr="00253F1E" w:rsidRDefault="00253F1E" w:rsidP="006B28F5">
            <w:pPr>
              <w:spacing w:before="60" w:after="60"/>
              <w:rPr>
                <w:rFonts w:eastAsia="Times New Roman" w:cs="Times New Roman"/>
                <w:szCs w:val="20"/>
                <w:lang w:eastAsia="en-US"/>
              </w:rPr>
            </w:pPr>
            <w:r w:rsidRPr="00253F1E">
              <w:rPr>
                <w:rFonts w:eastAsia="Times New Roman" w:cs="Times New Roman"/>
                <w:szCs w:val="20"/>
                <w:lang w:eastAsia="en-US"/>
              </w:rPr>
              <w:t xml:space="preserve">While a person may be eligible for TEP, it does not guarantee that a particular aid or item of equipment will be provided.  This decision is dependent on clinical priority and the availability of funds.  </w:t>
            </w:r>
          </w:p>
          <w:p w14:paraId="00051613" w14:textId="77777777" w:rsidR="00253F1E" w:rsidRPr="00253F1E" w:rsidRDefault="00253F1E" w:rsidP="006B28F5">
            <w:pPr>
              <w:spacing w:before="60" w:after="60"/>
              <w:rPr>
                <w:rFonts w:eastAsia="Times New Roman" w:cs="Times New Roman"/>
                <w:b/>
                <w:szCs w:val="20"/>
                <w:lang w:eastAsia="en-US"/>
              </w:rPr>
            </w:pPr>
            <w:r w:rsidRPr="00253F1E">
              <w:rPr>
                <w:rFonts w:eastAsia="Times New Roman" w:cs="Times New Roman"/>
                <w:b/>
                <w:szCs w:val="20"/>
                <w:lang w:eastAsia="en-US"/>
              </w:rPr>
              <w:t xml:space="preserve">New or re-issue stock items will be issued as soon as possible following approval and the processing of the prescription. </w:t>
            </w:r>
          </w:p>
          <w:p w14:paraId="5E2C8D26" w14:textId="77777777" w:rsidR="00253F1E" w:rsidRPr="00253F1E" w:rsidRDefault="00253F1E" w:rsidP="006B28F5">
            <w:pPr>
              <w:spacing w:before="60" w:after="60"/>
              <w:rPr>
                <w:rFonts w:eastAsia="Times New Roman" w:cs="Times New Roman"/>
                <w:szCs w:val="20"/>
                <w:lang w:eastAsia="en-US"/>
              </w:rPr>
            </w:pPr>
            <w:r w:rsidRPr="00253F1E">
              <w:rPr>
                <w:rFonts w:eastAsia="Times New Roman" w:cs="Times New Roman"/>
                <w:szCs w:val="20"/>
                <w:lang w:eastAsia="en-US"/>
              </w:rPr>
              <w:t>To ensure clients most in need are assisted, each prescription item will be clinically prioritised using the following criteria.</w:t>
            </w:r>
          </w:p>
          <w:p w14:paraId="6E2FD820" w14:textId="77777777" w:rsidR="00253F1E" w:rsidRPr="00253F1E" w:rsidRDefault="00253F1E" w:rsidP="006B28F5">
            <w:pPr>
              <w:keepNext/>
              <w:spacing w:before="60" w:after="60"/>
              <w:rPr>
                <w:rFonts w:eastAsia="Times New Roman" w:cs="Times New Roman"/>
              </w:rPr>
            </w:pPr>
            <w:r w:rsidRPr="00253F1E">
              <w:rPr>
                <w:rFonts w:eastAsia="Times New Roman" w:cs="Times New Roman"/>
                <w:lang w:eastAsia="en-US"/>
              </w:rPr>
              <w:t>This is an indication of the clinically assessed priority for the prescribed item and should be clearly justified by the prescriber within the prescription.</w:t>
            </w:r>
          </w:p>
        </w:tc>
      </w:tr>
      <w:tr w:rsidR="00253F1E" w:rsidRPr="00253F1E" w14:paraId="575AF96E" w14:textId="77777777" w:rsidTr="006B28F5">
        <w:tc>
          <w:tcPr>
            <w:tcW w:w="1648" w:type="pct"/>
            <w:gridSpan w:val="2"/>
          </w:tcPr>
          <w:p w14:paraId="0F361726" w14:textId="77777777" w:rsidR="00253F1E" w:rsidRPr="00253F1E" w:rsidRDefault="00253F1E" w:rsidP="006B28F5">
            <w:pPr>
              <w:keepNext/>
              <w:numPr>
                <w:ilvl w:val="0"/>
                <w:numId w:val="7"/>
              </w:numPr>
              <w:tabs>
                <w:tab w:val="num" w:pos="720"/>
              </w:tabs>
              <w:spacing w:before="60" w:after="60"/>
              <w:outlineLvl w:val="2"/>
              <w:rPr>
                <w:rFonts w:eastAsia="Times New Roman" w:cs="Times New Roman"/>
                <w:b/>
              </w:rPr>
            </w:pPr>
            <w:r w:rsidRPr="00253F1E">
              <w:rPr>
                <w:rFonts w:eastAsia="Times New Roman" w:cs="Times New Roman"/>
                <w:b/>
              </w:rPr>
              <w:lastRenderedPageBreak/>
              <w:t>High Urgency Category</w:t>
            </w:r>
          </w:p>
        </w:tc>
        <w:tc>
          <w:tcPr>
            <w:tcW w:w="3352" w:type="pct"/>
            <w:gridSpan w:val="3"/>
          </w:tcPr>
          <w:p w14:paraId="2922D530" w14:textId="77777777" w:rsidR="00253F1E" w:rsidRPr="00253F1E" w:rsidRDefault="00253F1E" w:rsidP="006B28F5">
            <w:pPr>
              <w:spacing w:before="60" w:after="60"/>
              <w:rPr>
                <w:rFonts w:eastAsia="Times New Roman" w:cs="Times New Roman"/>
                <w:szCs w:val="20"/>
                <w:lang w:eastAsia="en-US"/>
              </w:rPr>
            </w:pPr>
            <w:r w:rsidRPr="00253F1E">
              <w:rPr>
                <w:rFonts w:eastAsia="Times New Roman" w:cs="Times New Roman"/>
                <w:szCs w:val="20"/>
                <w:lang w:eastAsia="en-US"/>
              </w:rPr>
              <w:t xml:space="preserve">The provision of aids or equipment which are </w:t>
            </w:r>
            <w:r w:rsidRPr="00253F1E">
              <w:rPr>
                <w:rFonts w:eastAsia="Times New Roman" w:cs="Times New Roman"/>
                <w:b/>
                <w:i/>
                <w:szCs w:val="20"/>
                <w:lang w:eastAsia="en-US"/>
              </w:rPr>
              <w:t>essential</w:t>
            </w:r>
            <w:r w:rsidRPr="00253F1E">
              <w:rPr>
                <w:rFonts w:eastAsia="Times New Roman" w:cs="Times New Roman"/>
                <w:i/>
                <w:szCs w:val="20"/>
                <w:lang w:eastAsia="en-US"/>
              </w:rPr>
              <w:t xml:space="preserve"> </w:t>
            </w:r>
            <w:r w:rsidRPr="00253F1E">
              <w:rPr>
                <w:rFonts w:eastAsia="Times New Roman" w:cs="Times New Roman"/>
                <w:szCs w:val="20"/>
                <w:lang w:eastAsia="en-US"/>
              </w:rPr>
              <w:t>to :</w:t>
            </w:r>
          </w:p>
          <w:p w14:paraId="385957BF" w14:textId="77777777" w:rsidR="00253F1E" w:rsidRPr="00253F1E" w:rsidRDefault="00253F1E" w:rsidP="006B28F5">
            <w:pPr>
              <w:numPr>
                <w:ilvl w:val="0"/>
                <w:numId w:val="8"/>
              </w:numPr>
              <w:tabs>
                <w:tab w:val="num" w:pos="432"/>
              </w:tabs>
              <w:spacing w:before="60" w:after="60"/>
              <w:ind w:left="432"/>
              <w:rPr>
                <w:rFonts w:eastAsia="Times New Roman" w:cs="Times New Roman"/>
                <w:szCs w:val="20"/>
                <w:lang w:eastAsia="en-US"/>
              </w:rPr>
            </w:pPr>
            <w:r w:rsidRPr="00253F1E">
              <w:rPr>
                <w:rFonts w:eastAsia="Times New Roman" w:cs="Times New Roman"/>
                <w:szCs w:val="20"/>
                <w:lang w:eastAsia="en-US"/>
              </w:rPr>
              <w:t xml:space="preserve">The </w:t>
            </w:r>
            <w:r w:rsidRPr="00253F1E">
              <w:rPr>
                <w:rFonts w:eastAsia="Times New Roman" w:cs="Arial"/>
                <w:szCs w:val="20"/>
              </w:rPr>
              <w:t>safety</w:t>
            </w:r>
            <w:r w:rsidRPr="00253F1E">
              <w:rPr>
                <w:rFonts w:eastAsia="Times New Roman" w:cs="Times New Roman"/>
                <w:szCs w:val="20"/>
                <w:lang w:eastAsia="en-US"/>
              </w:rPr>
              <w:t xml:space="preserve"> of </w:t>
            </w:r>
            <w:r w:rsidRPr="00253F1E">
              <w:rPr>
                <w:rFonts w:eastAsia="Times New Roman" w:cs="Arial"/>
                <w:szCs w:val="20"/>
              </w:rPr>
              <w:t>the</w:t>
            </w:r>
            <w:r w:rsidRPr="00253F1E">
              <w:rPr>
                <w:rFonts w:eastAsia="Times New Roman" w:cs="Times New Roman"/>
                <w:szCs w:val="20"/>
                <w:lang w:eastAsia="en-US"/>
              </w:rPr>
              <w:t xml:space="preserve"> client/carer in the home </w:t>
            </w:r>
          </w:p>
          <w:p w14:paraId="568814E6" w14:textId="77777777" w:rsidR="00253F1E" w:rsidRPr="00253F1E" w:rsidRDefault="00253F1E" w:rsidP="006B28F5">
            <w:pPr>
              <w:numPr>
                <w:ilvl w:val="0"/>
                <w:numId w:val="8"/>
              </w:numPr>
              <w:tabs>
                <w:tab w:val="num" w:pos="432"/>
              </w:tabs>
              <w:spacing w:before="60" w:after="60"/>
              <w:ind w:left="432"/>
              <w:rPr>
                <w:rFonts w:eastAsia="Times New Roman" w:cs="Times New Roman"/>
                <w:szCs w:val="20"/>
                <w:lang w:eastAsia="en-US"/>
              </w:rPr>
            </w:pPr>
            <w:r w:rsidRPr="00253F1E">
              <w:rPr>
                <w:rFonts w:eastAsia="Times New Roman" w:cs="Times New Roman"/>
                <w:szCs w:val="20"/>
                <w:lang w:eastAsia="en-US"/>
              </w:rPr>
              <w:t xml:space="preserve">The </w:t>
            </w:r>
            <w:r w:rsidRPr="00253F1E">
              <w:rPr>
                <w:rFonts w:eastAsia="Times New Roman" w:cs="Arial"/>
                <w:szCs w:val="20"/>
              </w:rPr>
              <w:t>continuation</w:t>
            </w:r>
            <w:r w:rsidRPr="00253F1E">
              <w:rPr>
                <w:rFonts w:eastAsia="Times New Roman" w:cs="Times New Roman"/>
                <w:szCs w:val="20"/>
                <w:lang w:eastAsia="en-US"/>
              </w:rPr>
              <w:t xml:space="preserve"> of the current care/living arrangements</w:t>
            </w:r>
          </w:p>
          <w:p w14:paraId="3D96A594" w14:textId="77777777" w:rsidR="00253F1E" w:rsidRPr="00253F1E" w:rsidRDefault="00253F1E" w:rsidP="006B28F5">
            <w:pPr>
              <w:numPr>
                <w:ilvl w:val="0"/>
                <w:numId w:val="8"/>
              </w:numPr>
              <w:tabs>
                <w:tab w:val="num" w:pos="432"/>
              </w:tabs>
              <w:spacing w:before="60" w:after="60"/>
              <w:ind w:left="432"/>
              <w:rPr>
                <w:rFonts w:eastAsia="Times New Roman" w:cs="Times New Roman"/>
                <w:szCs w:val="20"/>
                <w:lang w:eastAsia="en-US"/>
              </w:rPr>
            </w:pPr>
            <w:r w:rsidRPr="00253F1E">
              <w:rPr>
                <w:rFonts w:eastAsia="Times New Roman" w:cs="Times New Roman"/>
                <w:szCs w:val="20"/>
                <w:lang w:eastAsia="en-US"/>
              </w:rPr>
              <w:t xml:space="preserve">The client’s </w:t>
            </w:r>
            <w:r w:rsidRPr="00253F1E">
              <w:rPr>
                <w:rFonts w:eastAsia="Times New Roman" w:cs="Arial"/>
                <w:szCs w:val="20"/>
              </w:rPr>
              <w:t>independent</w:t>
            </w:r>
            <w:r w:rsidRPr="00253F1E">
              <w:rPr>
                <w:rFonts w:eastAsia="Times New Roman" w:cs="Times New Roman"/>
                <w:szCs w:val="20"/>
                <w:lang w:eastAsia="en-US"/>
              </w:rPr>
              <w:t xml:space="preserve"> functioning in the home</w:t>
            </w:r>
          </w:p>
        </w:tc>
      </w:tr>
      <w:tr w:rsidR="00253F1E" w:rsidRPr="00253F1E" w14:paraId="142440D3" w14:textId="77777777" w:rsidTr="006B28F5">
        <w:tc>
          <w:tcPr>
            <w:tcW w:w="1648" w:type="pct"/>
            <w:gridSpan w:val="2"/>
          </w:tcPr>
          <w:p w14:paraId="581FC28F" w14:textId="77777777" w:rsidR="00253F1E" w:rsidRPr="00253F1E" w:rsidRDefault="00253F1E" w:rsidP="006B28F5">
            <w:pPr>
              <w:keepNext/>
              <w:numPr>
                <w:ilvl w:val="0"/>
                <w:numId w:val="7"/>
              </w:numPr>
              <w:tabs>
                <w:tab w:val="num" w:pos="720"/>
              </w:tabs>
              <w:spacing w:before="60" w:after="60"/>
              <w:outlineLvl w:val="2"/>
              <w:rPr>
                <w:rFonts w:eastAsia="Times New Roman" w:cs="Times New Roman"/>
                <w:b/>
              </w:rPr>
            </w:pPr>
            <w:r w:rsidRPr="00253F1E">
              <w:rPr>
                <w:rFonts w:eastAsia="Times New Roman" w:cs="Times New Roman"/>
                <w:b/>
              </w:rPr>
              <w:t>Medium Urgency Category</w:t>
            </w:r>
          </w:p>
        </w:tc>
        <w:tc>
          <w:tcPr>
            <w:tcW w:w="3352" w:type="pct"/>
            <w:gridSpan w:val="3"/>
          </w:tcPr>
          <w:p w14:paraId="5577BA5F" w14:textId="77777777" w:rsidR="00253F1E" w:rsidRPr="00253F1E" w:rsidRDefault="00253F1E" w:rsidP="006B28F5">
            <w:pPr>
              <w:spacing w:before="60" w:after="60"/>
              <w:rPr>
                <w:rFonts w:eastAsia="Times New Roman" w:cs="Times New Roman"/>
                <w:szCs w:val="20"/>
                <w:lang w:eastAsia="en-US"/>
              </w:rPr>
            </w:pPr>
            <w:r w:rsidRPr="00253F1E">
              <w:rPr>
                <w:rFonts w:eastAsia="Times New Roman" w:cs="Times New Roman"/>
                <w:szCs w:val="20"/>
                <w:lang w:eastAsia="en-US"/>
              </w:rPr>
              <w:t xml:space="preserve">The provision of aids or equipment which will </w:t>
            </w:r>
            <w:r w:rsidRPr="00253F1E">
              <w:rPr>
                <w:rFonts w:eastAsia="Times New Roman" w:cs="Times New Roman"/>
                <w:b/>
                <w:i/>
                <w:szCs w:val="20"/>
                <w:lang w:eastAsia="en-US"/>
              </w:rPr>
              <w:t xml:space="preserve">improve </w:t>
            </w:r>
            <w:r w:rsidRPr="00253F1E">
              <w:rPr>
                <w:rFonts w:eastAsia="Times New Roman" w:cs="Times New Roman"/>
                <w:szCs w:val="20"/>
                <w:lang w:eastAsia="en-US"/>
              </w:rPr>
              <w:t>the:</w:t>
            </w:r>
          </w:p>
          <w:p w14:paraId="6D35A0DB" w14:textId="77777777" w:rsidR="00253F1E" w:rsidRPr="00253F1E" w:rsidRDefault="00253F1E" w:rsidP="006B28F5">
            <w:pPr>
              <w:numPr>
                <w:ilvl w:val="0"/>
                <w:numId w:val="8"/>
              </w:numPr>
              <w:tabs>
                <w:tab w:val="num" w:pos="432"/>
              </w:tabs>
              <w:spacing w:before="60" w:after="60"/>
              <w:ind w:left="432"/>
              <w:rPr>
                <w:rFonts w:eastAsia="Times New Roman" w:cs="Times New Roman"/>
                <w:szCs w:val="20"/>
                <w:lang w:eastAsia="en-US"/>
              </w:rPr>
            </w:pPr>
            <w:r w:rsidRPr="00253F1E">
              <w:rPr>
                <w:rFonts w:eastAsia="Times New Roman" w:cs="Times New Roman"/>
                <w:szCs w:val="20"/>
                <w:lang w:eastAsia="en-US"/>
              </w:rPr>
              <w:t>Safety of the client/carer in daily living activities</w:t>
            </w:r>
          </w:p>
          <w:p w14:paraId="3D68E34D" w14:textId="77777777" w:rsidR="00253F1E" w:rsidRPr="00253F1E" w:rsidRDefault="00253F1E" w:rsidP="006B28F5">
            <w:pPr>
              <w:numPr>
                <w:ilvl w:val="0"/>
                <w:numId w:val="8"/>
              </w:numPr>
              <w:tabs>
                <w:tab w:val="num" w:pos="432"/>
              </w:tabs>
              <w:spacing w:before="60" w:after="60"/>
              <w:ind w:left="432"/>
              <w:rPr>
                <w:rFonts w:eastAsia="Times New Roman" w:cs="Times New Roman"/>
                <w:szCs w:val="20"/>
                <w:lang w:eastAsia="en-US"/>
              </w:rPr>
            </w:pPr>
            <w:r w:rsidRPr="00253F1E">
              <w:rPr>
                <w:rFonts w:eastAsia="Times New Roman" w:cs="Times New Roman"/>
                <w:szCs w:val="20"/>
                <w:lang w:eastAsia="en-US"/>
              </w:rPr>
              <w:t>The client’s independent functioning in daily living activities</w:t>
            </w:r>
          </w:p>
          <w:p w14:paraId="7BE4D09E" w14:textId="77777777" w:rsidR="00253F1E" w:rsidRPr="00253F1E" w:rsidRDefault="00253F1E" w:rsidP="006B28F5">
            <w:pPr>
              <w:spacing w:before="60" w:after="60"/>
              <w:rPr>
                <w:rFonts w:eastAsia="Times New Roman" w:cs="Times New Roman"/>
                <w:szCs w:val="20"/>
                <w:lang w:eastAsia="en-US"/>
              </w:rPr>
            </w:pPr>
            <w:r w:rsidRPr="00253F1E">
              <w:rPr>
                <w:rFonts w:eastAsia="Times New Roman" w:cs="Times New Roman"/>
                <w:szCs w:val="20"/>
                <w:lang w:eastAsia="en-US"/>
              </w:rPr>
              <w:t xml:space="preserve">The provision of aids or equipment that will </w:t>
            </w:r>
            <w:r w:rsidRPr="00253F1E">
              <w:rPr>
                <w:rFonts w:eastAsia="Times New Roman" w:cs="Times New Roman"/>
                <w:b/>
                <w:i/>
                <w:szCs w:val="20"/>
                <w:lang w:eastAsia="en-US"/>
              </w:rPr>
              <w:t>maintain</w:t>
            </w:r>
            <w:r w:rsidRPr="00253F1E">
              <w:rPr>
                <w:rFonts w:eastAsia="Times New Roman" w:cs="Times New Roman"/>
                <w:szCs w:val="20"/>
                <w:lang w:eastAsia="en-US"/>
              </w:rPr>
              <w:t xml:space="preserve"> the client’s current care/living arrangements.</w:t>
            </w:r>
          </w:p>
        </w:tc>
      </w:tr>
      <w:tr w:rsidR="00253F1E" w:rsidRPr="00253F1E" w14:paraId="3A905CB3" w14:textId="77777777" w:rsidTr="006B28F5">
        <w:tc>
          <w:tcPr>
            <w:tcW w:w="1648" w:type="pct"/>
            <w:gridSpan w:val="2"/>
            <w:tcBorders>
              <w:bottom w:val="single" w:sz="4" w:space="0" w:color="auto"/>
            </w:tcBorders>
          </w:tcPr>
          <w:p w14:paraId="4DD7A935" w14:textId="77777777" w:rsidR="00253F1E" w:rsidRPr="00253F1E" w:rsidRDefault="00253F1E" w:rsidP="006B28F5">
            <w:pPr>
              <w:keepNext/>
              <w:numPr>
                <w:ilvl w:val="0"/>
                <w:numId w:val="7"/>
              </w:numPr>
              <w:tabs>
                <w:tab w:val="num" w:pos="720"/>
              </w:tabs>
              <w:spacing w:before="60" w:after="60"/>
              <w:outlineLvl w:val="2"/>
              <w:rPr>
                <w:rFonts w:eastAsia="Times New Roman" w:cs="Times New Roman"/>
                <w:b/>
              </w:rPr>
            </w:pPr>
            <w:r w:rsidRPr="00253F1E">
              <w:rPr>
                <w:rFonts w:eastAsia="Times New Roman" w:cs="Times New Roman"/>
                <w:b/>
              </w:rPr>
              <w:t>Low Urgency Category</w:t>
            </w:r>
          </w:p>
        </w:tc>
        <w:tc>
          <w:tcPr>
            <w:tcW w:w="3352" w:type="pct"/>
            <w:gridSpan w:val="3"/>
            <w:tcBorders>
              <w:bottom w:val="single" w:sz="4" w:space="0" w:color="auto"/>
            </w:tcBorders>
          </w:tcPr>
          <w:p w14:paraId="658325D3" w14:textId="77777777" w:rsidR="00253F1E" w:rsidRPr="00253F1E" w:rsidRDefault="00253F1E" w:rsidP="006B28F5">
            <w:pPr>
              <w:spacing w:before="60" w:after="60"/>
              <w:rPr>
                <w:rFonts w:eastAsia="Times New Roman" w:cs="Times New Roman"/>
                <w:szCs w:val="20"/>
                <w:lang w:eastAsia="en-US"/>
              </w:rPr>
            </w:pPr>
            <w:r w:rsidRPr="00253F1E">
              <w:rPr>
                <w:rFonts w:eastAsia="Times New Roman" w:cs="Times New Roman"/>
                <w:szCs w:val="20"/>
                <w:lang w:eastAsia="en-US"/>
              </w:rPr>
              <w:t xml:space="preserve">The equipment is </w:t>
            </w:r>
            <w:r w:rsidRPr="00253F1E">
              <w:rPr>
                <w:rFonts w:eastAsia="Times New Roman" w:cs="Times New Roman"/>
                <w:b/>
                <w:i/>
                <w:szCs w:val="20"/>
                <w:lang w:eastAsia="en-US"/>
              </w:rPr>
              <w:t>therapeutic based</w:t>
            </w:r>
            <w:r w:rsidRPr="00253F1E">
              <w:rPr>
                <w:rFonts w:eastAsia="Times New Roman" w:cs="Times New Roman"/>
                <w:szCs w:val="20"/>
                <w:lang w:eastAsia="en-US"/>
              </w:rPr>
              <w:t xml:space="preserve"> equipment that increases the client’s mobility and communication abilities in the long-term.</w:t>
            </w:r>
          </w:p>
          <w:p w14:paraId="734F0C1B" w14:textId="77777777" w:rsidR="00253F1E" w:rsidRPr="00253F1E" w:rsidRDefault="00253F1E" w:rsidP="006B28F5">
            <w:pPr>
              <w:spacing w:before="60" w:after="60"/>
              <w:rPr>
                <w:rFonts w:eastAsia="Times New Roman" w:cs="Times New Roman"/>
                <w:szCs w:val="20"/>
                <w:lang w:eastAsia="en-US"/>
              </w:rPr>
            </w:pPr>
            <w:r w:rsidRPr="00253F1E">
              <w:rPr>
                <w:rFonts w:eastAsia="Times New Roman" w:cs="Times New Roman"/>
                <w:szCs w:val="20"/>
                <w:lang w:eastAsia="en-US"/>
              </w:rPr>
              <w:t xml:space="preserve">The equipment </w:t>
            </w:r>
            <w:r w:rsidRPr="00253F1E">
              <w:rPr>
                <w:rFonts w:eastAsia="Times New Roman" w:cs="Times New Roman"/>
                <w:b/>
                <w:i/>
                <w:szCs w:val="20"/>
                <w:lang w:eastAsia="en-US"/>
              </w:rPr>
              <w:t>contributes</w:t>
            </w:r>
            <w:r w:rsidRPr="00253F1E">
              <w:rPr>
                <w:rFonts w:eastAsia="Times New Roman" w:cs="Times New Roman"/>
                <w:szCs w:val="20"/>
                <w:lang w:eastAsia="en-US"/>
              </w:rPr>
              <w:t xml:space="preserve"> to the client’s quality of life but is not essential for their current care/living arrangements.</w:t>
            </w:r>
          </w:p>
        </w:tc>
      </w:tr>
      <w:tr w:rsidR="00253F1E" w:rsidRPr="00253F1E" w14:paraId="0BB4F8BE" w14:textId="77777777" w:rsidTr="00BC308F">
        <w:tc>
          <w:tcPr>
            <w:tcW w:w="5000" w:type="pct"/>
            <w:gridSpan w:val="5"/>
            <w:shd w:val="clear" w:color="auto" w:fill="002060"/>
          </w:tcPr>
          <w:p w14:paraId="4F41004A" w14:textId="7A387780" w:rsidR="00253F1E" w:rsidRPr="00253F1E" w:rsidRDefault="006B28F5" w:rsidP="006B28F5">
            <w:pPr>
              <w:spacing w:before="60" w:after="60"/>
              <w:jc w:val="center"/>
              <w:rPr>
                <w:rFonts w:eastAsia="Times New Roman" w:cs="Times New Roman"/>
                <w:b/>
                <w:sz w:val="32"/>
                <w:szCs w:val="32"/>
                <w:lang w:eastAsia="en-US"/>
              </w:rPr>
            </w:pPr>
            <w:r w:rsidRPr="006B28F5">
              <w:rPr>
                <w:rFonts w:eastAsia="Times New Roman" w:cs="Times New Roman"/>
                <w:b/>
                <w:sz w:val="32"/>
                <w:szCs w:val="32"/>
                <w:lang w:eastAsia="en-US"/>
              </w:rPr>
              <w:t>Equipment Decision and Justification</w:t>
            </w:r>
          </w:p>
        </w:tc>
      </w:tr>
      <w:tr w:rsidR="00253F1E" w:rsidRPr="00253F1E" w14:paraId="6B13656D" w14:textId="77777777" w:rsidTr="00282D18">
        <w:tc>
          <w:tcPr>
            <w:tcW w:w="5000" w:type="pct"/>
            <w:gridSpan w:val="5"/>
          </w:tcPr>
          <w:p w14:paraId="38B74D0B" w14:textId="77777777" w:rsidR="00253F1E" w:rsidRPr="00253F1E" w:rsidRDefault="00253F1E" w:rsidP="006B28F5">
            <w:pPr>
              <w:spacing w:before="60" w:after="60"/>
              <w:outlineLvl w:val="1"/>
              <w:rPr>
                <w:rFonts w:eastAsia="Times New Roman" w:cs="Times New Roman"/>
                <w:b/>
                <w:color w:val="606060"/>
                <w:sz w:val="28"/>
                <w:szCs w:val="18"/>
              </w:rPr>
            </w:pPr>
            <w:r w:rsidRPr="00253F1E">
              <w:rPr>
                <w:rFonts w:eastAsia="Times New Roman" w:cs="Times New Roman"/>
                <w:b/>
                <w:color w:val="606060"/>
                <w:sz w:val="28"/>
                <w:szCs w:val="18"/>
              </w:rPr>
              <w:t>Client Factors</w:t>
            </w:r>
          </w:p>
        </w:tc>
      </w:tr>
      <w:tr w:rsidR="00253F1E" w:rsidRPr="00253F1E" w14:paraId="066A9AA3" w14:textId="77777777" w:rsidTr="00282D18">
        <w:tc>
          <w:tcPr>
            <w:tcW w:w="5000" w:type="pct"/>
            <w:gridSpan w:val="5"/>
          </w:tcPr>
          <w:p w14:paraId="6226FCE8" w14:textId="77777777" w:rsidR="00253F1E" w:rsidRPr="00253F1E" w:rsidRDefault="00253F1E" w:rsidP="006B28F5">
            <w:pPr>
              <w:spacing w:before="60" w:after="60"/>
              <w:rPr>
                <w:rFonts w:eastAsia="Times New Roman" w:cs="Times New Roman"/>
                <w:b/>
                <w:szCs w:val="20"/>
                <w:lang w:eastAsia="en-US"/>
              </w:rPr>
            </w:pPr>
            <w:r w:rsidRPr="00253F1E">
              <w:rPr>
                <w:rFonts w:eastAsia="Times New Roman" w:cs="Times New Roman"/>
                <w:b/>
                <w:szCs w:val="20"/>
                <w:lang w:eastAsia="en-US"/>
              </w:rPr>
              <w:t>Provide</w:t>
            </w:r>
          </w:p>
          <w:p w14:paraId="0CC1494B" w14:textId="77777777" w:rsidR="00253F1E" w:rsidRPr="00253F1E" w:rsidRDefault="00253F1E" w:rsidP="006B28F5">
            <w:pPr>
              <w:numPr>
                <w:ilvl w:val="0"/>
                <w:numId w:val="5"/>
              </w:numPr>
              <w:spacing w:before="60" w:after="60"/>
              <w:ind w:left="357" w:hanging="357"/>
              <w:rPr>
                <w:rFonts w:eastAsia="Times New Roman" w:cs="Times New Roman"/>
                <w:szCs w:val="20"/>
                <w:lang w:eastAsia="en-US"/>
              </w:rPr>
            </w:pPr>
            <w:r w:rsidRPr="00253F1E">
              <w:rPr>
                <w:rFonts w:eastAsia="Times New Roman" w:cs="Times New Roman"/>
                <w:szCs w:val="20"/>
                <w:lang w:eastAsia="en-US"/>
              </w:rPr>
              <w:t>C</w:t>
            </w:r>
            <w:r w:rsidRPr="00253F1E">
              <w:rPr>
                <w:rFonts w:eastAsia="Times New Roman" w:cs="Arial"/>
                <w:szCs w:val="20"/>
                <w:lang w:eastAsia="en-US"/>
              </w:rPr>
              <w:t>lient</w:t>
            </w:r>
            <w:r w:rsidRPr="00253F1E">
              <w:rPr>
                <w:rFonts w:eastAsia="Times New Roman" w:cs="Times New Roman"/>
                <w:szCs w:val="20"/>
                <w:lang w:eastAsia="en-US"/>
              </w:rPr>
              <w:t xml:space="preserve"> with information about their ongoing treatment plan, clinical review and assessment requirements in relation to oxygen therapy. This may include information about regular follow-up as per the prescription of home oxygen</w:t>
            </w:r>
          </w:p>
          <w:p w14:paraId="302494BB" w14:textId="48CE0DF2" w:rsidR="00253F1E" w:rsidRPr="00253F1E" w:rsidRDefault="00253F1E" w:rsidP="006B28F5">
            <w:pPr>
              <w:numPr>
                <w:ilvl w:val="0"/>
                <w:numId w:val="5"/>
              </w:numPr>
              <w:spacing w:before="60" w:after="60"/>
              <w:ind w:left="357" w:hanging="357"/>
              <w:rPr>
                <w:rFonts w:eastAsia="Times New Roman" w:cs="Times New Roman"/>
                <w:szCs w:val="20"/>
                <w:lang w:eastAsia="en-US"/>
              </w:rPr>
            </w:pPr>
            <w:r w:rsidRPr="00253F1E">
              <w:rPr>
                <w:rFonts w:eastAsia="Times New Roman" w:cs="Times New Roman"/>
                <w:szCs w:val="20"/>
                <w:lang w:eastAsia="en-US"/>
              </w:rPr>
              <w:t xml:space="preserve">Client/primary </w:t>
            </w:r>
            <w:r w:rsidRPr="00253F1E">
              <w:rPr>
                <w:rFonts w:eastAsia="Times New Roman" w:cs="Arial"/>
                <w:szCs w:val="20"/>
                <w:lang w:eastAsia="en-US"/>
              </w:rPr>
              <w:t>carer</w:t>
            </w:r>
            <w:r w:rsidRPr="00253F1E">
              <w:rPr>
                <w:rFonts w:eastAsia="Times New Roman" w:cs="Times New Roman"/>
                <w:szCs w:val="20"/>
                <w:lang w:eastAsia="en-US"/>
              </w:rPr>
              <w:t xml:space="preserve"> should retain a copy of prescription settings which should be attached as a clearly visible and dated card </w:t>
            </w:r>
            <w:r w:rsidRPr="00253F1E">
              <w:rPr>
                <w:rFonts w:eastAsia="Times New Roman" w:cs="Arial"/>
                <w:szCs w:val="20"/>
                <w:lang w:eastAsia="en-US"/>
              </w:rPr>
              <w:t>on</w:t>
            </w:r>
            <w:r w:rsidRPr="00253F1E">
              <w:rPr>
                <w:rFonts w:eastAsia="Times New Roman" w:cs="Times New Roman"/>
                <w:szCs w:val="20"/>
                <w:lang w:eastAsia="en-US"/>
              </w:rPr>
              <w:t xml:space="preserve"> the device and updated where indicated by prescribing clinical team</w:t>
            </w:r>
          </w:p>
        </w:tc>
      </w:tr>
      <w:tr w:rsidR="00253F1E" w:rsidRPr="00253F1E" w14:paraId="29F9506B" w14:textId="77777777" w:rsidTr="00282D18">
        <w:tc>
          <w:tcPr>
            <w:tcW w:w="5000" w:type="pct"/>
            <w:gridSpan w:val="5"/>
          </w:tcPr>
          <w:p w14:paraId="343318CD" w14:textId="77777777" w:rsidR="00253F1E" w:rsidRPr="00253F1E" w:rsidRDefault="00253F1E" w:rsidP="006B28F5">
            <w:pPr>
              <w:spacing w:before="60" w:after="60"/>
              <w:rPr>
                <w:rFonts w:eastAsia="Times New Roman" w:cs="Times New Roman"/>
                <w:b/>
                <w:szCs w:val="20"/>
                <w:lang w:eastAsia="en-US"/>
              </w:rPr>
            </w:pPr>
            <w:r w:rsidRPr="00253F1E">
              <w:rPr>
                <w:rFonts w:eastAsia="Times New Roman" w:cs="Times New Roman"/>
                <w:b/>
                <w:szCs w:val="20"/>
                <w:lang w:eastAsia="en-US"/>
              </w:rPr>
              <w:t>Confirm</w:t>
            </w:r>
            <w:r w:rsidRPr="00253F1E">
              <w:rPr>
                <w:rFonts w:eastAsia="Times New Roman" w:cs="Times New Roman"/>
                <w:color w:val="000000"/>
                <w:szCs w:val="20"/>
                <w:lang w:eastAsia="en-US"/>
              </w:rPr>
              <w:t xml:space="preserve"> </w:t>
            </w:r>
          </w:p>
          <w:p w14:paraId="274B339C" w14:textId="77777777" w:rsidR="00253F1E" w:rsidRPr="00253F1E" w:rsidRDefault="00253F1E" w:rsidP="006B28F5">
            <w:pPr>
              <w:numPr>
                <w:ilvl w:val="0"/>
                <w:numId w:val="5"/>
              </w:numPr>
              <w:spacing w:before="60" w:after="60"/>
              <w:ind w:left="357" w:hanging="357"/>
              <w:rPr>
                <w:rFonts w:eastAsia="Times New Roman" w:cs="Times New Roman"/>
                <w:szCs w:val="20"/>
                <w:lang w:eastAsia="en-US"/>
              </w:rPr>
            </w:pPr>
            <w:r w:rsidRPr="00253F1E">
              <w:rPr>
                <w:rFonts w:eastAsia="Times New Roman" w:cs="Times New Roman"/>
                <w:szCs w:val="20"/>
                <w:lang w:eastAsia="en-US"/>
              </w:rPr>
              <w:t>Client and/or relevant users (family/carers) must be capable of using the equipment safely and appropriately, including basic care and minor troubleshooting</w:t>
            </w:r>
          </w:p>
          <w:p w14:paraId="0B07B7EC" w14:textId="77777777" w:rsidR="00253F1E" w:rsidRPr="00253F1E" w:rsidRDefault="00253F1E" w:rsidP="006B28F5">
            <w:pPr>
              <w:numPr>
                <w:ilvl w:val="0"/>
                <w:numId w:val="5"/>
              </w:numPr>
              <w:spacing w:before="60" w:after="60"/>
              <w:ind w:left="357" w:hanging="357"/>
              <w:rPr>
                <w:rFonts w:eastAsia="Times New Roman" w:cs="Times New Roman"/>
                <w:szCs w:val="20"/>
                <w:lang w:eastAsia="en-US"/>
              </w:rPr>
            </w:pPr>
            <w:r w:rsidRPr="00253F1E">
              <w:rPr>
                <w:rFonts w:eastAsia="Times New Roman" w:cs="Arial"/>
                <w:szCs w:val="20"/>
                <w:lang w:eastAsia="en-US"/>
              </w:rPr>
              <w:t>Client</w:t>
            </w:r>
            <w:r w:rsidRPr="00253F1E">
              <w:rPr>
                <w:rFonts w:eastAsia="Times New Roman" w:cs="Times New Roman"/>
                <w:szCs w:val="20"/>
                <w:lang w:eastAsia="en-US"/>
              </w:rPr>
              <w:t xml:space="preserve"> has ceased smoking for a minimum of 4 weeks and has been educated with other residents in the house regarding the risks of using oxygen in the home while using electrical and gas appliances</w:t>
            </w:r>
          </w:p>
          <w:p w14:paraId="4227A0D1" w14:textId="77777777" w:rsidR="00253F1E" w:rsidRPr="00253F1E" w:rsidRDefault="00253F1E" w:rsidP="006B28F5">
            <w:pPr>
              <w:numPr>
                <w:ilvl w:val="0"/>
                <w:numId w:val="5"/>
              </w:numPr>
              <w:spacing w:before="60" w:after="60"/>
              <w:ind w:left="357" w:hanging="357"/>
              <w:rPr>
                <w:rFonts w:eastAsia="Times New Roman" w:cs="Times New Roman"/>
                <w:szCs w:val="20"/>
                <w:lang w:eastAsia="en-US"/>
              </w:rPr>
            </w:pPr>
            <w:r w:rsidRPr="00253F1E">
              <w:rPr>
                <w:rFonts w:eastAsia="Times New Roman" w:cs="Times New Roman"/>
                <w:szCs w:val="20"/>
                <w:lang w:eastAsia="en-US"/>
              </w:rPr>
              <w:t xml:space="preserve">Client is willing to comply with device usage as prescribed and is aware of data </w:t>
            </w:r>
            <w:r w:rsidRPr="00253F1E">
              <w:rPr>
                <w:rFonts w:eastAsia="Times New Roman" w:cs="Arial"/>
                <w:szCs w:val="20"/>
                <w:lang w:eastAsia="en-US"/>
              </w:rPr>
              <w:t>collection</w:t>
            </w:r>
            <w:r w:rsidRPr="00253F1E">
              <w:rPr>
                <w:rFonts w:eastAsia="Times New Roman" w:cs="Times New Roman"/>
                <w:szCs w:val="20"/>
                <w:lang w:eastAsia="en-US"/>
              </w:rPr>
              <w:t xml:space="preserve"> regarding compliance with therapy</w:t>
            </w:r>
          </w:p>
          <w:p w14:paraId="055141BA" w14:textId="77777777" w:rsidR="00253F1E" w:rsidRPr="00253F1E" w:rsidRDefault="00253F1E" w:rsidP="006B28F5">
            <w:pPr>
              <w:spacing w:before="60" w:after="60"/>
              <w:rPr>
                <w:rFonts w:eastAsia="Times New Roman" w:cs="Times New Roman"/>
                <w:b/>
                <w:szCs w:val="20"/>
                <w:lang w:eastAsia="en-US"/>
              </w:rPr>
            </w:pPr>
            <w:r w:rsidRPr="00253F1E">
              <w:rPr>
                <w:rFonts w:eastAsia="Times New Roman" w:cs="Times New Roman"/>
                <w:b/>
                <w:szCs w:val="20"/>
                <w:lang w:eastAsia="en-US"/>
              </w:rPr>
              <w:t>Consider</w:t>
            </w:r>
          </w:p>
          <w:p w14:paraId="288BD884" w14:textId="77777777" w:rsidR="00253F1E" w:rsidRDefault="00253F1E" w:rsidP="006B28F5">
            <w:pPr>
              <w:numPr>
                <w:ilvl w:val="0"/>
                <w:numId w:val="5"/>
              </w:numPr>
              <w:spacing w:before="60" w:after="60"/>
              <w:ind w:left="357" w:hanging="357"/>
              <w:rPr>
                <w:rFonts w:eastAsia="Times New Roman" w:cs="Times New Roman"/>
                <w:szCs w:val="20"/>
                <w:lang w:eastAsia="en-US"/>
              </w:rPr>
            </w:pPr>
            <w:r w:rsidRPr="00253F1E">
              <w:rPr>
                <w:rFonts w:eastAsia="Times New Roman" w:cs="Times New Roman"/>
                <w:szCs w:val="20"/>
                <w:lang w:eastAsia="en-US"/>
              </w:rPr>
              <w:t xml:space="preserve">Lifestyle </w:t>
            </w:r>
            <w:r w:rsidRPr="00253F1E">
              <w:rPr>
                <w:rFonts w:eastAsia="Times New Roman" w:cs="Arial"/>
                <w:szCs w:val="20"/>
                <w:lang w:eastAsia="en-US"/>
              </w:rPr>
              <w:t>issues</w:t>
            </w:r>
            <w:r w:rsidRPr="00253F1E">
              <w:rPr>
                <w:rFonts w:eastAsia="Times New Roman" w:cs="Times New Roman"/>
                <w:szCs w:val="20"/>
                <w:lang w:eastAsia="en-US"/>
              </w:rPr>
              <w:t xml:space="preserve"> that need to be addressed and make referrals where appropriate</w:t>
            </w:r>
          </w:p>
          <w:p w14:paraId="322D345B" w14:textId="77777777" w:rsidR="00F6094C" w:rsidRDefault="00F6094C" w:rsidP="00F6094C">
            <w:pPr>
              <w:spacing w:before="60" w:after="60"/>
              <w:rPr>
                <w:rFonts w:eastAsia="Times New Roman" w:cs="Times New Roman"/>
                <w:szCs w:val="20"/>
                <w:lang w:eastAsia="en-US"/>
              </w:rPr>
            </w:pPr>
          </w:p>
          <w:p w14:paraId="4CB745FE" w14:textId="77777777" w:rsidR="00F6094C" w:rsidRDefault="00F6094C" w:rsidP="00F6094C">
            <w:pPr>
              <w:spacing w:before="60" w:after="60"/>
              <w:rPr>
                <w:rFonts w:eastAsia="Times New Roman" w:cs="Times New Roman"/>
                <w:szCs w:val="20"/>
                <w:lang w:eastAsia="en-US"/>
              </w:rPr>
            </w:pPr>
          </w:p>
          <w:p w14:paraId="19534135" w14:textId="76C3B302" w:rsidR="00F6094C" w:rsidRPr="00253F1E" w:rsidRDefault="00F6094C" w:rsidP="00F6094C">
            <w:pPr>
              <w:spacing w:before="60" w:after="60"/>
              <w:rPr>
                <w:rFonts w:eastAsia="Times New Roman" w:cs="Times New Roman"/>
                <w:szCs w:val="20"/>
                <w:lang w:eastAsia="en-US"/>
              </w:rPr>
            </w:pPr>
          </w:p>
        </w:tc>
      </w:tr>
      <w:tr w:rsidR="00253F1E" w:rsidRPr="00253F1E" w14:paraId="6F7E4A44" w14:textId="77777777" w:rsidTr="00282D18">
        <w:tc>
          <w:tcPr>
            <w:tcW w:w="5000" w:type="pct"/>
            <w:gridSpan w:val="5"/>
            <w:shd w:val="clear" w:color="auto" w:fill="F3F3F3"/>
          </w:tcPr>
          <w:p w14:paraId="5C8EDB42" w14:textId="77777777" w:rsidR="00253F1E" w:rsidRPr="00253F1E" w:rsidRDefault="00253F1E" w:rsidP="006B28F5">
            <w:pPr>
              <w:spacing w:before="60" w:after="60"/>
              <w:outlineLvl w:val="1"/>
              <w:rPr>
                <w:rFonts w:eastAsia="Times New Roman" w:cs="Times New Roman"/>
                <w:b/>
                <w:color w:val="606060"/>
                <w:sz w:val="28"/>
                <w:szCs w:val="18"/>
              </w:rPr>
            </w:pPr>
            <w:r w:rsidRPr="00253F1E">
              <w:rPr>
                <w:rFonts w:eastAsia="Times New Roman" w:cs="Times New Roman"/>
                <w:b/>
                <w:color w:val="606060"/>
                <w:sz w:val="28"/>
                <w:szCs w:val="18"/>
              </w:rPr>
              <w:t>Social/Carer Factors</w:t>
            </w:r>
          </w:p>
        </w:tc>
      </w:tr>
      <w:tr w:rsidR="00253F1E" w:rsidRPr="00253F1E" w14:paraId="309C81C8" w14:textId="77777777" w:rsidTr="00282D18">
        <w:tc>
          <w:tcPr>
            <w:tcW w:w="5000" w:type="pct"/>
            <w:gridSpan w:val="5"/>
          </w:tcPr>
          <w:p w14:paraId="5AF403FE" w14:textId="77777777" w:rsidR="00253F1E" w:rsidRPr="00253F1E" w:rsidRDefault="00253F1E" w:rsidP="00F6094C">
            <w:pPr>
              <w:spacing w:before="60" w:after="60"/>
              <w:rPr>
                <w:rFonts w:eastAsia="Times New Roman" w:cs="Times New Roman"/>
                <w:b/>
                <w:szCs w:val="20"/>
                <w:lang w:eastAsia="en-US"/>
              </w:rPr>
            </w:pPr>
            <w:r w:rsidRPr="00253F1E">
              <w:rPr>
                <w:rFonts w:eastAsia="Times New Roman" w:cs="Times New Roman"/>
                <w:b/>
                <w:szCs w:val="20"/>
                <w:lang w:eastAsia="en-US"/>
              </w:rPr>
              <w:t>Confirm</w:t>
            </w:r>
          </w:p>
          <w:p w14:paraId="5E4A19B0" w14:textId="77777777" w:rsidR="00253F1E" w:rsidRPr="00253F1E" w:rsidRDefault="00253F1E" w:rsidP="00F6094C">
            <w:pPr>
              <w:numPr>
                <w:ilvl w:val="0"/>
                <w:numId w:val="5"/>
              </w:numPr>
              <w:spacing w:before="60" w:after="60"/>
              <w:ind w:left="357" w:hanging="357"/>
              <w:rPr>
                <w:rFonts w:eastAsia="Times New Roman" w:cs="Times New Roman"/>
                <w:szCs w:val="20"/>
                <w:lang w:eastAsia="en-US"/>
              </w:rPr>
            </w:pPr>
            <w:r w:rsidRPr="00253F1E">
              <w:rPr>
                <w:rFonts w:eastAsia="Times New Roman" w:cs="Times New Roman"/>
                <w:szCs w:val="20"/>
                <w:lang w:eastAsia="en-US"/>
              </w:rPr>
              <w:t xml:space="preserve">Client and/or carer must be aware of emergency procedures in the event of respiratory equipment failure. </w:t>
            </w:r>
            <w:r w:rsidRPr="00253F1E">
              <w:rPr>
                <w:rFonts w:eastAsia="Times New Roman" w:cs="Arial"/>
                <w:szCs w:val="20"/>
                <w:lang w:eastAsia="en-US"/>
              </w:rPr>
              <w:t>Emergency</w:t>
            </w:r>
            <w:r w:rsidRPr="00253F1E">
              <w:rPr>
                <w:rFonts w:eastAsia="Times New Roman" w:cs="Times New Roman"/>
                <w:szCs w:val="20"/>
                <w:lang w:eastAsia="en-US"/>
              </w:rPr>
              <w:t xml:space="preserve"> procedures may include presentation to hospital. NB: TEP and contracted equipment suppliers do not provide a 24 hour equipment support contact line. Please see equipment factors for more information</w:t>
            </w:r>
          </w:p>
          <w:p w14:paraId="10EE70D0" w14:textId="77777777" w:rsidR="00253F1E" w:rsidRPr="00C61F23" w:rsidRDefault="00253F1E" w:rsidP="00F6094C">
            <w:pPr>
              <w:numPr>
                <w:ilvl w:val="0"/>
                <w:numId w:val="5"/>
              </w:numPr>
              <w:spacing w:before="60" w:after="60"/>
              <w:ind w:left="357" w:hanging="357"/>
              <w:rPr>
                <w:rFonts w:eastAsia="Times New Roman" w:cs="Times New Roman"/>
                <w:color w:val="000000"/>
                <w:szCs w:val="20"/>
                <w:lang w:eastAsia="en-US"/>
              </w:rPr>
            </w:pPr>
            <w:r w:rsidRPr="00253F1E">
              <w:rPr>
                <w:rFonts w:eastAsia="Times New Roman" w:cs="Arial"/>
                <w:szCs w:val="20"/>
                <w:lang w:eastAsia="en-US"/>
              </w:rPr>
              <w:t>Notification</w:t>
            </w:r>
            <w:r w:rsidRPr="00253F1E">
              <w:rPr>
                <w:rFonts w:eastAsia="Times New Roman" w:cs="Times New Roman"/>
                <w:szCs w:val="20"/>
                <w:lang w:eastAsia="en-US"/>
              </w:rPr>
              <w:t xml:space="preserve"> to TEP if the equipment is no longer required or the client does not comply with documented prescription</w:t>
            </w:r>
          </w:p>
          <w:p w14:paraId="5BC85CC9" w14:textId="100E5563" w:rsidR="00C61F23" w:rsidRPr="00253F1E" w:rsidRDefault="00C61F23" w:rsidP="00C61F23">
            <w:pPr>
              <w:spacing w:before="60" w:after="60"/>
              <w:ind w:left="357"/>
              <w:rPr>
                <w:rFonts w:eastAsia="Times New Roman" w:cs="Times New Roman"/>
                <w:color w:val="000000"/>
                <w:szCs w:val="20"/>
                <w:lang w:eastAsia="en-US"/>
              </w:rPr>
            </w:pPr>
          </w:p>
        </w:tc>
      </w:tr>
      <w:tr w:rsidR="00253F1E" w:rsidRPr="00253F1E" w14:paraId="4965D367" w14:textId="77777777" w:rsidTr="00282D18">
        <w:tc>
          <w:tcPr>
            <w:tcW w:w="5000" w:type="pct"/>
            <w:gridSpan w:val="5"/>
            <w:shd w:val="clear" w:color="auto" w:fill="F3F3F3"/>
          </w:tcPr>
          <w:p w14:paraId="7F2BABAC" w14:textId="77777777" w:rsidR="00253F1E" w:rsidRPr="00253F1E" w:rsidRDefault="00253F1E" w:rsidP="00F6094C">
            <w:pPr>
              <w:spacing w:before="60" w:after="60"/>
              <w:outlineLvl w:val="1"/>
              <w:rPr>
                <w:rFonts w:eastAsia="Times New Roman" w:cs="Times New Roman"/>
                <w:b/>
                <w:color w:val="606060"/>
                <w:sz w:val="28"/>
                <w:szCs w:val="18"/>
              </w:rPr>
            </w:pPr>
            <w:r w:rsidRPr="00253F1E">
              <w:rPr>
                <w:rFonts w:eastAsia="Times New Roman" w:cs="Times New Roman"/>
                <w:b/>
                <w:color w:val="606060"/>
                <w:sz w:val="28"/>
                <w:szCs w:val="18"/>
              </w:rPr>
              <w:lastRenderedPageBreak/>
              <w:t>Environmental and Equipment Factors</w:t>
            </w:r>
          </w:p>
        </w:tc>
      </w:tr>
      <w:tr w:rsidR="00253F1E" w:rsidRPr="00253F1E" w14:paraId="495143E9" w14:textId="77777777" w:rsidTr="00282D18">
        <w:tc>
          <w:tcPr>
            <w:tcW w:w="5000" w:type="pct"/>
            <w:gridSpan w:val="5"/>
          </w:tcPr>
          <w:p w14:paraId="626C023D" w14:textId="77777777" w:rsidR="00253F1E" w:rsidRPr="00253F1E" w:rsidRDefault="00253F1E" w:rsidP="00F6094C">
            <w:pPr>
              <w:spacing w:before="60" w:after="60"/>
              <w:rPr>
                <w:rFonts w:eastAsia="Times New Roman" w:cs="Times New Roman"/>
                <w:color w:val="000000"/>
                <w:szCs w:val="20"/>
                <w:lang w:eastAsia="en-US"/>
              </w:rPr>
            </w:pPr>
            <w:r w:rsidRPr="00253F1E">
              <w:rPr>
                <w:rFonts w:eastAsia="Times New Roman" w:cs="Times New Roman"/>
                <w:b/>
                <w:szCs w:val="20"/>
                <w:lang w:eastAsia="en-US"/>
              </w:rPr>
              <w:t>Confirm</w:t>
            </w:r>
          </w:p>
          <w:p w14:paraId="649EC69C" w14:textId="77777777" w:rsidR="00253F1E" w:rsidRPr="00253F1E" w:rsidRDefault="00253F1E" w:rsidP="00F6094C">
            <w:pPr>
              <w:numPr>
                <w:ilvl w:val="0"/>
                <w:numId w:val="5"/>
              </w:numPr>
              <w:spacing w:before="60" w:after="60"/>
              <w:ind w:left="357" w:hanging="357"/>
              <w:rPr>
                <w:rFonts w:eastAsia="Times New Roman" w:cs="Times New Roman"/>
                <w:szCs w:val="20"/>
                <w:lang w:eastAsia="en-US"/>
              </w:rPr>
            </w:pPr>
            <w:r w:rsidRPr="00253F1E">
              <w:rPr>
                <w:rFonts w:eastAsia="Times New Roman" w:cs="Times New Roman"/>
                <w:szCs w:val="20"/>
                <w:lang w:eastAsia="en-US"/>
              </w:rPr>
              <w:t xml:space="preserve">Client </w:t>
            </w:r>
            <w:r w:rsidRPr="00253F1E">
              <w:rPr>
                <w:rFonts w:eastAsia="Times New Roman" w:cs="Arial"/>
                <w:szCs w:val="20"/>
                <w:lang w:eastAsia="en-US"/>
              </w:rPr>
              <w:t>has</w:t>
            </w:r>
            <w:r w:rsidRPr="00253F1E">
              <w:rPr>
                <w:rFonts w:eastAsia="Times New Roman" w:cs="Times New Roman"/>
                <w:szCs w:val="20"/>
                <w:lang w:eastAsia="en-US"/>
              </w:rPr>
              <w:t xml:space="preserve"> received information on the safe use of equipment following Work Health and Safety guidelines</w:t>
            </w:r>
          </w:p>
          <w:p w14:paraId="3A363074" w14:textId="77777777" w:rsidR="00253F1E" w:rsidRPr="00253F1E" w:rsidRDefault="00253F1E" w:rsidP="00F6094C">
            <w:pPr>
              <w:numPr>
                <w:ilvl w:val="0"/>
                <w:numId w:val="5"/>
              </w:numPr>
              <w:spacing w:before="60" w:after="60"/>
              <w:ind w:left="357" w:hanging="357"/>
              <w:rPr>
                <w:rFonts w:eastAsia="Times New Roman" w:cs="Times New Roman"/>
                <w:szCs w:val="20"/>
                <w:lang w:eastAsia="en-US"/>
              </w:rPr>
            </w:pPr>
            <w:r w:rsidRPr="00253F1E">
              <w:rPr>
                <w:rFonts w:eastAsia="Times New Roman" w:cs="Times New Roman"/>
                <w:szCs w:val="20"/>
                <w:lang w:eastAsia="en-US"/>
              </w:rPr>
              <w:t>Oxygen equipment prescribed is compatible with all other equipment prescribed or in use</w:t>
            </w:r>
          </w:p>
          <w:p w14:paraId="4BEDAD8E" w14:textId="77777777" w:rsidR="00253F1E" w:rsidRPr="00253F1E" w:rsidRDefault="00253F1E" w:rsidP="00F6094C">
            <w:pPr>
              <w:numPr>
                <w:ilvl w:val="0"/>
                <w:numId w:val="5"/>
              </w:numPr>
              <w:spacing w:before="60" w:after="60"/>
              <w:ind w:left="357" w:hanging="357"/>
              <w:rPr>
                <w:rFonts w:eastAsia="Times New Roman" w:cs="Times New Roman"/>
                <w:szCs w:val="20"/>
                <w:lang w:eastAsia="en-US"/>
              </w:rPr>
            </w:pPr>
            <w:r w:rsidRPr="00253F1E">
              <w:rPr>
                <w:rFonts w:eastAsia="Times New Roman" w:cs="Times New Roman"/>
                <w:szCs w:val="20"/>
                <w:lang w:eastAsia="en-US"/>
              </w:rPr>
              <w:t>If delivery will be via nasal prongs that they are extra soft in cases of continuous use</w:t>
            </w:r>
          </w:p>
          <w:p w14:paraId="7827EB23" w14:textId="77777777" w:rsidR="00253F1E" w:rsidRPr="00253F1E" w:rsidRDefault="00253F1E" w:rsidP="00F6094C">
            <w:pPr>
              <w:spacing w:before="60" w:after="60"/>
              <w:rPr>
                <w:rFonts w:eastAsia="Times New Roman" w:cs="Times New Roman"/>
                <w:b/>
                <w:szCs w:val="20"/>
                <w:lang w:eastAsia="en-US"/>
              </w:rPr>
            </w:pPr>
            <w:r w:rsidRPr="00253F1E">
              <w:rPr>
                <w:rFonts w:eastAsia="Times New Roman" w:cs="Times New Roman"/>
                <w:b/>
                <w:szCs w:val="20"/>
                <w:lang w:eastAsia="en-US"/>
              </w:rPr>
              <w:t>Consider</w:t>
            </w:r>
          </w:p>
          <w:p w14:paraId="2E7493A7" w14:textId="77777777" w:rsidR="00253F1E" w:rsidRPr="00253F1E" w:rsidRDefault="00253F1E" w:rsidP="00F6094C">
            <w:pPr>
              <w:numPr>
                <w:ilvl w:val="0"/>
                <w:numId w:val="5"/>
              </w:numPr>
              <w:spacing w:before="60" w:after="60"/>
              <w:ind w:left="357" w:hanging="357"/>
              <w:rPr>
                <w:rFonts w:eastAsia="Times New Roman" w:cs="Times New Roman"/>
                <w:color w:val="000000"/>
                <w:szCs w:val="20"/>
                <w:lang w:eastAsia="en-US"/>
              </w:rPr>
            </w:pPr>
            <w:r w:rsidRPr="00253F1E">
              <w:rPr>
                <w:rFonts w:eastAsia="Times New Roman" w:cs="Times New Roman"/>
                <w:szCs w:val="20"/>
                <w:lang w:eastAsia="en-US"/>
              </w:rPr>
              <w:t xml:space="preserve">If an alternate delivery device </w:t>
            </w:r>
            <w:proofErr w:type="spellStart"/>
            <w:r w:rsidRPr="00253F1E">
              <w:rPr>
                <w:rFonts w:eastAsia="Times New Roman" w:cs="Times New Roman"/>
                <w:szCs w:val="20"/>
                <w:lang w:eastAsia="en-US"/>
              </w:rPr>
              <w:t>eg</w:t>
            </w:r>
            <w:proofErr w:type="spellEnd"/>
            <w:r w:rsidRPr="00253F1E">
              <w:rPr>
                <w:rFonts w:eastAsia="Times New Roman" w:cs="Times New Roman"/>
                <w:szCs w:val="20"/>
                <w:lang w:eastAsia="en-US"/>
              </w:rPr>
              <w:t xml:space="preserve">. </w:t>
            </w:r>
            <w:proofErr w:type="gramStart"/>
            <w:r w:rsidRPr="00253F1E">
              <w:rPr>
                <w:rFonts w:eastAsia="Times New Roman" w:cs="Times New Roman"/>
                <w:szCs w:val="20"/>
                <w:lang w:eastAsia="en-US"/>
              </w:rPr>
              <w:t>face</w:t>
            </w:r>
            <w:proofErr w:type="gramEnd"/>
            <w:r w:rsidRPr="00253F1E">
              <w:rPr>
                <w:rFonts w:eastAsia="Times New Roman" w:cs="Times New Roman"/>
                <w:szCs w:val="20"/>
                <w:lang w:eastAsia="en-US"/>
              </w:rPr>
              <w:t xml:space="preserve"> mask or </w:t>
            </w:r>
            <w:proofErr w:type="spellStart"/>
            <w:r w:rsidRPr="00253F1E">
              <w:rPr>
                <w:rFonts w:eastAsia="Times New Roman" w:cs="Times New Roman"/>
                <w:szCs w:val="20"/>
                <w:lang w:eastAsia="en-US"/>
              </w:rPr>
              <w:t>oximiser</w:t>
            </w:r>
            <w:proofErr w:type="spellEnd"/>
            <w:r w:rsidRPr="00253F1E">
              <w:rPr>
                <w:rFonts w:eastAsia="Times New Roman" w:cs="Times New Roman"/>
                <w:szCs w:val="20"/>
                <w:lang w:eastAsia="en-US"/>
              </w:rPr>
              <w:t xml:space="preserve"> that may be more comfortable.  Monitoring of the client is required to ensure re-breathing is not occurring.  Alternate devices are not provided by TEP</w:t>
            </w:r>
          </w:p>
        </w:tc>
      </w:tr>
      <w:tr w:rsidR="00253F1E" w:rsidRPr="00253F1E" w14:paraId="528C9C1E" w14:textId="77777777" w:rsidTr="00F6094C">
        <w:tc>
          <w:tcPr>
            <w:tcW w:w="1326" w:type="pct"/>
          </w:tcPr>
          <w:p w14:paraId="4DA71E1B" w14:textId="77777777" w:rsidR="00253F1E" w:rsidRPr="00253F1E" w:rsidRDefault="00253F1E" w:rsidP="00F6094C">
            <w:pPr>
              <w:spacing w:before="60" w:after="60"/>
              <w:rPr>
                <w:rFonts w:eastAsia="Times New Roman" w:cs="Times New Roman"/>
                <w:b/>
                <w:szCs w:val="20"/>
                <w:lang w:eastAsia="en-US"/>
              </w:rPr>
            </w:pPr>
            <w:r w:rsidRPr="00253F1E">
              <w:rPr>
                <w:rFonts w:eastAsia="Times New Roman" w:cs="Times New Roman"/>
                <w:b/>
                <w:szCs w:val="20"/>
                <w:lang w:eastAsia="en-US"/>
              </w:rPr>
              <w:t>Equipment</w:t>
            </w:r>
          </w:p>
        </w:tc>
        <w:tc>
          <w:tcPr>
            <w:tcW w:w="1284" w:type="pct"/>
            <w:gridSpan w:val="3"/>
          </w:tcPr>
          <w:p w14:paraId="1F3AD132" w14:textId="77777777" w:rsidR="00253F1E" w:rsidRPr="00253F1E" w:rsidRDefault="00253F1E" w:rsidP="00F6094C">
            <w:pPr>
              <w:spacing w:before="60" w:after="60"/>
              <w:rPr>
                <w:rFonts w:eastAsia="Times New Roman" w:cs="Times New Roman"/>
                <w:b/>
                <w:szCs w:val="20"/>
                <w:lang w:eastAsia="en-US"/>
              </w:rPr>
            </w:pPr>
            <w:r w:rsidRPr="00253F1E">
              <w:rPr>
                <w:rFonts w:eastAsia="Times New Roman" w:cs="Times New Roman"/>
                <w:b/>
                <w:szCs w:val="20"/>
                <w:lang w:eastAsia="en-US"/>
              </w:rPr>
              <w:t>Description</w:t>
            </w:r>
          </w:p>
        </w:tc>
        <w:tc>
          <w:tcPr>
            <w:tcW w:w="2390" w:type="pct"/>
          </w:tcPr>
          <w:p w14:paraId="2E782768" w14:textId="77777777" w:rsidR="00253F1E" w:rsidRPr="00253F1E" w:rsidRDefault="00253F1E" w:rsidP="00F6094C">
            <w:pPr>
              <w:spacing w:before="60" w:after="60"/>
              <w:rPr>
                <w:rFonts w:eastAsia="Times New Roman" w:cs="Times New Roman"/>
                <w:b/>
                <w:szCs w:val="20"/>
                <w:lang w:eastAsia="en-US"/>
              </w:rPr>
            </w:pPr>
            <w:r w:rsidRPr="00253F1E">
              <w:rPr>
                <w:rFonts w:eastAsia="Times New Roman" w:cs="Times New Roman"/>
                <w:b/>
                <w:szCs w:val="20"/>
                <w:lang w:eastAsia="en-US"/>
              </w:rPr>
              <w:t>Maximum Ceiling Limits</w:t>
            </w:r>
          </w:p>
        </w:tc>
      </w:tr>
      <w:tr w:rsidR="00253F1E" w:rsidRPr="00253F1E" w14:paraId="274836C2" w14:textId="77777777" w:rsidTr="00F6094C">
        <w:tc>
          <w:tcPr>
            <w:tcW w:w="1326" w:type="pct"/>
          </w:tcPr>
          <w:p w14:paraId="774E14D8" w14:textId="77777777" w:rsidR="00253F1E" w:rsidRPr="00253F1E" w:rsidRDefault="00253F1E" w:rsidP="00F6094C">
            <w:pPr>
              <w:spacing w:before="60" w:after="60"/>
              <w:rPr>
                <w:rFonts w:eastAsia="Times New Roman" w:cs="Times New Roman"/>
                <w:b/>
                <w:szCs w:val="20"/>
                <w:lang w:eastAsia="en-US"/>
              </w:rPr>
            </w:pPr>
            <w:r w:rsidRPr="00253F1E">
              <w:rPr>
                <w:rFonts w:eastAsia="Times New Roman" w:cs="Times New Roman"/>
                <w:b/>
                <w:szCs w:val="20"/>
                <w:lang w:eastAsia="en-US"/>
              </w:rPr>
              <w:t>In-home Concentrator</w:t>
            </w:r>
          </w:p>
        </w:tc>
        <w:tc>
          <w:tcPr>
            <w:tcW w:w="1284" w:type="pct"/>
            <w:gridSpan w:val="3"/>
          </w:tcPr>
          <w:p w14:paraId="09829C88" w14:textId="77777777" w:rsidR="00253F1E" w:rsidRPr="00253F1E" w:rsidRDefault="00253F1E" w:rsidP="00F6094C">
            <w:pPr>
              <w:spacing w:before="60" w:after="60"/>
              <w:rPr>
                <w:rFonts w:eastAsia="Times New Roman" w:cs="Times New Roman"/>
                <w:szCs w:val="20"/>
                <w:lang w:eastAsia="en-US"/>
              </w:rPr>
            </w:pPr>
            <w:r w:rsidRPr="00253F1E">
              <w:rPr>
                <w:rFonts w:eastAsia="Times New Roman" w:cs="Times New Roman"/>
                <w:szCs w:val="20"/>
                <w:lang w:eastAsia="en-US"/>
              </w:rPr>
              <w:t>If on continuous oxygen</w:t>
            </w:r>
          </w:p>
        </w:tc>
        <w:tc>
          <w:tcPr>
            <w:tcW w:w="2390" w:type="pct"/>
          </w:tcPr>
          <w:p w14:paraId="72BBBCD5" w14:textId="77777777" w:rsidR="00253F1E" w:rsidRPr="00253F1E" w:rsidRDefault="00253F1E" w:rsidP="00F6094C">
            <w:pPr>
              <w:spacing w:before="60" w:after="60"/>
              <w:rPr>
                <w:rFonts w:eastAsia="Times New Roman" w:cs="Times New Roman"/>
                <w:b/>
                <w:szCs w:val="20"/>
                <w:lang w:eastAsia="en-US"/>
              </w:rPr>
            </w:pPr>
            <w:r w:rsidRPr="00253F1E">
              <w:rPr>
                <w:rFonts w:eastAsia="Times New Roman" w:cs="Times New Roman"/>
                <w:szCs w:val="20"/>
                <w:lang w:eastAsia="en-US"/>
              </w:rPr>
              <w:t>One Unit</w:t>
            </w:r>
          </w:p>
        </w:tc>
      </w:tr>
      <w:tr w:rsidR="00253F1E" w:rsidRPr="00253F1E" w14:paraId="22B5A511" w14:textId="77777777" w:rsidTr="00282D18">
        <w:tc>
          <w:tcPr>
            <w:tcW w:w="5000" w:type="pct"/>
            <w:gridSpan w:val="5"/>
          </w:tcPr>
          <w:p w14:paraId="1869823A" w14:textId="77777777" w:rsidR="00253F1E" w:rsidRPr="00253F1E" w:rsidRDefault="00253F1E" w:rsidP="00F6094C">
            <w:pPr>
              <w:spacing w:before="60" w:after="60"/>
              <w:rPr>
                <w:rFonts w:eastAsia="Times New Roman" w:cs="Times New Roman"/>
                <w:szCs w:val="20"/>
                <w:lang w:eastAsia="en-US"/>
              </w:rPr>
            </w:pPr>
            <w:r w:rsidRPr="00253F1E">
              <w:rPr>
                <w:rFonts w:eastAsia="Times New Roman" w:cs="Times New Roman"/>
                <w:b/>
                <w:szCs w:val="20"/>
                <w:lang w:eastAsia="en-US"/>
              </w:rPr>
              <w:t xml:space="preserve">One portable oxygen option can be selected:  </w:t>
            </w:r>
          </w:p>
        </w:tc>
      </w:tr>
      <w:tr w:rsidR="00253F1E" w:rsidRPr="00253F1E" w14:paraId="018E441A" w14:textId="77777777" w:rsidTr="00F6094C">
        <w:tc>
          <w:tcPr>
            <w:tcW w:w="1326" w:type="pct"/>
          </w:tcPr>
          <w:p w14:paraId="2D8A4748" w14:textId="77777777" w:rsidR="00253F1E" w:rsidRPr="00253F1E" w:rsidRDefault="00253F1E" w:rsidP="00F6094C">
            <w:pPr>
              <w:spacing w:before="60" w:after="60"/>
              <w:rPr>
                <w:rFonts w:eastAsia="Times New Roman" w:cs="Times New Roman"/>
                <w:b/>
                <w:szCs w:val="20"/>
                <w:lang w:eastAsia="en-US"/>
              </w:rPr>
            </w:pPr>
            <w:r w:rsidRPr="00253F1E">
              <w:rPr>
                <w:rFonts w:eastAsia="Times New Roman" w:cs="Times New Roman"/>
                <w:b/>
                <w:szCs w:val="20"/>
                <w:lang w:eastAsia="en-US"/>
              </w:rPr>
              <w:t>C Cylinder and Regulator</w:t>
            </w:r>
          </w:p>
        </w:tc>
        <w:tc>
          <w:tcPr>
            <w:tcW w:w="1284" w:type="pct"/>
            <w:gridSpan w:val="3"/>
          </w:tcPr>
          <w:p w14:paraId="2CDD6149" w14:textId="77777777" w:rsidR="00253F1E" w:rsidRPr="00253F1E" w:rsidRDefault="00253F1E" w:rsidP="00F6094C">
            <w:pPr>
              <w:spacing w:before="60" w:after="60"/>
              <w:rPr>
                <w:rFonts w:eastAsia="Times New Roman" w:cs="Times New Roman"/>
                <w:szCs w:val="20"/>
                <w:lang w:eastAsia="en-US"/>
              </w:rPr>
            </w:pPr>
            <w:r w:rsidRPr="00253F1E">
              <w:rPr>
                <w:rFonts w:eastAsia="Times New Roman" w:cs="Times New Roman"/>
                <w:szCs w:val="20"/>
                <w:lang w:eastAsia="en-US"/>
              </w:rPr>
              <w:t>If on continuous oxygen</w:t>
            </w:r>
          </w:p>
        </w:tc>
        <w:tc>
          <w:tcPr>
            <w:tcW w:w="2390" w:type="pct"/>
          </w:tcPr>
          <w:p w14:paraId="65092E6F" w14:textId="77777777" w:rsidR="00253F1E" w:rsidRDefault="00253F1E" w:rsidP="00F6094C">
            <w:pPr>
              <w:spacing w:before="60" w:after="60"/>
              <w:rPr>
                <w:rFonts w:eastAsia="Times New Roman" w:cs="Times New Roman"/>
                <w:szCs w:val="20"/>
                <w:lang w:eastAsia="en-US"/>
              </w:rPr>
            </w:pPr>
            <w:r w:rsidRPr="00253F1E">
              <w:rPr>
                <w:rFonts w:eastAsia="Times New Roman" w:cs="Times New Roman"/>
                <w:szCs w:val="20"/>
                <w:lang w:eastAsia="en-US"/>
              </w:rPr>
              <w:t>One refill per week</w:t>
            </w:r>
          </w:p>
          <w:p w14:paraId="30F609E9" w14:textId="77777777" w:rsidR="0083487F" w:rsidRPr="0083487F" w:rsidRDefault="0083487F" w:rsidP="0083487F">
            <w:pPr>
              <w:rPr>
                <w:rFonts w:eastAsia="Times New Roman" w:cs="Times New Roman"/>
                <w:szCs w:val="20"/>
                <w:lang w:eastAsia="en-US"/>
              </w:rPr>
            </w:pPr>
            <w:r w:rsidRPr="0083487F">
              <w:rPr>
                <w:rFonts w:eastAsia="Times New Roman" w:cs="Times New Roman"/>
                <w:szCs w:val="20"/>
                <w:lang w:eastAsia="en-US"/>
              </w:rPr>
              <w:t xml:space="preserve">Please note portable </w:t>
            </w:r>
            <w:proofErr w:type="spellStart"/>
            <w:r w:rsidRPr="0083487F">
              <w:rPr>
                <w:rFonts w:eastAsia="Times New Roman" w:cs="Times New Roman"/>
                <w:szCs w:val="20"/>
                <w:lang w:eastAsia="en-US"/>
              </w:rPr>
              <w:t>cyclinders</w:t>
            </w:r>
            <w:proofErr w:type="spellEnd"/>
            <w:r w:rsidRPr="0083487F">
              <w:rPr>
                <w:rFonts w:eastAsia="Times New Roman" w:cs="Times New Roman"/>
                <w:szCs w:val="20"/>
                <w:lang w:eastAsia="en-US"/>
              </w:rPr>
              <w:t xml:space="preserve"> will </w:t>
            </w:r>
            <w:r w:rsidRPr="0083487F">
              <w:rPr>
                <w:rFonts w:eastAsia="Times New Roman" w:cs="Times New Roman"/>
                <w:szCs w:val="20"/>
                <w:u w:val="single"/>
                <w:lang w:eastAsia="en-US"/>
              </w:rPr>
              <w:t>not</w:t>
            </w:r>
            <w:r w:rsidRPr="0083487F">
              <w:rPr>
                <w:rFonts w:eastAsia="Times New Roman" w:cs="Times New Roman"/>
                <w:szCs w:val="20"/>
                <w:lang w:eastAsia="en-US"/>
              </w:rPr>
              <w:t xml:space="preserve"> be provided in the following circumstances:</w:t>
            </w:r>
          </w:p>
          <w:p w14:paraId="69E7037D" w14:textId="1287F590" w:rsidR="0083487F" w:rsidRPr="0083487F" w:rsidRDefault="0083487F" w:rsidP="0083487F">
            <w:pPr>
              <w:pStyle w:val="ListParagraph"/>
              <w:numPr>
                <w:ilvl w:val="0"/>
                <w:numId w:val="10"/>
              </w:numPr>
              <w:rPr>
                <w:rFonts w:eastAsia="Times New Roman" w:cs="Times New Roman"/>
                <w:szCs w:val="20"/>
                <w:lang w:eastAsia="en-US"/>
              </w:rPr>
            </w:pPr>
            <w:r>
              <w:rPr>
                <w:rFonts w:eastAsia="Times New Roman" w:cs="Times New Roman"/>
                <w:szCs w:val="20"/>
                <w:lang w:eastAsia="en-US"/>
              </w:rPr>
              <w:t>r</w:t>
            </w:r>
            <w:r w:rsidRPr="0083487F">
              <w:rPr>
                <w:rFonts w:eastAsia="Times New Roman" w:cs="Times New Roman"/>
                <w:szCs w:val="20"/>
                <w:lang w:eastAsia="en-US"/>
              </w:rPr>
              <w:t xml:space="preserve">isks associated with use of the cylinder cannot be eliminated </w:t>
            </w:r>
          </w:p>
          <w:p w14:paraId="43E9F5FA" w14:textId="1AC6A743" w:rsidR="0083487F" w:rsidRPr="0083487F" w:rsidRDefault="0083487F" w:rsidP="0083487F">
            <w:pPr>
              <w:pStyle w:val="ListParagraph"/>
              <w:numPr>
                <w:ilvl w:val="0"/>
                <w:numId w:val="10"/>
              </w:numPr>
              <w:rPr>
                <w:rFonts w:eastAsia="Times New Roman" w:cs="Times New Roman"/>
                <w:szCs w:val="20"/>
                <w:lang w:eastAsia="en-US"/>
              </w:rPr>
            </w:pPr>
            <w:r>
              <w:rPr>
                <w:rFonts w:eastAsia="Times New Roman" w:cs="Times New Roman"/>
                <w:szCs w:val="20"/>
                <w:lang w:eastAsia="en-US"/>
              </w:rPr>
              <w:t>t</w:t>
            </w:r>
            <w:r w:rsidRPr="0083487F">
              <w:rPr>
                <w:rFonts w:eastAsia="Times New Roman" w:cs="Times New Roman"/>
                <w:szCs w:val="20"/>
                <w:lang w:eastAsia="en-US"/>
              </w:rPr>
              <w:t>here is no access to replacement/refills</w:t>
            </w:r>
          </w:p>
        </w:tc>
      </w:tr>
      <w:tr w:rsidR="00253F1E" w:rsidRPr="00253F1E" w14:paraId="5BFF7F18" w14:textId="77777777" w:rsidTr="00F6094C">
        <w:tc>
          <w:tcPr>
            <w:tcW w:w="1326" w:type="pct"/>
          </w:tcPr>
          <w:p w14:paraId="49D74979" w14:textId="77777777" w:rsidR="00253F1E" w:rsidRPr="00253F1E" w:rsidRDefault="00253F1E" w:rsidP="00F6094C">
            <w:pPr>
              <w:spacing w:before="60" w:after="60"/>
              <w:rPr>
                <w:rFonts w:eastAsia="Times New Roman" w:cs="Times New Roman"/>
                <w:b/>
                <w:szCs w:val="20"/>
                <w:lang w:eastAsia="en-US"/>
              </w:rPr>
            </w:pPr>
            <w:r w:rsidRPr="00253F1E">
              <w:rPr>
                <w:rFonts w:eastAsia="Times New Roman" w:cs="Times New Roman"/>
                <w:b/>
                <w:szCs w:val="20"/>
                <w:lang w:eastAsia="en-US"/>
              </w:rPr>
              <w:t>CD Cylinder</w:t>
            </w:r>
          </w:p>
        </w:tc>
        <w:tc>
          <w:tcPr>
            <w:tcW w:w="1284" w:type="pct"/>
            <w:gridSpan w:val="3"/>
          </w:tcPr>
          <w:p w14:paraId="632A915B" w14:textId="77777777" w:rsidR="00253F1E" w:rsidRPr="00253F1E" w:rsidRDefault="00253F1E" w:rsidP="00F6094C">
            <w:pPr>
              <w:spacing w:before="60" w:after="60"/>
              <w:rPr>
                <w:rFonts w:eastAsia="Times New Roman" w:cs="Times New Roman"/>
                <w:szCs w:val="20"/>
                <w:lang w:eastAsia="en-US"/>
              </w:rPr>
            </w:pPr>
            <w:r w:rsidRPr="00253F1E">
              <w:rPr>
                <w:rFonts w:eastAsia="Times New Roman" w:cs="Times New Roman"/>
                <w:szCs w:val="20"/>
                <w:lang w:eastAsia="en-US"/>
              </w:rPr>
              <w:t>If on continuous oxygen</w:t>
            </w:r>
          </w:p>
        </w:tc>
        <w:tc>
          <w:tcPr>
            <w:tcW w:w="2390" w:type="pct"/>
          </w:tcPr>
          <w:p w14:paraId="2E8C0845" w14:textId="77777777" w:rsidR="00253F1E" w:rsidRDefault="00253F1E" w:rsidP="00F6094C">
            <w:pPr>
              <w:spacing w:before="60" w:after="60"/>
              <w:rPr>
                <w:rFonts w:eastAsia="Times New Roman" w:cs="Times New Roman"/>
                <w:szCs w:val="20"/>
                <w:lang w:eastAsia="en-US"/>
              </w:rPr>
            </w:pPr>
            <w:r w:rsidRPr="00253F1E">
              <w:rPr>
                <w:rFonts w:eastAsia="Times New Roman" w:cs="Times New Roman"/>
                <w:szCs w:val="20"/>
                <w:lang w:eastAsia="en-US"/>
              </w:rPr>
              <w:t>One refill per week</w:t>
            </w:r>
          </w:p>
          <w:p w14:paraId="205BFDE0" w14:textId="77777777" w:rsidR="0083487F" w:rsidRPr="0083487F" w:rsidRDefault="0083487F" w:rsidP="0083487F">
            <w:pPr>
              <w:rPr>
                <w:rFonts w:eastAsia="Times New Roman" w:cs="Times New Roman"/>
                <w:szCs w:val="20"/>
                <w:lang w:eastAsia="en-US"/>
              </w:rPr>
            </w:pPr>
            <w:r w:rsidRPr="0083487F">
              <w:rPr>
                <w:rFonts w:eastAsia="Times New Roman" w:cs="Times New Roman"/>
                <w:szCs w:val="20"/>
                <w:lang w:eastAsia="en-US"/>
              </w:rPr>
              <w:t xml:space="preserve">Please note portable </w:t>
            </w:r>
            <w:proofErr w:type="spellStart"/>
            <w:r w:rsidRPr="0083487F">
              <w:rPr>
                <w:rFonts w:eastAsia="Times New Roman" w:cs="Times New Roman"/>
                <w:szCs w:val="20"/>
                <w:lang w:eastAsia="en-US"/>
              </w:rPr>
              <w:t>cyclinders</w:t>
            </w:r>
            <w:proofErr w:type="spellEnd"/>
            <w:r w:rsidRPr="0083487F">
              <w:rPr>
                <w:rFonts w:eastAsia="Times New Roman" w:cs="Times New Roman"/>
                <w:szCs w:val="20"/>
                <w:lang w:eastAsia="en-US"/>
              </w:rPr>
              <w:t xml:space="preserve"> will </w:t>
            </w:r>
            <w:r w:rsidRPr="0083487F">
              <w:rPr>
                <w:rFonts w:eastAsia="Times New Roman" w:cs="Times New Roman"/>
                <w:szCs w:val="20"/>
                <w:u w:val="single"/>
                <w:lang w:eastAsia="en-US"/>
              </w:rPr>
              <w:t>not</w:t>
            </w:r>
            <w:r w:rsidRPr="0083487F">
              <w:rPr>
                <w:rFonts w:eastAsia="Times New Roman" w:cs="Times New Roman"/>
                <w:szCs w:val="20"/>
                <w:lang w:eastAsia="en-US"/>
              </w:rPr>
              <w:t xml:space="preserve"> be provided in the following circumstances:</w:t>
            </w:r>
          </w:p>
          <w:p w14:paraId="04273712" w14:textId="16853118" w:rsidR="0083487F" w:rsidRPr="0083487F" w:rsidRDefault="0083487F" w:rsidP="0083487F">
            <w:pPr>
              <w:pStyle w:val="ListParagraph"/>
              <w:numPr>
                <w:ilvl w:val="0"/>
                <w:numId w:val="10"/>
              </w:numPr>
              <w:rPr>
                <w:rFonts w:eastAsia="Times New Roman" w:cs="Times New Roman"/>
                <w:szCs w:val="20"/>
                <w:lang w:eastAsia="en-US"/>
              </w:rPr>
            </w:pPr>
            <w:r>
              <w:rPr>
                <w:rFonts w:eastAsia="Times New Roman" w:cs="Times New Roman"/>
                <w:szCs w:val="20"/>
                <w:lang w:eastAsia="en-US"/>
              </w:rPr>
              <w:t>r</w:t>
            </w:r>
            <w:r w:rsidRPr="0083487F">
              <w:rPr>
                <w:rFonts w:eastAsia="Times New Roman" w:cs="Times New Roman"/>
                <w:szCs w:val="20"/>
                <w:lang w:eastAsia="en-US"/>
              </w:rPr>
              <w:t xml:space="preserve">isks associated with use of the cylinder cannot be eliminated </w:t>
            </w:r>
          </w:p>
          <w:p w14:paraId="731732A9" w14:textId="33498A99" w:rsidR="0083487F" w:rsidRPr="0083487F" w:rsidRDefault="0083487F" w:rsidP="0083487F">
            <w:pPr>
              <w:pStyle w:val="ListParagraph"/>
              <w:numPr>
                <w:ilvl w:val="0"/>
                <w:numId w:val="10"/>
              </w:numPr>
              <w:rPr>
                <w:rFonts w:eastAsia="Times New Roman" w:cs="Times New Roman"/>
                <w:szCs w:val="20"/>
                <w:lang w:eastAsia="en-US"/>
              </w:rPr>
            </w:pPr>
            <w:r>
              <w:rPr>
                <w:rFonts w:eastAsia="Times New Roman" w:cs="Times New Roman"/>
                <w:szCs w:val="20"/>
                <w:lang w:eastAsia="en-US"/>
              </w:rPr>
              <w:t>t</w:t>
            </w:r>
            <w:r w:rsidRPr="0083487F">
              <w:rPr>
                <w:rFonts w:eastAsia="Times New Roman" w:cs="Times New Roman"/>
                <w:szCs w:val="20"/>
                <w:lang w:eastAsia="en-US"/>
              </w:rPr>
              <w:t>here is no access to replacement/refills</w:t>
            </w:r>
          </w:p>
        </w:tc>
      </w:tr>
      <w:tr w:rsidR="00253F1E" w:rsidRPr="00253F1E" w14:paraId="66F54AEE" w14:textId="77777777" w:rsidTr="00F6094C">
        <w:tc>
          <w:tcPr>
            <w:tcW w:w="1326" w:type="pct"/>
          </w:tcPr>
          <w:p w14:paraId="73BBA5BD" w14:textId="77777777" w:rsidR="00253F1E" w:rsidRPr="00253F1E" w:rsidRDefault="00253F1E" w:rsidP="00F6094C">
            <w:pPr>
              <w:spacing w:before="60" w:after="60"/>
              <w:rPr>
                <w:rFonts w:eastAsia="Times New Roman" w:cs="Times New Roman"/>
                <w:b/>
                <w:szCs w:val="20"/>
                <w:lang w:eastAsia="en-US"/>
              </w:rPr>
            </w:pPr>
            <w:r w:rsidRPr="00253F1E">
              <w:rPr>
                <w:rFonts w:eastAsia="Times New Roman" w:cs="Times New Roman"/>
                <w:b/>
                <w:szCs w:val="20"/>
                <w:lang w:eastAsia="en-US"/>
              </w:rPr>
              <w:t>Portable Concentrator</w:t>
            </w:r>
          </w:p>
        </w:tc>
        <w:tc>
          <w:tcPr>
            <w:tcW w:w="1284" w:type="pct"/>
            <w:gridSpan w:val="3"/>
          </w:tcPr>
          <w:p w14:paraId="00D244B1" w14:textId="77777777" w:rsidR="00253F1E" w:rsidRPr="00253F1E" w:rsidRDefault="00253F1E" w:rsidP="00F6094C">
            <w:pPr>
              <w:spacing w:before="60" w:after="60"/>
              <w:rPr>
                <w:rFonts w:eastAsia="Times New Roman" w:cs="Times New Roman"/>
                <w:szCs w:val="20"/>
                <w:lang w:eastAsia="en-US"/>
              </w:rPr>
            </w:pPr>
            <w:r w:rsidRPr="00253F1E">
              <w:rPr>
                <w:rFonts w:eastAsia="Times New Roman" w:cs="Times New Roman"/>
                <w:szCs w:val="20"/>
                <w:lang w:eastAsia="en-US"/>
              </w:rPr>
              <w:t>If on continuous oxygen</w:t>
            </w:r>
          </w:p>
        </w:tc>
        <w:tc>
          <w:tcPr>
            <w:tcW w:w="2390" w:type="pct"/>
          </w:tcPr>
          <w:p w14:paraId="1DA1E5B0" w14:textId="77777777" w:rsidR="00253F1E" w:rsidRPr="00253F1E" w:rsidRDefault="00253F1E" w:rsidP="00F6094C">
            <w:pPr>
              <w:spacing w:before="60" w:after="60"/>
              <w:rPr>
                <w:rFonts w:eastAsia="Times New Roman" w:cs="Times New Roman"/>
                <w:szCs w:val="20"/>
                <w:lang w:eastAsia="en-US"/>
              </w:rPr>
            </w:pPr>
            <w:r w:rsidRPr="00253F1E">
              <w:rPr>
                <w:rFonts w:eastAsia="Times New Roman" w:cs="Times New Roman"/>
                <w:szCs w:val="20"/>
                <w:lang w:eastAsia="en-US"/>
              </w:rPr>
              <w:t xml:space="preserve">One unit only- this can be prescribed as an alternative to cylinders or in-home concentrator. A person will not be funded for both a portable concentrator and cylinders. </w:t>
            </w:r>
          </w:p>
        </w:tc>
      </w:tr>
    </w:tbl>
    <w:p w14:paraId="4870F792" w14:textId="55C99A06" w:rsidR="00B96569" w:rsidRDefault="00B96569"/>
    <w:p w14:paraId="378CD613" w14:textId="77777777" w:rsidR="00B96569" w:rsidRDefault="00B965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253F1E" w:rsidRPr="00253F1E" w14:paraId="58A6BEC6" w14:textId="77777777" w:rsidTr="00BC308F">
        <w:tc>
          <w:tcPr>
            <w:tcW w:w="5000" w:type="pct"/>
            <w:shd w:val="clear" w:color="auto" w:fill="002060"/>
          </w:tcPr>
          <w:p w14:paraId="6B48886D" w14:textId="77777777" w:rsidR="00253F1E" w:rsidRPr="00253F1E" w:rsidRDefault="00253F1E" w:rsidP="00F6094C">
            <w:pPr>
              <w:widowControl w:val="0"/>
              <w:numPr>
                <w:ilvl w:val="12"/>
                <w:numId w:val="0"/>
              </w:numPr>
              <w:spacing w:before="60" w:after="60"/>
              <w:ind w:left="284"/>
              <w:jc w:val="center"/>
              <w:outlineLvl w:val="0"/>
              <w:rPr>
                <w:rFonts w:eastAsia="Times New Roman" w:cs="Times New Roman"/>
                <w:b/>
                <w:sz w:val="32"/>
                <w:szCs w:val="20"/>
              </w:rPr>
            </w:pPr>
            <w:r w:rsidRPr="00253F1E">
              <w:rPr>
                <w:rFonts w:eastAsia="Times New Roman" w:cs="Times New Roman"/>
                <w:b/>
                <w:sz w:val="32"/>
                <w:szCs w:val="20"/>
              </w:rPr>
              <w:t xml:space="preserve">Plan for Delivery </w:t>
            </w:r>
          </w:p>
        </w:tc>
      </w:tr>
      <w:tr w:rsidR="00253F1E" w:rsidRPr="00253F1E" w14:paraId="451DADDC" w14:textId="77777777" w:rsidTr="00282D18">
        <w:tc>
          <w:tcPr>
            <w:tcW w:w="5000" w:type="pct"/>
          </w:tcPr>
          <w:p w14:paraId="0FF19177" w14:textId="77777777" w:rsidR="00253F1E" w:rsidRPr="00253F1E" w:rsidRDefault="00253F1E" w:rsidP="00F6094C">
            <w:pPr>
              <w:spacing w:before="60" w:after="60"/>
              <w:rPr>
                <w:rFonts w:eastAsia="Times New Roman" w:cs="Times New Roman"/>
                <w:b/>
                <w:szCs w:val="20"/>
                <w:lang w:eastAsia="en-US"/>
              </w:rPr>
            </w:pPr>
            <w:r w:rsidRPr="00253F1E">
              <w:rPr>
                <w:rFonts w:eastAsia="Times New Roman" w:cs="Times New Roman"/>
                <w:b/>
                <w:szCs w:val="20"/>
                <w:lang w:eastAsia="en-US"/>
              </w:rPr>
              <w:t>Provide</w:t>
            </w:r>
          </w:p>
          <w:p w14:paraId="41664C69" w14:textId="77777777" w:rsidR="00253F1E" w:rsidRPr="00253F1E" w:rsidRDefault="00253F1E" w:rsidP="00F6094C">
            <w:pPr>
              <w:numPr>
                <w:ilvl w:val="0"/>
                <w:numId w:val="5"/>
              </w:numPr>
              <w:spacing w:before="60" w:after="60"/>
              <w:ind w:left="357" w:hanging="357"/>
              <w:jc w:val="both"/>
              <w:rPr>
                <w:rFonts w:eastAsia="Times New Roman" w:cs="Times New Roman"/>
                <w:szCs w:val="20"/>
                <w:lang w:eastAsia="en-US"/>
              </w:rPr>
            </w:pPr>
            <w:r w:rsidRPr="00253F1E">
              <w:rPr>
                <w:rFonts w:eastAsia="Times New Roman" w:cs="Times New Roman"/>
                <w:szCs w:val="20"/>
                <w:lang w:eastAsia="en-US"/>
              </w:rPr>
              <w:t xml:space="preserve">Name and contact details of client/carer and any clinicians who must be notified prior to delivery </w:t>
            </w:r>
          </w:p>
          <w:p w14:paraId="0C8E2B3E" w14:textId="77777777" w:rsidR="00253F1E" w:rsidRPr="00253F1E" w:rsidRDefault="00253F1E" w:rsidP="00F6094C">
            <w:pPr>
              <w:numPr>
                <w:ilvl w:val="0"/>
                <w:numId w:val="5"/>
              </w:numPr>
              <w:spacing w:before="60" w:after="60"/>
              <w:ind w:left="357" w:hanging="357"/>
              <w:jc w:val="both"/>
              <w:rPr>
                <w:rFonts w:eastAsia="Times New Roman" w:cs="Times New Roman"/>
                <w:szCs w:val="20"/>
                <w:lang w:eastAsia="en-US"/>
              </w:rPr>
            </w:pPr>
            <w:r w:rsidRPr="00253F1E">
              <w:rPr>
                <w:rFonts w:eastAsia="Times New Roman" w:cs="Arial"/>
                <w:szCs w:val="20"/>
                <w:lang w:eastAsia="en-US"/>
              </w:rPr>
              <w:t>Delivery</w:t>
            </w:r>
            <w:r w:rsidRPr="00253F1E">
              <w:rPr>
                <w:rFonts w:eastAsia="Times New Roman" w:cs="Times New Roman"/>
                <w:szCs w:val="20"/>
                <w:lang w:eastAsia="en-US"/>
              </w:rPr>
              <w:t xml:space="preserve"> instructions</w:t>
            </w:r>
          </w:p>
        </w:tc>
      </w:tr>
      <w:tr w:rsidR="00253F1E" w:rsidRPr="00253F1E" w14:paraId="05E0E347" w14:textId="77777777" w:rsidTr="00BC308F">
        <w:tc>
          <w:tcPr>
            <w:tcW w:w="5000" w:type="pct"/>
            <w:shd w:val="clear" w:color="auto" w:fill="002060"/>
          </w:tcPr>
          <w:p w14:paraId="1EA39D93" w14:textId="77777777" w:rsidR="00253F1E" w:rsidRPr="00253F1E" w:rsidRDefault="00253F1E" w:rsidP="00F6094C">
            <w:pPr>
              <w:widowControl w:val="0"/>
              <w:numPr>
                <w:ilvl w:val="12"/>
                <w:numId w:val="0"/>
              </w:numPr>
              <w:spacing w:before="60" w:after="60"/>
              <w:ind w:left="284"/>
              <w:jc w:val="center"/>
              <w:outlineLvl w:val="0"/>
              <w:rPr>
                <w:rFonts w:eastAsia="Times New Roman" w:cs="Times New Roman"/>
                <w:b/>
                <w:sz w:val="32"/>
                <w:szCs w:val="20"/>
              </w:rPr>
            </w:pPr>
            <w:r w:rsidRPr="00253F1E">
              <w:rPr>
                <w:rFonts w:eastAsia="Times New Roman" w:cs="Times New Roman"/>
                <w:b/>
                <w:sz w:val="32"/>
                <w:szCs w:val="20"/>
              </w:rPr>
              <w:t>Plan for Equipment Review</w:t>
            </w:r>
          </w:p>
        </w:tc>
      </w:tr>
      <w:tr w:rsidR="00253F1E" w:rsidRPr="00253F1E" w14:paraId="778D6EBC" w14:textId="77777777" w:rsidTr="00282D18">
        <w:tc>
          <w:tcPr>
            <w:tcW w:w="5000" w:type="pct"/>
          </w:tcPr>
          <w:p w14:paraId="1F7BCA3A" w14:textId="77777777" w:rsidR="00253F1E" w:rsidRPr="00253F1E" w:rsidRDefault="00253F1E" w:rsidP="00F6094C">
            <w:pPr>
              <w:spacing w:before="60" w:after="60"/>
              <w:ind w:left="6"/>
              <w:jc w:val="both"/>
              <w:rPr>
                <w:rFonts w:eastAsia="Times New Roman" w:cs="Times New Roman"/>
                <w:szCs w:val="20"/>
                <w:lang w:eastAsia="en-US"/>
              </w:rPr>
            </w:pPr>
            <w:r w:rsidRPr="00253F1E">
              <w:rPr>
                <w:rFonts w:eastAsia="Times New Roman" w:cs="Times New Roman"/>
                <w:szCs w:val="20"/>
                <w:lang w:eastAsia="en-US"/>
              </w:rPr>
              <w:t>It is the prescribing therapist’s responsibility to ensure correct fitting and client education for TEP equipment on issue.</w:t>
            </w:r>
          </w:p>
          <w:p w14:paraId="6B09C5B8" w14:textId="781CA4B9" w:rsidR="00253F1E" w:rsidRPr="00253F1E" w:rsidRDefault="00253F1E" w:rsidP="00F6094C">
            <w:pPr>
              <w:spacing w:before="60" w:after="60"/>
              <w:ind w:left="6"/>
              <w:jc w:val="both"/>
              <w:rPr>
                <w:rFonts w:eastAsia="Times New Roman" w:cs="Times New Roman"/>
                <w:szCs w:val="20"/>
                <w:lang w:eastAsia="en-US"/>
              </w:rPr>
            </w:pPr>
            <w:r w:rsidRPr="00253F1E">
              <w:rPr>
                <w:rFonts w:eastAsia="Times New Roman" w:cs="Times New Roman"/>
                <w:szCs w:val="20"/>
                <w:lang w:eastAsia="en-US"/>
              </w:rPr>
              <w:t xml:space="preserve">It </w:t>
            </w:r>
            <w:r w:rsidR="009825FA">
              <w:rPr>
                <w:rFonts w:eastAsia="Times New Roman" w:cs="Times New Roman"/>
                <w:szCs w:val="20"/>
                <w:lang w:eastAsia="en-US"/>
              </w:rPr>
              <w:t>is recommended that clients utilising</w:t>
            </w:r>
            <w:r w:rsidRPr="00253F1E">
              <w:rPr>
                <w:rFonts w:eastAsia="Times New Roman" w:cs="Times New Roman"/>
                <w:szCs w:val="20"/>
                <w:lang w:eastAsia="en-US"/>
              </w:rPr>
              <w:t xml:space="preserve"> oxygen appliances are reviewed every 6 months.</w:t>
            </w:r>
          </w:p>
          <w:p w14:paraId="70F31BF3" w14:textId="77777777" w:rsidR="00253F1E" w:rsidRPr="00253F1E" w:rsidRDefault="00253F1E" w:rsidP="00F6094C">
            <w:pPr>
              <w:spacing w:before="60" w:after="60"/>
              <w:ind w:left="6"/>
              <w:jc w:val="both"/>
              <w:rPr>
                <w:rFonts w:eastAsia="Times New Roman" w:cs="Times New Roman"/>
                <w:szCs w:val="20"/>
                <w:lang w:eastAsia="en-US"/>
              </w:rPr>
            </w:pPr>
            <w:r w:rsidRPr="00253F1E">
              <w:rPr>
                <w:rFonts w:eastAsia="Times New Roman" w:cs="Times New Roman"/>
                <w:szCs w:val="20"/>
                <w:lang w:eastAsia="en-US"/>
              </w:rPr>
              <w:t>The following review guidelines are recommended:</w:t>
            </w:r>
          </w:p>
          <w:p w14:paraId="39844013" w14:textId="77777777" w:rsidR="00253F1E" w:rsidRPr="00253F1E" w:rsidRDefault="00253F1E" w:rsidP="00F6094C">
            <w:pPr>
              <w:numPr>
                <w:ilvl w:val="0"/>
                <w:numId w:val="9"/>
              </w:numPr>
              <w:tabs>
                <w:tab w:val="num" w:pos="792"/>
              </w:tabs>
              <w:spacing w:before="60" w:after="60"/>
              <w:ind w:left="792" w:hanging="432"/>
              <w:jc w:val="both"/>
              <w:rPr>
                <w:rFonts w:eastAsia="Times New Roman" w:cs="Times New Roman"/>
                <w:szCs w:val="20"/>
                <w:lang w:eastAsia="en-US"/>
              </w:rPr>
            </w:pPr>
            <w:r w:rsidRPr="00253F1E">
              <w:rPr>
                <w:rFonts w:eastAsia="Times New Roman" w:cs="Times New Roman"/>
                <w:szCs w:val="20"/>
                <w:lang w:eastAsia="en-US"/>
              </w:rPr>
              <w:lastRenderedPageBreak/>
              <w:t>Within 12 weeks of delivery and use</w:t>
            </w:r>
          </w:p>
          <w:p w14:paraId="219AEA0D" w14:textId="77777777" w:rsidR="00253F1E" w:rsidRPr="00253F1E" w:rsidRDefault="00253F1E" w:rsidP="00F6094C">
            <w:pPr>
              <w:numPr>
                <w:ilvl w:val="0"/>
                <w:numId w:val="9"/>
              </w:numPr>
              <w:tabs>
                <w:tab w:val="num" w:pos="792"/>
              </w:tabs>
              <w:spacing w:before="60" w:after="60"/>
              <w:ind w:left="792" w:hanging="432"/>
              <w:jc w:val="both"/>
              <w:rPr>
                <w:rFonts w:eastAsia="Times New Roman" w:cs="Times New Roman"/>
                <w:szCs w:val="20"/>
                <w:lang w:eastAsia="en-US"/>
              </w:rPr>
            </w:pPr>
            <w:r w:rsidRPr="00253F1E">
              <w:rPr>
                <w:rFonts w:eastAsia="Times New Roman" w:cs="Times New Roman"/>
                <w:szCs w:val="20"/>
                <w:lang w:eastAsia="en-US"/>
              </w:rPr>
              <w:t xml:space="preserve">12-months </w:t>
            </w:r>
            <w:proofErr w:type="spellStart"/>
            <w:r w:rsidRPr="00253F1E">
              <w:rPr>
                <w:rFonts w:eastAsia="Times New Roman" w:cs="Times New Roman"/>
                <w:szCs w:val="20"/>
                <w:lang w:eastAsia="en-US"/>
              </w:rPr>
              <w:t>post delivery</w:t>
            </w:r>
            <w:proofErr w:type="spellEnd"/>
            <w:r w:rsidRPr="00253F1E">
              <w:rPr>
                <w:rFonts w:eastAsia="Times New Roman" w:cs="Times New Roman"/>
                <w:szCs w:val="20"/>
                <w:lang w:eastAsia="en-US"/>
              </w:rPr>
              <w:t xml:space="preserve"> and use  </w:t>
            </w:r>
          </w:p>
          <w:p w14:paraId="4F11C3B2" w14:textId="77777777" w:rsidR="00253F1E" w:rsidRPr="00253F1E" w:rsidRDefault="00253F1E" w:rsidP="00F6094C">
            <w:pPr>
              <w:spacing w:before="60" w:after="60"/>
              <w:jc w:val="both"/>
              <w:rPr>
                <w:rFonts w:eastAsia="Times New Roman" w:cs="Times New Roman"/>
                <w:szCs w:val="20"/>
                <w:lang w:eastAsia="en-US"/>
              </w:rPr>
            </w:pPr>
            <w:r w:rsidRPr="00253F1E">
              <w:rPr>
                <w:rFonts w:eastAsia="Times New Roman" w:cs="Times New Roman"/>
                <w:szCs w:val="20"/>
                <w:lang w:eastAsia="en-US"/>
              </w:rPr>
              <w:t>Prescribers must indicate which mode of follow up they will undertake.  Options include: home visit, telephone call, client advised to contact prescriber as needed or the prescriber may need to make arrangements to refer follow up to an alternate provider, where appropriate.</w:t>
            </w:r>
          </w:p>
        </w:tc>
      </w:tr>
      <w:tr w:rsidR="00253F1E" w:rsidRPr="00253F1E" w14:paraId="05D07127" w14:textId="77777777" w:rsidTr="00BC308F">
        <w:tc>
          <w:tcPr>
            <w:tcW w:w="5000" w:type="pct"/>
            <w:shd w:val="clear" w:color="auto" w:fill="002060"/>
          </w:tcPr>
          <w:p w14:paraId="367A1DA7" w14:textId="77777777" w:rsidR="00253F1E" w:rsidRPr="00253F1E" w:rsidRDefault="00253F1E" w:rsidP="00F6094C">
            <w:pPr>
              <w:widowControl w:val="0"/>
              <w:numPr>
                <w:ilvl w:val="12"/>
                <w:numId w:val="0"/>
              </w:numPr>
              <w:spacing w:before="60" w:after="60"/>
              <w:ind w:left="284"/>
              <w:jc w:val="center"/>
              <w:outlineLvl w:val="0"/>
              <w:rPr>
                <w:rFonts w:eastAsia="Times New Roman" w:cs="Times New Roman"/>
                <w:b/>
                <w:sz w:val="32"/>
                <w:szCs w:val="20"/>
              </w:rPr>
            </w:pPr>
            <w:r w:rsidRPr="00253F1E">
              <w:rPr>
                <w:rFonts w:eastAsia="Times New Roman" w:cs="Times New Roman"/>
                <w:b/>
                <w:sz w:val="32"/>
                <w:szCs w:val="20"/>
              </w:rPr>
              <w:lastRenderedPageBreak/>
              <w:t>For Reference</w:t>
            </w:r>
          </w:p>
        </w:tc>
      </w:tr>
      <w:tr w:rsidR="00253F1E" w:rsidRPr="00253F1E" w14:paraId="7F438F9D" w14:textId="77777777" w:rsidTr="00282D18">
        <w:trPr>
          <w:trHeight w:val="1789"/>
        </w:trPr>
        <w:tc>
          <w:tcPr>
            <w:tcW w:w="5000" w:type="pct"/>
          </w:tcPr>
          <w:p w14:paraId="2891A4B5" w14:textId="77777777" w:rsidR="00253F1E" w:rsidRPr="00253F1E" w:rsidRDefault="00253F1E" w:rsidP="00F6094C">
            <w:pPr>
              <w:spacing w:before="60" w:after="60"/>
              <w:jc w:val="both"/>
              <w:rPr>
                <w:rFonts w:eastAsia="Times New Roman" w:cs="Times New Roman"/>
                <w:szCs w:val="20"/>
                <w:lang w:eastAsia="en-US"/>
              </w:rPr>
            </w:pPr>
            <w:r w:rsidRPr="00253F1E">
              <w:rPr>
                <w:rFonts w:eastAsia="Times New Roman" w:cs="Times New Roman"/>
                <w:szCs w:val="20"/>
                <w:lang w:eastAsia="en-US"/>
              </w:rPr>
              <w:t xml:space="preserve">ANZ </w:t>
            </w:r>
            <w:r w:rsidRPr="00253F1E">
              <w:rPr>
                <w:rFonts w:eastAsia="Times New Roman" w:cs="Arial"/>
                <w:szCs w:val="20"/>
                <w:lang w:eastAsia="en-US"/>
              </w:rPr>
              <w:t>Thoracic</w:t>
            </w:r>
            <w:r w:rsidRPr="00253F1E">
              <w:rPr>
                <w:rFonts w:eastAsia="Times New Roman" w:cs="Times New Roman"/>
                <w:szCs w:val="20"/>
                <w:lang w:eastAsia="en-US"/>
              </w:rPr>
              <w:t xml:space="preserve"> Guidelines</w:t>
            </w:r>
          </w:p>
          <w:p w14:paraId="76688ECA" w14:textId="77777777" w:rsidR="00253F1E" w:rsidRPr="00253F1E" w:rsidRDefault="00253F1E" w:rsidP="00F6094C">
            <w:pPr>
              <w:spacing w:before="60" w:after="60"/>
              <w:jc w:val="both"/>
              <w:rPr>
                <w:rFonts w:eastAsia="Times New Roman" w:cs="Times New Roman"/>
                <w:szCs w:val="20"/>
                <w:lang w:eastAsia="en-US"/>
              </w:rPr>
            </w:pPr>
            <w:r w:rsidRPr="00253F1E">
              <w:rPr>
                <w:rFonts w:eastAsia="Times New Roman" w:cs="Times New Roman"/>
                <w:szCs w:val="20"/>
                <w:lang w:eastAsia="en-US"/>
              </w:rPr>
              <w:t>https://www.thoracic.org.au/journal-publishing/command/download_file/id/33/filename/TSANZ-DomiciliaryOxygen-Guidelines-2016-web.pdf</w:t>
            </w:r>
          </w:p>
          <w:p w14:paraId="243ACFD3" w14:textId="77777777" w:rsidR="00253F1E" w:rsidRPr="00253F1E" w:rsidRDefault="000C05A7" w:rsidP="00F6094C">
            <w:pPr>
              <w:spacing w:before="60" w:after="60"/>
              <w:jc w:val="both"/>
              <w:rPr>
                <w:rFonts w:eastAsia="Times New Roman" w:cs="Times New Roman"/>
                <w:color w:val="0000FF"/>
                <w:szCs w:val="20"/>
                <w:u w:val="single"/>
                <w:lang w:eastAsia="en-US"/>
              </w:rPr>
            </w:pPr>
            <w:hyperlink r:id="rId7" w:history="1">
              <w:r w:rsidR="00253F1E" w:rsidRPr="00253F1E">
                <w:rPr>
                  <w:rFonts w:eastAsia="Times New Roman" w:cs="Times New Roman"/>
                  <w:color w:val="0000FF"/>
                  <w:szCs w:val="20"/>
                  <w:u w:val="single"/>
                  <w:lang w:eastAsia="en-US"/>
                </w:rPr>
                <w:t>http://www.thoracic.org.au/</w:t>
              </w:r>
            </w:hyperlink>
          </w:p>
        </w:tc>
      </w:tr>
    </w:tbl>
    <w:p w14:paraId="5EC8B0A2" w14:textId="77777777" w:rsidR="00F6094C" w:rsidRDefault="00F6094C" w:rsidP="00253F1E">
      <w:pPr>
        <w:spacing w:before="0" w:after="0"/>
        <w:rPr>
          <w:rFonts w:eastAsia="Times New Roman" w:cs="Times New Roman"/>
          <w:sz w:val="20"/>
          <w:szCs w:val="20"/>
          <w:lang w:eastAsia="en-US"/>
        </w:rPr>
      </w:pPr>
    </w:p>
    <w:p w14:paraId="624259A0" w14:textId="37BBF820" w:rsidR="00253F1E" w:rsidRDefault="00253F1E" w:rsidP="00253F1E">
      <w:pPr>
        <w:spacing w:before="0" w:after="0"/>
        <w:rPr>
          <w:rFonts w:eastAsia="Times New Roman" w:cs="Times New Roman"/>
          <w:b/>
          <w:szCs w:val="20"/>
          <w:lang w:eastAsia="en-US"/>
        </w:rPr>
      </w:pPr>
    </w:p>
    <w:p w14:paraId="6066CB5D" w14:textId="40542A8A" w:rsidR="00350957" w:rsidRDefault="00350957" w:rsidP="00B231A1">
      <w:pPr>
        <w:tabs>
          <w:tab w:val="left" w:pos="2595"/>
        </w:tabs>
      </w:pPr>
    </w:p>
    <w:p w14:paraId="77F0C4E0" w14:textId="7CFBFA04" w:rsidR="00350957" w:rsidRDefault="00350957" w:rsidP="00B231A1">
      <w:pPr>
        <w:tabs>
          <w:tab w:val="left" w:pos="2595"/>
        </w:tabs>
      </w:pPr>
    </w:p>
    <w:p w14:paraId="69B375B2" w14:textId="70361A9F" w:rsidR="00350957" w:rsidRDefault="00350957" w:rsidP="00B231A1">
      <w:pPr>
        <w:tabs>
          <w:tab w:val="left" w:pos="2595"/>
        </w:tabs>
      </w:pPr>
    </w:p>
    <w:p w14:paraId="66A83DB8" w14:textId="0F7422FC" w:rsidR="00350957" w:rsidRDefault="00350957" w:rsidP="00B231A1">
      <w:pPr>
        <w:tabs>
          <w:tab w:val="left" w:pos="2595"/>
        </w:tabs>
      </w:pPr>
    </w:p>
    <w:p w14:paraId="756EC7CE" w14:textId="44EA1466" w:rsidR="00350957" w:rsidRDefault="00350957" w:rsidP="00B231A1">
      <w:pPr>
        <w:tabs>
          <w:tab w:val="left" w:pos="2595"/>
        </w:tabs>
      </w:pPr>
    </w:p>
    <w:p w14:paraId="631D6E03" w14:textId="1E57C041" w:rsidR="00350957" w:rsidRDefault="00350957" w:rsidP="00B231A1">
      <w:pPr>
        <w:tabs>
          <w:tab w:val="left" w:pos="2595"/>
        </w:tabs>
      </w:pPr>
    </w:p>
    <w:p w14:paraId="2777373C" w14:textId="77777777" w:rsidR="00350957" w:rsidRDefault="00350957" w:rsidP="00B231A1">
      <w:pPr>
        <w:tabs>
          <w:tab w:val="left" w:pos="2595"/>
        </w:tabs>
      </w:pPr>
    </w:p>
    <w:p w14:paraId="7DD478D7" w14:textId="07527B0B" w:rsidR="00350957" w:rsidRDefault="00350957" w:rsidP="00B231A1">
      <w:pPr>
        <w:tabs>
          <w:tab w:val="left" w:pos="2595"/>
        </w:tabs>
      </w:pPr>
    </w:p>
    <w:p w14:paraId="0246FF09" w14:textId="038A4442" w:rsidR="00350957" w:rsidRDefault="00350957" w:rsidP="00B231A1">
      <w:pPr>
        <w:tabs>
          <w:tab w:val="left" w:pos="2595"/>
        </w:tabs>
      </w:pPr>
    </w:p>
    <w:p w14:paraId="6A693CD7" w14:textId="0BB59EEC" w:rsidR="00350957" w:rsidRDefault="00350957" w:rsidP="00B231A1">
      <w:pPr>
        <w:tabs>
          <w:tab w:val="left" w:pos="2595"/>
        </w:tabs>
      </w:pPr>
    </w:p>
    <w:p w14:paraId="519E7244" w14:textId="696768FB" w:rsidR="00350957" w:rsidRDefault="00350957" w:rsidP="00B231A1">
      <w:pPr>
        <w:tabs>
          <w:tab w:val="left" w:pos="2595"/>
        </w:tabs>
      </w:pPr>
    </w:p>
    <w:p w14:paraId="3F336071" w14:textId="302B890E" w:rsidR="00350957" w:rsidRDefault="00350957" w:rsidP="00B231A1">
      <w:pPr>
        <w:tabs>
          <w:tab w:val="left" w:pos="2595"/>
        </w:tabs>
      </w:pPr>
    </w:p>
    <w:p w14:paraId="1135B861" w14:textId="66B82158" w:rsidR="00350957" w:rsidRDefault="00350957" w:rsidP="00B231A1">
      <w:pPr>
        <w:tabs>
          <w:tab w:val="left" w:pos="2595"/>
        </w:tabs>
      </w:pPr>
    </w:p>
    <w:p w14:paraId="40E41977" w14:textId="645AA02B" w:rsidR="00350957" w:rsidRDefault="00350957" w:rsidP="00B231A1">
      <w:pPr>
        <w:tabs>
          <w:tab w:val="left" w:pos="2595"/>
        </w:tabs>
      </w:pPr>
    </w:p>
    <w:p w14:paraId="03BF743B" w14:textId="2CCA9570" w:rsidR="00350957" w:rsidRDefault="00350957" w:rsidP="00B231A1">
      <w:pPr>
        <w:tabs>
          <w:tab w:val="left" w:pos="2595"/>
        </w:tabs>
      </w:pPr>
    </w:p>
    <w:p w14:paraId="72D3B0A4" w14:textId="09606D92" w:rsidR="00350957" w:rsidRDefault="00350957" w:rsidP="00B231A1">
      <w:pPr>
        <w:tabs>
          <w:tab w:val="left" w:pos="2595"/>
        </w:tabs>
      </w:pPr>
    </w:p>
    <w:p w14:paraId="53583A54" w14:textId="488DD353" w:rsidR="00350957" w:rsidRDefault="00350957" w:rsidP="00B231A1">
      <w:pPr>
        <w:tabs>
          <w:tab w:val="left" w:pos="2595"/>
        </w:tabs>
      </w:pPr>
    </w:p>
    <w:p w14:paraId="03F0E48F" w14:textId="3571EFFA" w:rsidR="00350957" w:rsidRDefault="00350957" w:rsidP="00B231A1">
      <w:pPr>
        <w:tabs>
          <w:tab w:val="left" w:pos="2595"/>
        </w:tabs>
      </w:pPr>
    </w:p>
    <w:p w14:paraId="6F1023F5" w14:textId="3F628B5F" w:rsidR="00350957" w:rsidRDefault="00350957" w:rsidP="00B231A1">
      <w:pPr>
        <w:tabs>
          <w:tab w:val="left" w:pos="2595"/>
        </w:tabs>
      </w:pPr>
    </w:p>
    <w:p w14:paraId="42899919" w14:textId="4BAA01AA" w:rsidR="00350957" w:rsidRDefault="00350957" w:rsidP="00B231A1">
      <w:pPr>
        <w:tabs>
          <w:tab w:val="left" w:pos="2595"/>
        </w:tabs>
      </w:pPr>
    </w:p>
    <w:p w14:paraId="540EA7D5" w14:textId="77777777" w:rsidR="00350957" w:rsidRDefault="00350957" w:rsidP="00B231A1">
      <w:pPr>
        <w:tabs>
          <w:tab w:val="left" w:pos="2595"/>
        </w:tabs>
      </w:pPr>
    </w:p>
    <w:p w14:paraId="34BC01D9" w14:textId="55A33A5E" w:rsidR="00350957" w:rsidRDefault="00350957" w:rsidP="00B231A1">
      <w:pPr>
        <w:tabs>
          <w:tab w:val="left" w:pos="2595"/>
        </w:tabs>
      </w:pPr>
    </w:p>
    <w:tbl>
      <w:tblPr>
        <w:tblStyle w:val="TableGrid2"/>
        <w:tblW w:w="5000" w:type="pct"/>
        <w:tblLook w:val="04A0" w:firstRow="1" w:lastRow="0" w:firstColumn="1" w:lastColumn="0" w:noHBand="0" w:noVBand="1"/>
      </w:tblPr>
      <w:tblGrid>
        <w:gridCol w:w="3540"/>
        <w:gridCol w:w="1701"/>
        <w:gridCol w:w="1843"/>
        <w:gridCol w:w="3224"/>
      </w:tblGrid>
      <w:tr w:rsidR="00350957" w:rsidRPr="00887D0B" w14:paraId="2BDCF44E" w14:textId="77777777" w:rsidTr="002918A3">
        <w:tc>
          <w:tcPr>
            <w:tcW w:w="2542" w:type="pct"/>
            <w:gridSpan w:val="2"/>
            <w:tcBorders>
              <w:top w:val="single" w:sz="4" w:space="0" w:color="auto"/>
              <w:left w:val="single" w:sz="4" w:space="0" w:color="auto"/>
              <w:bottom w:val="single" w:sz="4" w:space="0" w:color="auto"/>
              <w:right w:val="single" w:sz="4" w:space="0" w:color="auto"/>
            </w:tcBorders>
            <w:shd w:val="clear" w:color="auto" w:fill="auto"/>
          </w:tcPr>
          <w:p w14:paraId="0B454A8C" w14:textId="53CBF4AD" w:rsidR="00350957" w:rsidRPr="00887D0B" w:rsidRDefault="00350957" w:rsidP="00350957">
            <w:pPr>
              <w:tabs>
                <w:tab w:val="left" w:pos="10206"/>
              </w:tabs>
              <w:spacing w:before="60" w:after="60"/>
              <w:rPr>
                <w:b/>
                <w:sz w:val="18"/>
                <w:szCs w:val="18"/>
              </w:rPr>
            </w:pPr>
            <w:r>
              <w:rPr>
                <w:rFonts w:ascii="Arial" w:hAnsi="Arial" w:cs="Arial"/>
                <w:b/>
                <w:bCs/>
                <w:sz w:val="18"/>
                <w:szCs w:val="18"/>
              </w:rPr>
              <w:t>PGC/SharePoint ID:</w:t>
            </w:r>
            <w:r>
              <w:rPr>
                <w:color w:val="999999"/>
                <w:sz w:val="16"/>
                <w:szCs w:val="16"/>
              </w:rPr>
              <w:t xml:space="preserve"> </w:t>
            </w:r>
            <w:r>
              <w:rPr>
                <w:rFonts w:ascii="Arial" w:hAnsi="Arial" w:cs="Arial"/>
                <w:sz w:val="18"/>
                <w:szCs w:val="18"/>
              </w:rPr>
              <w:t>HEALTHINTRA-1880-8388</w:t>
            </w:r>
          </w:p>
        </w:tc>
        <w:tc>
          <w:tcPr>
            <w:tcW w:w="2458" w:type="pct"/>
            <w:gridSpan w:val="2"/>
            <w:tcBorders>
              <w:top w:val="single" w:sz="4" w:space="0" w:color="auto"/>
              <w:left w:val="single" w:sz="4" w:space="0" w:color="auto"/>
              <w:bottom w:val="single" w:sz="4" w:space="0" w:color="auto"/>
              <w:right w:val="single" w:sz="4" w:space="0" w:color="auto"/>
            </w:tcBorders>
          </w:tcPr>
          <w:p w14:paraId="7C49876A" w14:textId="5E564A4A" w:rsidR="00350957" w:rsidRPr="00887D0B" w:rsidRDefault="00350957" w:rsidP="00350957">
            <w:pPr>
              <w:tabs>
                <w:tab w:val="left" w:pos="10206"/>
              </w:tabs>
              <w:spacing w:before="60" w:after="60"/>
              <w:rPr>
                <w:rFonts w:cs="Arial"/>
                <w:color w:val="000000"/>
                <w:sz w:val="18"/>
                <w:szCs w:val="18"/>
              </w:rPr>
            </w:pPr>
            <w:r w:rsidRPr="004D12A0">
              <w:rPr>
                <w:rFonts w:ascii="Arial" w:hAnsi="Arial" w:cs="Arial"/>
                <w:b/>
                <w:color w:val="000000"/>
                <w:sz w:val="18"/>
                <w:szCs w:val="18"/>
              </w:rPr>
              <w:t>PGC/Content Manager ID:</w:t>
            </w:r>
            <w:r>
              <w:rPr>
                <w:rFonts w:ascii="Arial" w:hAnsi="Arial" w:cs="Arial"/>
                <w:color w:val="000000"/>
                <w:sz w:val="18"/>
                <w:szCs w:val="18"/>
              </w:rPr>
              <w:t xml:space="preserve"> EDOC2018/42408</w:t>
            </w:r>
          </w:p>
        </w:tc>
      </w:tr>
      <w:tr w:rsidR="00350957" w14:paraId="3FACF2F5" w14:textId="77777777" w:rsidTr="002918A3">
        <w:trPr>
          <w:trHeight w:val="306"/>
        </w:trPr>
        <w:tc>
          <w:tcPr>
            <w:tcW w:w="1717" w:type="pct"/>
          </w:tcPr>
          <w:p w14:paraId="5695257B" w14:textId="467C6184" w:rsidR="00350957" w:rsidRPr="00D651B1" w:rsidRDefault="00350957" w:rsidP="002918A3">
            <w:pPr>
              <w:tabs>
                <w:tab w:val="left" w:pos="10206"/>
              </w:tabs>
              <w:spacing w:before="60" w:after="60"/>
              <w:rPr>
                <w:iCs/>
                <w:color w:val="999999"/>
                <w:sz w:val="16"/>
              </w:rPr>
            </w:pPr>
            <w:r w:rsidRPr="004D12A0">
              <w:rPr>
                <w:b/>
                <w:color w:val="000000"/>
                <w:sz w:val="18"/>
                <w:szCs w:val="18"/>
                <w:lang w:eastAsia="en-AU"/>
              </w:rPr>
              <w:t>Version Number:</w:t>
            </w:r>
            <w:r>
              <w:rPr>
                <w:b/>
                <w:color w:val="000000"/>
                <w:sz w:val="18"/>
                <w:szCs w:val="18"/>
                <w:lang w:eastAsia="en-AU"/>
              </w:rPr>
              <w:t xml:space="preserve"> </w:t>
            </w:r>
            <w:r>
              <w:rPr>
                <w:iCs/>
                <w:color w:val="999999"/>
                <w:sz w:val="16"/>
              </w:rPr>
              <w:t xml:space="preserve">|  </w:t>
            </w:r>
            <w:sdt>
              <w:sdtPr>
                <w:rPr>
                  <w:iCs/>
                  <w:color w:val="999999"/>
                  <w:sz w:val="16"/>
                </w:rPr>
                <w:alias w:val="Label"/>
                <w:tag w:val="DLCPolicyLabelValue"/>
                <w:id w:val="-1627302977"/>
                <w:lock w:val="contentLocked"/>
                <w:dataBinding w:prefixMappings="xmlns:ns0='http://schemas.microsoft.com/office/2006/metadata/properties' xmlns:ns1='http://www.w3.org/2001/XMLSchema-instance' xmlns:ns2='http://schemas.microsoft.com/office/infopath/2007/PartnerControls' xmlns:ns3='30212ded-5b93-4861-91df-e3d3c4882af7'" w:xpath="/ns0:properties[1]/documentManagement[1]/ns3:DLCPolicyLabelValue[1]" w:storeItemID="{F62144D3-DD73-4BE9-B387-A2F1DD99E7F8}"/>
                <w:text w:multiLine="1"/>
              </w:sdtPr>
              <w:sdtEndPr/>
              <w:sdtContent>
                <w:r w:rsidR="00424EF3">
                  <w:rPr>
                    <w:iCs/>
                    <w:color w:val="999999"/>
                    <w:sz w:val="16"/>
                  </w:rPr>
                  <w:t>Version: 5.0</w:t>
                </w:r>
              </w:sdtContent>
            </w:sdt>
            <w:r>
              <w:rPr>
                <w:iCs/>
                <w:color w:val="999999"/>
                <w:sz w:val="16"/>
              </w:rPr>
              <w:t xml:space="preserve"> | </w:t>
            </w:r>
          </w:p>
        </w:tc>
        <w:tc>
          <w:tcPr>
            <w:tcW w:w="1719" w:type="pct"/>
            <w:gridSpan w:val="2"/>
          </w:tcPr>
          <w:p w14:paraId="32CBD506" w14:textId="77777777" w:rsidR="00350957" w:rsidRPr="004D12A0" w:rsidRDefault="00350957" w:rsidP="002918A3">
            <w:pPr>
              <w:tabs>
                <w:tab w:val="left" w:pos="10206"/>
              </w:tabs>
              <w:spacing w:before="60" w:after="60"/>
              <w:rPr>
                <w:color w:val="000000"/>
                <w:sz w:val="18"/>
                <w:szCs w:val="18"/>
                <w:lang w:eastAsia="en-AU"/>
              </w:rPr>
            </w:pPr>
            <w:r w:rsidRPr="004D12A0">
              <w:rPr>
                <w:b/>
                <w:color w:val="000000"/>
                <w:sz w:val="18"/>
                <w:szCs w:val="18"/>
                <w:lang w:eastAsia="en-AU"/>
              </w:rPr>
              <w:t>Approved Date:</w:t>
            </w:r>
            <w:r w:rsidRPr="004D12A0">
              <w:rPr>
                <w:color w:val="000000"/>
                <w:sz w:val="18"/>
                <w:szCs w:val="18"/>
                <w:lang w:eastAsia="en-AU"/>
              </w:rPr>
              <w:t xml:space="preserve"> </w:t>
            </w:r>
            <w:r>
              <w:rPr>
                <w:color w:val="000000"/>
                <w:sz w:val="18"/>
                <w:szCs w:val="18"/>
                <w:lang w:eastAsia="en-AU"/>
              </w:rPr>
              <w:t>17/02/2021</w:t>
            </w:r>
          </w:p>
        </w:tc>
        <w:tc>
          <w:tcPr>
            <w:tcW w:w="1564" w:type="pct"/>
          </w:tcPr>
          <w:p w14:paraId="50B80BE3" w14:textId="77777777" w:rsidR="00350957" w:rsidRPr="004D12A0" w:rsidRDefault="00350957" w:rsidP="002918A3">
            <w:pPr>
              <w:tabs>
                <w:tab w:val="left" w:pos="10206"/>
              </w:tabs>
              <w:spacing w:before="60" w:after="60"/>
              <w:rPr>
                <w:color w:val="000000"/>
                <w:sz w:val="18"/>
                <w:szCs w:val="18"/>
                <w:lang w:eastAsia="en-AU"/>
              </w:rPr>
            </w:pPr>
            <w:r w:rsidRPr="004D12A0">
              <w:rPr>
                <w:b/>
                <w:color w:val="000000"/>
                <w:sz w:val="18"/>
                <w:szCs w:val="18"/>
                <w:lang w:eastAsia="en-AU"/>
              </w:rPr>
              <w:t>Review Date:</w:t>
            </w:r>
            <w:r w:rsidRPr="004D12A0">
              <w:rPr>
                <w:color w:val="000000"/>
                <w:sz w:val="18"/>
                <w:szCs w:val="18"/>
                <w:lang w:eastAsia="en-AU"/>
              </w:rPr>
              <w:t xml:space="preserve"> </w:t>
            </w:r>
            <w:r>
              <w:rPr>
                <w:color w:val="000000"/>
                <w:sz w:val="18"/>
                <w:szCs w:val="18"/>
                <w:lang w:eastAsia="en-AU"/>
              </w:rPr>
              <w:t>01/02/2024</w:t>
            </w:r>
          </w:p>
        </w:tc>
      </w:tr>
    </w:tbl>
    <w:p w14:paraId="72030894" w14:textId="77777777" w:rsidR="00350957" w:rsidRPr="00B231A1" w:rsidRDefault="00350957" w:rsidP="00B231A1">
      <w:pPr>
        <w:tabs>
          <w:tab w:val="left" w:pos="2595"/>
        </w:tabs>
      </w:pPr>
    </w:p>
    <w:sectPr w:rsidR="00350957" w:rsidRPr="00B231A1" w:rsidSect="001A733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794" w:right="794" w:bottom="794" w:left="794"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70D4A" w14:textId="77777777" w:rsidR="000C05A7" w:rsidRDefault="000C05A7">
      <w:r>
        <w:separator/>
      </w:r>
    </w:p>
  </w:endnote>
  <w:endnote w:type="continuationSeparator" w:id="0">
    <w:p w14:paraId="24DD5BB5" w14:textId="77777777" w:rsidR="000C05A7" w:rsidRDefault="000C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12C33" w14:textId="77777777" w:rsidR="00C24325" w:rsidRDefault="00C24325" w:rsidP="00BD3604">
    <w:pPr>
      <w:pStyle w:val="Footer"/>
      <w:pBdr>
        <w:top w:val="single" w:sz="4" w:space="6" w:color="auto"/>
      </w:pBdr>
      <w:tabs>
        <w:tab w:val="clear" w:pos="4153"/>
        <w:tab w:val="clear" w:pos="8306"/>
        <w:tab w:val="left" w:pos="0"/>
        <w:tab w:val="center" w:pos="4140"/>
        <w:tab w:val="right" w:pos="9360"/>
      </w:tabs>
      <w:ind w:right="-1355" w:hanging="1503"/>
      <w:rPr>
        <w:rStyle w:val="PageNumber"/>
        <w:sz w:val="18"/>
        <w:szCs w:val="18"/>
      </w:rPr>
    </w:pPr>
    <w:r>
      <w:rPr>
        <w:rFonts w:cs="Arial"/>
        <w:sz w:val="18"/>
      </w:rPr>
      <w:tab/>
    </w:r>
    <w:r w:rsidRPr="00A75AF9">
      <w:rPr>
        <w:rFonts w:cs="Arial"/>
        <w:sz w:val="18"/>
      </w:rPr>
      <w:tab/>
    </w:r>
    <w:r w:rsidRPr="00A75AF9">
      <w:rPr>
        <w:sz w:val="18"/>
        <w:szCs w:val="18"/>
      </w:rPr>
      <w:t xml:space="preserve">Page </w:t>
    </w:r>
    <w:r w:rsidRPr="00A75AF9">
      <w:rPr>
        <w:rStyle w:val="PageNumber"/>
        <w:sz w:val="18"/>
        <w:szCs w:val="18"/>
      </w:rPr>
      <w:fldChar w:fldCharType="begin"/>
    </w:r>
    <w:r w:rsidRPr="00A75AF9">
      <w:rPr>
        <w:rStyle w:val="PageNumber"/>
        <w:sz w:val="18"/>
        <w:szCs w:val="18"/>
      </w:rPr>
      <w:instrText xml:space="preserve"> PAGE </w:instrText>
    </w:r>
    <w:r w:rsidRPr="00A75AF9">
      <w:rPr>
        <w:rStyle w:val="PageNumber"/>
        <w:sz w:val="18"/>
        <w:szCs w:val="18"/>
      </w:rPr>
      <w:fldChar w:fldCharType="separate"/>
    </w:r>
    <w:r>
      <w:rPr>
        <w:rStyle w:val="PageNumber"/>
        <w:noProof/>
        <w:sz w:val="18"/>
        <w:szCs w:val="18"/>
      </w:rPr>
      <w:t>2</w:t>
    </w:r>
    <w:r w:rsidRPr="00A75AF9">
      <w:rPr>
        <w:rStyle w:val="PageNumber"/>
        <w:sz w:val="18"/>
        <w:szCs w:val="18"/>
      </w:rPr>
      <w:fldChar w:fldCharType="end"/>
    </w:r>
    <w:r w:rsidRPr="00A75AF9">
      <w:rPr>
        <w:rStyle w:val="PageNumber"/>
        <w:sz w:val="18"/>
        <w:szCs w:val="18"/>
      </w:rPr>
      <w:t xml:space="preserve"> of </w:t>
    </w:r>
    <w:r w:rsidRPr="00A75AF9">
      <w:rPr>
        <w:rStyle w:val="PageNumber"/>
        <w:sz w:val="18"/>
        <w:szCs w:val="18"/>
      </w:rPr>
      <w:fldChar w:fldCharType="begin"/>
    </w:r>
    <w:r w:rsidRPr="00A75AF9">
      <w:rPr>
        <w:rStyle w:val="PageNumber"/>
        <w:sz w:val="18"/>
        <w:szCs w:val="18"/>
      </w:rPr>
      <w:instrText xml:space="preserve"> NUMPAGES </w:instrText>
    </w:r>
    <w:r w:rsidRPr="00A75AF9">
      <w:rPr>
        <w:rStyle w:val="PageNumber"/>
        <w:sz w:val="18"/>
        <w:szCs w:val="18"/>
      </w:rPr>
      <w:fldChar w:fldCharType="separate"/>
    </w:r>
    <w:r w:rsidR="00EE1725">
      <w:rPr>
        <w:rStyle w:val="PageNumber"/>
        <w:noProof/>
        <w:sz w:val="18"/>
        <w:szCs w:val="18"/>
      </w:rPr>
      <w:t>1</w:t>
    </w:r>
    <w:r w:rsidRPr="00A75AF9">
      <w:rPr>
        <w:rStyle w:val="PageNumber"/>
        <w:sz w:val="18"/>
        <w:szCs w:val="18"/>
      </w:rPr>
      <w:fldChar w:fldCharType="end"/>
    </w:r>
    <w:r w:rsidRPr="00A75AF9">
      <w:rPr>
        <w:rStyle w:val="PageNumber"/>
        <w:sz w:val="18"/>
        <w:szCs w:val="18"/>
      </w:rPr>
      <w:tab/>
    </w:r>
  </w:p>
  <w:p w14:paraId="3C7961DE" w14:textId="77777777" w:rsidR="00C24325" w:rsidRPr="00A75AF9" w:rsidRDefault="00C24325" w:rsidP="00DB5E6C">
    <w:pPr>
      <w:pStyle w:val="Footer"/>
      <w:tabs>
        <w:tab w:val="clear" w:pos="4153"/>
        <w:tab w:val="clear" w:pos="8306"/>
        <w:tab w:val="center" w:pos="4140"/>
        <w:tab w:val="right" w:pos="9360"/>
      </w:tabs>
      <w:spacing w:before="0" w:after="0"/>
      <w:ind w:right="-1355"/>
      <w:jc w:val="center"/>
      <w:rPr>
        <w:rFonts w:cs="Arial"/>
        <w:sz w:val="18"/>
      </w:rPr>
    </w:pPr>
    <w:r w:rsidRPr="00C46202">
      <w:rPr>
        <w:rFonts w:cs="Arial"/>
        <w:b/>
      </w:rPr>
      <w:t>Department of Health and Families is a Smoke Free Workplace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B231A1" w:rsidRPr="00B231A1" w14:paraId="3032F5D6" w14:textId="77777777" w:rsidTr="007668F0">
      <w:trPr>
        <w:cantSplit/>
        <w:trHeight w:hRule="exact" w:val="850"/>
      </w:trPr>
      <w:tc>
        <w:tcPr>
          <w:tcW w:w="10318" w:type="dxa"/>
          <w:vAlign w:val="bottom"/>
        </w:tcPr>
        <w:p w14:paraId="2E7ADDA8" w14:textId="77777777" w:rsidR="00B231A1" w:rsidRPr="00B231A1" w:rsidRDefault="00B231A1" w:rsidP="00B231A1">
          <w:pPr>
            <w:spacing w:before="0" w:after="0"/>
            <w:rPr>
              <w:rFonts w:eastAsia="Calibri" w:cs="Times New Roman"/>
              <w:b/>
              <w:sz w:val="19"/>
              <w:lang w:eastAsia="en-US"/>
            </w:rPr>
          </w:pPr>
          <w:r w:rsidRPr="00B231A1">
            <w:rPr>
              <w:rFonts w:eastAsia="Calibri" w:cs="Times New Roman"/>
              <w:sz w:val="19"/>
              <w:lang w:eastAsia="en-US"/>
            </w:rPr>
            <w:t xml:space="preserve">Department of </w:t>
          </w:r>
          <w:r w:rsidRPr="00B231A1">
            <w:rPr>
              <w:rFonts w:eastAsia="Calibri" w:cs="Times New Roman"/>
              <w:b/>
              <w:sz w:val="19"/>
              <w:lang w:eastAsia="en-US"/>
            </w:rPr>
            <w:t>HEALTH</w:t>
          </w:r>
          <w:r w:rsidRPr="00B231A1">
            <w:rPr>
              <w:rFonts w:eastAsia="Calibri" w:cs="Times New Roman"/>
              <w:sz w:val="19"/>
              <w:lang w:eastAsia="en-US"/>
            </w:rPr>
            <w:t xml:space="preserve"> </w:t>
          </w:r>
        </w:p>
        <w:p w14:paraId="3A9639C4" w14:textId="5893ED59" w:rsidR="00B231A1" w:rsidRPr="00B231A1" w:rsidRDefault="00B231A1" w:rsidP="00B231A1">
          <w:pPr>
            <w:spacing w:before="0" w:after="0"/>
            <w:rPr>
              <w:rFonts w:eastAsia="Calibri" w:cs="Times New Roman"/>
              <w:sz w:val="19"/>
              <w:lang w:eastAsia="en-US"/>
            </w:rPr>
          </w:pPr>
          <w:r w:rsidRPr="00B231A1">
            <w:rPr>
              <w:rFonts w:eastAsia="Calibri" w:cs="Times New Roman"/>
              <w:sz w:val="19"/>
              <w:lang w:eastAsia="en-US"/>
            </w:rPr>
            <w:t xml:space="preserve">Page </w:t>
          </w:r>
          <w:r w:rsidRPr="00B231A1">
            <w:rPr>
              <w:rFonts w:eastAsia="Calibri" w:cs="Times New Roman"/>
              <w:sz w:val="19"/>
              <w:lang w:eastAsia="en-US"/>
            </w:rPr>
            <w:fldChar w:fldCharType="begin"/>
          </w:r>
          <w:r w:rsidRPr="00B231A1">
            <w:rPr>
              <w:rFonts w:eastAsia="Calibri" w:cs="Times New Roman"/>
              <w:sz w:val="19"/>
              <w:lang w:eastAsia="en-US"/>
            </w:rPr>
            <w:instrText xml:space="preserve"> PAGE  \* Arabic  \* MERGEFORMAT </w:instrText>
          </w:r>
          <w:r w:rsidRPr="00B231A1">
            <w:rPr>
              <w:rFonts w:eastAsia="Calibri" w:cs="Times New Roman"/>
              <w:sz w:val="19"/>
              <w:lang w:eastAsia="en-US"/>
            </w:rPr>
            <w:fldChar w:fldCharType="separate"/>
          </w:r>
          <w:r w:rsidR="00424EF3">
            <w:rPr>
              <w:rFonts w:eastAsia="Calibri" w:cs="Times New Roman"/>
              <w:noProof/>
              <w:sz w:val="19"/>
              <w:lang w:eastAsia="en-US"/>
            </w:rPr>
            <w:t>5</w:t>
          </w:r>
          <w:r w:rsidRPr="00B231A1">
            <w:rPr>
              <w:rFonts w:eastAsia="Calibri" w:cs="Times New Roman"/>
              <w:sz w:val="19"/>
              <w:lang w:eastAsia="en-US"/>
            </w:rPr>
            <w:fldChar w:fldCharType="end"/>
          </w:r>
          <w:r w:rsidRPr="00B231A1">
            <w:rPr>
              <w:rFonts w:eastAsia="Calibri" w:cs="Times New Roman"/>
              <w:sz w:val="19"/>
              <w:lang w:eastAsia="en-US"/>
            </w:rPr>
            <w:t xml:space="preserve"> of </w:t>
          </w:r>
          <w:r w:rsidRPr="00B231A1">
            <w:rPr>
              <w:rFonts w:eastAsia="Calibri" w:cs="Times New Roman"/>
              <w:sz w:val="19"/>
              <w:lang w:eastAsia="en-US"/>
            </w:rPr>
            <w:fldChar w:fldCharType="begin"/>
          </w:r>
          <w:r w:rsidRPr="00B231A1">
            <w:rPr>
              <w:rFonts w:eastAsia="Calibri" w:cs="Times New Roman"/>
              <w:sz w:val="19"/>
              <w:lang w:eastAsia="en-US"/>
            </w:rPr>
            <w:instrText xml:space="preserve"> NUMPAGES  \* Arabic  \* MERGEFORMAT </w:instrText>
          </w:r>
          <w:r w:rsidRPr="00B231A1">
            <w:rPr>
              <w:rFonts w:eastAsia="Calibri" w:cs="Times New Roman"/>
              <w:sz w:val="19"/>
              <w:lang w:eastAsia="en-US"/>
            </w:rPr>
            <w:fldChar w:fldCharType="separate"/>
          </w:r>
          <w:r w:rsidR="00424EF3">
            <w:rPr>
              <w:rFonts w:eastAsia="Calibri" w:cs="Times New Roman"/>
              <w:noProof/>
              <w:sz w:val="19"/>
              <w:lang w:eastAsia="en-US"/>
            </w:rPr>
            <w:t>5</w:t>
          </w:r>
          <w:r w:rsidRPr="00B231A1">
            <w:rPr>
              <w:rFonts w:eastAsia="Calibri" w:cs="Times New Roman"/>
              <w:sz w:val="19"/>
              <w:lang w:eastAsia="en-US"/>
            </w:rPr>
            <w:fldChar w:fldCharType="end"/>
          </w:r>
        </w:p>
      </w:tc>
    </w:tr>
  </w:tbl>
  <w:p w14:paraId="2E0DE038" w14:textId="77777777" w:rsidR="00B231A1" w:rsidRPr="00B231A1" w:rsidRDefault="00B231A1" w:rsidP="00B231A1">
    <w:pPr>
      <w:tabs>
        <w:tab w:val="center" w:pos="4513"/>
        <w:tab w:val="right" w:pos="9026"/>
      </w:tabs>
      <w:spacing w:before="0" w:after="0"/>
      <w:rPr>
        <w:rFonts w:eastAsia="Calibri" w:cs="Times New Roman"/>
        <w:sz w:val="4"/>
        <w:szCs w:val="4"/>
        <w:lang w:eastAsia="en-US"/>
      </w:rPr>
    </w:pPr>
  </w:p>
  <w:p w14:paraId="0A70E8EC" w14:textId="5123BFFF" w:rsidR="00BE3F7F" w:rsidRPr="00253F1E" w:rsidRDefault="00BE3F7F" w:rsidP="00253F1E">
    <w:pPr>
      <w:pStyle w:val="Footer"/>
      <w:spacing w:before="0" w:after="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B231A1" w:rsidRPr="00B231A1" w14:paraId="670C255B" w14:textId="77777777" w:rsidTr="007668F0">
      <w:trPr>
        <w:cantSplit/>
        <w:trHeight w:hRule="exact" w:val="1134"/>
      </w:trPr>
      <w:tc>
        <w:tcPr>
          <w:tcW w:w="7767" w:type="dxa"/>
          <w:vAlign w:val="bottom"/>
        </w:tcPr>
        <w:p w14:paraId="3A823683" w14:textId="77777777" w:rsidR="00B231A1" w:rsidRPr="00B231A1" w:rsidRDefault="00B231A1" w:rsidP="00B231A1">
          <w:pPr>
            <w:spacing w:before="0" w:after="0"/>
            <w:rPr>
              <w:rFonts w:eastAsia="Calibri" w:cs="Times New Roman"/>
              <w:b/>
              <w:sz w:val="19"/>
              <w:lang w:eastAsia="en-US"/>
            </w:rPr>
          </w:pPr>
          <w:r w:rsidRPr="00B231A1">
            <w:rPr>
              <w:rFonts w:eastAsia="Calibri" w:cs="Times New Roman"/>
              <w:sz w:val="19"/>
              <w:lang w:eastAsia="en-US"/>
            </w:rPr>
            <w:t xml:space="preserve">Department of </w:t>
          </w:r>
          <w:r w:rsidRPr="00B231A1">
            <w:rPr>
              <w:rFonts w:eastAsia="Calibri" w:cs="Times New Roman"/>
              <w:b/>
              <w:sz w:val="19"/>
              <w:lang w:eastAsia="en-US"/>
            </w:rPr>
            <w:t>HEALTH</w:t>
          </w:r>
          <w:r w:rsidRPr="00B231A1">
            <w:rPr>
              <w:rFonts w:eastAsia="Calibri" w:cs="Times New Roman"/>
              <w:sz w:val="19"/>
              <w:lang w:eastAsia="en-US"/>
            </w:rPr>
            <w:t xml:space="preserve"> </w:t>
          </w:r>
        </w:p>
        <w:p w14:paraId="307206D9" w14:textId="06B55E34" w:rsidR="00B231A1" w:rsidRPr="00B231A1" w:rsidRDefault="00B231A1" w:rsidP="00B231A1">
          <w:pPr>
            <w:spacing w:before="0" w:after="0"/>
            <w:rPr>
              <w:rFonts w:eastAsia="Calibri" w:cs="Times New Roman"/>
              <w:sz w:val="19"/>
              <w:lang w:eastAsia="en-US"/>
            </w:rPr>
          </w:pPr>
          <w:r w:rsidRPr="00B231A1">
            <w:rPr>
              <w:rFonts w:eastAsia="Calibri" w:cs="Times New Roman"/>
              <w:sz w:val="19"/>
              <w:lang w:eastAsia="en-US"/>
            </w:rPr>
            <w:t xml:space="preserve">Page </w:t>
          </w:r>
          <w:r w:rsidRPr="00B231A1">
            <w:rPr>
              <w:rFonts w:eastAsia="Calibri" w:cs="Times New Roman"/>
              <w:sz w:val="19"/>
              <w:lang w:eastAsia="en-US"/>
            </w:rPr>
            <w:fldChar w:fldCharType="begin"/>
          </w:r>
          <w:r w:rsidRPr="00B231A1">
            <w:rPr>
              <w:rFonts w:eastAsia="Calibri" w:cs="Times New Roman"/>
              <w:sz w:val="19"/>
              <w:lang w:eastAsia="en-US"/>
            </w:rPr>
            <w:instrText xml:space="preserve"> PAGE  \* Arabic  \* MERGEFORMAT </w:instrText>
          </w:r>
          <w:r w:rsidRPr="00B231A1">
            <w:rPr>
              <w:rFonts w:eastAsia="Calibri" w:cs="Times New Roman"/>
              <w:sz w:val="19"/>
              <w:lang w:eastAsia="en-US"/>
            </w:rPr>
            <w:fldChar w:fldCharType="separate"/>
          </w:r>
          <w:r w:rsidR="00424EF3">
            <w:rPr>
              <w:rFonts w:eastAsia="Calibri" w:cs="Times New Roman"/>
              <w:noProof/>
              <w:sz w:val="19"/>
              <w:lang w:eastAsia="en-US"/>
            </w:rPr>
            <w:t>1</w:t>
          </w:r>
          <w:r w:rsidRPr="00B231A1">
            <w:rPr>
              <w:rFonts w:eastAsia="Calibri" w:cs="Times New Roman"/>
              <w:sz w:val="19"/>
              <w:lang w:eastAsia="en-US"/>
            </w:rPr>
            <w:fldChar w:fldCharType="end"/>
          </w:r>
          <w:r w:rsidRPr="00B231A1">
            <w:rPr>
              <w:rFonts w:eastAsia="Calibri" w:cs="Times New Roman"/>
              <w:sz w:val="19"/>
              <w:lang w:eastAsia="en-US"/>
            </w:rPr>
            <w:t xml:space="preserve"> of </w:t>
          </w:r>
          <w:r w:rsidRPr="00B231A1">
            <w:rPr>
              <w:rFonts w:eastAsia="Calibri" w:cs="Times New Roman"/>
              <w:sz w:val="19"/>
              <w:lang w:eastAsia="en-US"/>
            </w:rPr>
            <w:fldChar w:fldCharType="begin"/>
          </w:r>
          <w:r w:rsidRPr="00B231A1">
            <w:rPr>
              <w:rFonts w:eastAsia="Calibri" w:cs="Times New Roman"/>
              <w:sz w:val="19"/>
              <w:lang w:eastAsia="en-US"/>
            </w:rPr>
            <w:instrText xml:space="preserve"> NUMPAGES  \* Arabic  \* MERGEFORMAT </w:instrText>
          </w:r>
          <w:r w:rsidRPr="00B231A1">
            <w:rPr>
              <w:rFonts w:eastAsia="Calibri" w:cs="Times New Roman"/>
              <w:sz w:val="19"/>
              <w:lang w:eastAsia="en-US"/>
            </w:rPr>
            <w:fldChar w:fldCharType="separate"/>
          </w:r>
          <w:r w:rsidR="00424EF3">
            <w:rPr>
              <w:rFonts w:eastAsia="Calibri" w:cs="Times New Roman"/>
              <w:noProof/>
              <w:sz w:val="19"/>
              <w:lang w:eastAsia="en-US"/>
            </w:rPr>
            <w:t>5</w:t>
          </w:r>
          <w:r w:rsidRPr="00B231A1">
            <w:rPr>
              <w:rFonts w:eastAsia="Calibri" w:cs="Times New Roman"/>
              <w:sz w:val="19"/>
              <w:lang w:eastAsia="en-US"/>
            </w:rPr>
            <w:fldChar w:fldCharType="end"/>
          </w:r>
        </w:p>
      </w:tc>
      <w:tc>
        <w:tcPr>
          <w:tcW w:w="2551" w:type="dxa"/>
          <w:vAlign w:val="bottom"/>
        </w:tcPr>
        <w:p w14:paraId="217D82B5" w14:textId="77777777" w:rsidR="00B231A1" w:rsidRPr="00B231A1" w:rsidRDefault="00B231A1" w:rsidP="00B231A1">
          <w:pPr>
            <w:spacing w:before="0" w:after="0"/>
            <w:jc w:val="right"/>
            <w:rPr>
              <w:rFonts w:eastAsia="Calibri" w:cs="Times New Roman"/>
              <w:lang w:eastAsia="en-US"/>
            </w:rPr>
          </w:pPr>
          <w:r w:rsidRPr="00B231A1">
            <w:rPr>
              <w:rFonts w:eastAsia="Calibri" w:cs="Times New Roman"/>
              <w:noProof/>
            </w:rPr>
            <w:drawing>
              <wp:inline distT="0" distB="0" distL="0" distR="0" wp14:anchorId="5EA5AFFD" wp14:editId="155D770C">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B231A1">
            <w:rPr>
              <w:rFonts w:eastAsia="Calibri" w:cs="Times New Roman"/>
              <w:noProof/>
              <w:sz w:val="19"/>
            </w:rPr>
            <w:t xml:space="preserve"> </w:t>
          </w:r>
        </w:p>
      </w:tc>
    </w:tr>
  </w:tbl>
  <w:p w14:paraId="5801F876" w14:textId="77777777" w:rsidR="00B231A1" w:rsidRPr="00B231A1" w:rsidRDefault="00B231A1" w:rsidP="00B231A1">
    <w:pPr>
      <w:spacing w:before="0" w:after="0"/>
      <w:rPr>
        <w:rFonts w:eastAsia="Calibri" w:cs="Times New Roman"/>
        <w:sz w:val="2"/>
        <w:szCs w:val="2"/>
        <w:lang w:eastAsia="en-US"/>
      </w:rPr>
    </w:pPr>
  </w:p>
  <w:p w14:paraId="15BC9A23" w14:textId="77777777" w:rsidR="00C24325" w:rsidRPr="00253F1E" w:rsidRDefault="00C24325" w:rsidP="00253F1E">
    <w:pPr>
      <w:pStyle w:val="Footer"/>
      <w:spacing w:before="0" w:after="0"/>
      <w:rPr>
        <w:rStyle w:val="PageNumbe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BDECE" w14:textId="77777777" w:rsidR="000C05A7" w:rsidRDefault="000C05A7">
      <w:r>
        <w:separator/>
      </w:r>
    </w:p>
  </w:footnote>
  <w:footnote w:type="continuationSeparator" w:id="0">
    <w:p w14:paraId="4F7544BD" w14:textId="77777777" w:rsidR="000C05A7" w:rsidRDefault="000C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36D23" w14:textId="1A1B10EE" w:rsidR="00C24325" w:rsidRDefault="00464D47">
    <w:pPr>
      <w:pStyle w:val="Header"/>
    </w:pPr>
    <w:r>
      <w:rPr>
        <w:noProof/>
      </w:rPr>
      <w:drawing>
        <wp:anchor distT="0" distB="0" distL="114300" distR="114300" simplePos="0" relativeHeight="251655680" behindDoc="1" locked="0" layoutInCell="1" allowOverlap="1" wp14:anchorId="594EB4ED" wp14:editId="3B7FC250">
          <wp:simplePos x="0" y="0"/>
          <wp:positionH relativeFrom="column">
            <wp:posOffset>-984250</wp:posOffset>
          </wp:positionH>
          <wp:positionV relativeFrom="paragraph">
            <wp:posOffset>-107315</wp:posOffset>
          </wp:positionV>
          <wp:extent cx="7137400" cy="393700"/>
          <wp:effectExtent l="0" t="0" r="6350" b="6350"/>
          <wp:wrapNone/>
          <wp:docPr id="60" name="Picture 60" descr="dhf_header_no_colour_straight_line_0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hf_header_no_colour_straight_line_005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F58DD" w14:textId="77777777" w:rsidR="00C24325" w:rsidRDefault="00C24325">
    <w:pPr>
      <w:pStyle w:val="Header"/>
    </w:pPr>
  </w:p>
  <w:p w14:paraId="7A30FB0F" w14:textId="77777777" w:rsidR="00C24325" w:rsidRDefault="00C24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3F9FC" w14:textId="1B652818" w:rsidR="00C24325" w:rsidRPr="00D34165" w:rsidRDefault="00253F1E" w:rsidP="008A727B">
    <w:pPr>
      <w:pStyle w:val="Header"/>
      <w:spacing w:before="0"/>
      <w:ind w:right="55"/>
      <w:jc w:val="right"/>
    </w:pPr>
    <w:r w:rsidRPr="00253F1E">
      <w:t xml:space="preserve"> </w:t>
    </w:r>
    <w:r w:rsidRPr="00253F1E">
      <w:rPr>
        <w:noProof/>
      </w:rPr>
      <w:t>Oxygen and Associated Equipment (Central Australia) TEP Clinical Guideline (CG-11)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FFE58" w14:textId="2C92E2FF" w:rsidR="00211CA7" w:rsidRPr="000731C0" w:rsidRDefault="00253F1E" w:rsidP="00253F1E">
    <w:pPr>
      <w:spacing w:before="0" w:after="200"/>
      <w:jc w:val="center"/>
      <w:rPr>
        <w:rFonts w:ascii="Lato Semibold" w:eastAsia="Times New Roman" w:hAnsi="Lato Semibold" w:cs="Times New Roman"/>
        <w:bCs/>
        <w:color w:val="1F1F5F"/>
        <w:kern w:val="32"/>
        <w:sz w:val="52"/>
        <w:szCs w:val="52"/>
        <w:lang w:eastAsia="en-US"/>
      </w:rPr>
    </w:pPr>
    <w:r w:rsidRPr="000731C0">
      <w:rPr>
        <w:rFonts w:ascii="Lato Semibold" w:hAnsi="Lato Semibold"/>
        <w:noProof/>
        <w:color w:val="1F1F5F"/>
        <w:sz w:val="52"/>
        <w:szCs w:val="52"/>
      </w:rPr>
      <w:t>Oxygen and Associated Equipment (Central Australia) TEP Clinical Guideline (CG-11)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A89"/>
    <w:multiLevelType w:val="hybridMultilevel"/>
    <w:tmpl w:val="984E5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A21AC"/>
    <w:multiLevelType w:val="hybridMultilevel"/>
    <w:tmpl w:val="33C8F8F2"/>
    <w:lvl w:ilvl="0" w:tplc="22DC9E82">
      <w:start w:val="1"/>
      <w:numFmt w:val="bullet"/>
      <w:lvlText w:val=""/>
      <w:lvlJc w:val="left"/>
      <w:pPr>
        <w:tabs>
          <w:tab w:val="num" w:pos="360"/>
        </w:tabs>
        <w:ind w:left="360" w:hanging="360"/>
      </w:pPr>
      <w:rPr>
        <w:rFonts w:ascii="Symbol" w:hAnsi="Symbol" w:hint="default"/>
      </w:rPr>
    </w:lvl>
    <w:lvl w:ilvl="1" w:tplc="8F705168">
      <w:start w:val="1"/>
      <w:numFmt w:val="bullet"/>
      <w:lvlText w:val="o"/>
      <w:lvlJc w:val="left"/>
      <w:pPr>
        <w:tabs>
          <w:tab w:val="num" w:pos="1080"/>
        </w:tabs>
        <w:ind w:left="1080" w:hanging="360"/>
      </w:pPr>
      <w:rPr>
        <w:rFonts w:ascii="Courier New" w:hAnsi="Courier New" w:hint="default"/>
      </w:rPr>
    </w:lvl>
    <w:lvl w:ilvl="2" w:tplc="566855FC">
      <w:start w:val="1"/>
      <w:numFmt w:val="bullet"/>
      <w:lvlText w:val=""/>
      <w:lvlJc w:val="left"/>
      <w:pPr>
        <w:tabs>
          <w:tab w:val="num" w:pos="1800"/>
        </w:tabs>
        <w:ind w:left="1800" w:hanging="360"/>
      </w:pPr>
      <w:rPr>
        <w:rFonts w:ascii="Wingdings" w:hAnsi="Wingdings" w:hint="default"/>
      </w:rPr>
    </w:lvl>
    <w:lvl w:ilvl="3" w:tplc="00365532">
      <w:start w:val="1"/>
      <w:numFmt w:val="bullet"/>
      <w:lvlText w:val=""/>
      <w:lvlJc w:val="left"/>
      <w:pPr>
        <w:tabs>
          <w:tab w:val="num" w:pos="2520"/>
        </w:tabs>
        <w:ind w:left="2520" w:hanging="360"/>
      </w:pPr>
      <w:rPr>
        <w:rFonts w:ascii="Symbol" w:hAnsi="Symbol" w:hint="default"/>
      </w:rPr>
    </w:lvl>
    <w:lvl w:ilvl="4" w:tplc="CD945532">
      <w:start w:val="1"/>
      <w:numFmt w:val="bullet"/>
      <w:lvlText w:val="o"/>
      <w:lvlJc w:val="left"/>
      <w:pPr>
        <w:tabs>
          <w:tab w:val="num" w:pos="3240"/>
        </w:tabs>
        <w:ind w:left="3240" w:hanging="360"/>
      </w:pPr>
      <w:rPr>
        <w:rFonts w:ascii="Courier New" w:hAnsi="Courier New" w:hint="default"/>
      </w:rPr>
    </w:lvl>
    <w:lvl w:ilvl="5" w:tplc="C448A944">
      <w:start w:val="1"/>
      <w:numFmt w:val="bullet"/>
      <w:lvlText w:val=""/>
      <w:lvlJc w:val="left"/>
      <w:pPr>
        <w:tabs>
          <w:tab w:val="num" w:pos="3960"/>
        </w:tabs>
        <w:ind w:left="3960" w:hanging="360"/>
      </w:pPr>
      <w:rPr>
        <w:rFonts w:ascii="Wingdings" w:hAnsi="Wingdings" w:hint="default"/>
      </w:rPr>
    </w:lvl>
    <w:lvl w:ilvl="6" w:tplc="30C09AA8">
      <w:start w:val="1"/>
      <w:numFmt w:val="bullet"/>
      <w:lvlText w:val=""/>
      <w:lvlJc w:val="left"/>
      <w:pPr>
        <w:tabs>
          <w:tab w:val="num" w:pos="4680"/>
        </w:tabs>
        <w:ind w:left="4680" w:hanging="360"/>
      </w:pPr>
      <w:rPr>
        <w:rFonts w:ascii="Symbol" w:hAnsi="Symbol" w:hint="default"/>
      </w:rPr>
    </w:lvl>
    <w:lvl w:ilvl="7" w:tplc="A9780BE4">
      <w:start w:val="1"/>
      <w:numFmt w:val="bullet"/>
      <w:lvlText w:val="o"/>
      <w:lvlJc w:val="left"/>
      <w:pPr>
        <w:tabs>
          <w:tab w:val="num" w:pos="5400"/>
        </w:tabs>
        <w:ind w:left="5400" w:hanging="360"/>
      </w:pPr>
      <w:rPr>
        <w:rFonts w:ascii="Courier New" w:hAnsi="Courier New" w:hint="default"/>
      </w:rPr>
    </w:lvl>
    <w:lvl w:ilvl="8" w:tplc="9816EF50">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1F219E"/>
    <w:multiLevelType w:val="hybridMultilevel"/>
    <w:tmpl w:val="F4947DE2"/>
    <w:lvl w:ilvl="0" w:tplc="E6500E08">
      <w:start w:val="1"/>
      <w:numFmt w:val="decimal"/>
      <w:lvlText w:val="%1."/>
      <w:lvlJc w:val="left"/>
      <w:pPr>
        <w:tabs>
          <w:tab w:val="num" w:pos="360"/>
        </w:tabs>
        <w:ind w:left="360" w:hanging="360"/>
      </w:pPr>
      <w:rPr>
        <w:rFonts w:cs="Times New Roman"/>
      </w:rPr>
    </w:lvl>
    <w:lvl w:ilvl="1" w:tplc="C0B4548C">
      <w:start w:val="1"/>
      <w:numFmt w:val="bullet"/>
      <w:lvlText w:val=""/>
      <w:lvlJc w:val="left"/>
      <w:pPr>
        <w:tabs>
          <w:tab w:val="num" w:pos="1080"/>
        </w:tabs>
        <w:ind w:left="1080" w:hanging="360"/>
      </w:pPr>
      <w:rPr>
        <w:rFonts w:ascii="Symbol" w:hAnsi="Symbol" w:hint="default"/>
      </w:rPr>
    </w:lvl>
    <w:lvl w:ilvl="2" w:tplc="10A25A78">
      <w:start w:val="1"/>
      <w:numFmt w:val="lowerRoman"/>
      <w:lvlText w:val="%3."/>
      <w:lvlJc w:val="right"/>
      <w:pPr>
        <w:tabs>
          <w:tab w:val="num" w:pos="1800"/>
        </w:tabs>
        <w:ind w:left="1800" w:hanging="180"/>
      </w:pPr>
      <w:rPr>
        <w:rFonts w:cs="Times New Roman"/>
      </w:rPr>
    </w:lvl>
    <w:lvl w:ilvl="3" w:tplc="2EDAE9C8">
      <w:start w:val="1"/>
      <w:numFmt w:val="decimal"/>
      <w:lvlText w:val="%4."/>
      <w:lvlJc w:val="left"/>
      <w:pPr>
        <w:tabs>
          <w:tab w:val="num" w:pos="2520"/>
        </w:tabs>
        <w:ind w:left="2520" w:hanging="360"/>
      </w:pPr>
      <w:rPr>
        <w:rFonts w:cs="Times New Roman"/>
      </w:rPr>
    </w:lvl>
    <w:lvl w:ilvl="4" w:tplc="1B480E30">
      <w:start w:val="1"/>
      <w:numFmt w:val="lowerLetter"/>
      <w:lvlText w:val="%5."/>
      <w:lvlJc w:val="left"/>
      <w:pPr>
        <w:tabs>
          <w:tab w:val="num" w:pos="3240"/>
        </w:tabs>
        <w:ind w:left="3240" w:hanging="360"/>
      </w:pPr>
      <w:rPr>
        <w:rFonts w:cs="Times New Roman"/>
      </w:rPr>
    </w:lvl>
    <w:lvl w:ilvl="5" w:tplc="B4081952">
      <w:start w:val="1"/>
      <w:numFmt w:val="lowerRoman"/>
      <w:lvlText w:val="%6."/>
      <w:lvlJc w:val="right"/>
      <w:pPr>
        <w:tabs>
          <w:tab w:val="num" w:pos="3960"/>
        </w:tabs>
        <w:ind w:left="3960" w:hanging="180"/>
      </w:pPr>
      <w:rPr>
        <w:rFonts w:cs="Times New Roman"/>
      </w:rPr>
    </w:lvl>
    <w:lvl w:ilvl="6" w:tplc="A4862AA4">
      <w:start w:val="1"/>
      <w:numFmt w:val="decimal"/>
      <w:lvlText w:val="%7."/>
      <w:lvlJc w:val="left"/>
      <w:pPr>
        <w:tabs>
          <w:tab w:val="num" w:pos="4680"/>
        </w:tabs>
        <w:ind w:left="4680" w:hanging="360"/>
      </w:pPr>
      <w:rPr>
        <w:rFonts w:cs="Times New Roman"/>
      </w:rPr>
    </w:lvl>
    <w:lvl w:ilvl="7" w:tplc="5D5AE434">
      <w:start w:val="1"/>
      <w:numFmt w:val="lowerLetter"/>
      <w:lvlText w:val="%8."/>
      <w:lvlJc w:val="left"/>
      <w:pPr>
        <w:tabs>
          <w:tab w:val="num" w:pos="5400"/>
        </w:tabs>
        <w:ind w:left="5400" w:hanging="360"/>
      </w:pPr>
      <w:rPr>
        <w:rFonts w:cs="Times New Roman"/>
      </w:rPr>
    </w:lvl>
    <w:lvl w:ilvl="8" w:tplc="3B56CA40">
      <w:start w:val="1"/>
      <w:numFmt w:val="lowerRoman"/>
      <w:lvlText w:val="%9."/>
      <w:lvlJc w:val="right"/>
      <w:pPr>
        <w:tabs>
          <w:tab w:val="num" w:pos="6120"/>
        </w:tabs>
        <w:ind w:left="6120" w:hanging="180"/>
      </w:pPr>
      <w:rPr>
        <w:rFonts w:cs="Times New Roman"/>
      </w:rPr>
    </w:lvl>
  </w:abstractNum>
  <w:abstractNum w:abstractNumId="4" w15:restartNumberingAfterBreak="0">
    <w:nsid w:val="3A8E2A2B"/>
    <w:multiLevelType w:val="hybridMultilevel"/>
    <w:tmpl w:val="89C239DC"/>
    <w:lvl w:ilvl="0" w:tplc="531CCA82">
      <w:start w:val="15"/>
      <w:numFmt w:val="bullet"/>
      <w:lvlText w:val="-"/>
      <w:lvlJc w:val="left"/>
      <w:pPr>
        <w:ind w:left="420" w:hanging="360"/>
      </w:pPr>
      <w:rPr>
        <w:rFonts w:ascii="Lato" w:eastAsia="Times New Roman" w:hAnsi="Lato"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5" w15:restartNumberingAfterBreak="0">
    <w:nsid w:val="4570276C"/>
    <w:multiLevelType w:val="hybridMultilevel"/>
    <w:tmpl w:val="48C65340"/>
    <w:lvl w:ilvl="0" w:tplc="7BC6E92A">
      <w:start w:val="1"/>
      <w:numFmt w:val="bullet"/>
      <w:lvlText w:val="o"/>
      <w:lvlJc w:val="left"/>
      <w:pPr>
        <w:tabs>
          <w:tab w:val="num" w:pos="615"/>
        </w:tabs>
        <w:ind w:left="615" w:hanging="255"/>
      </w:pPr>
      <w:rPr>
        <w:rFonts w:ascii="Courier New" w:hAnsi="Courier New" w:hint="default"/>
      </w:rPr>
    </w:lvl>
    <w:lvl w:ilvl="1" w:tplc="86A623CE" w:tentative="1">
      <w:start w:val="1"/>
      <w:numFmt w:val="bullet"/>
      <w:lvlText w:val="o"/>
      <w:lvlJc w:val="left"/>
      <w:pPr>
        <w:tabs>
          <w:tab w:val="num" w:pos="1440"/>
        </w:tabs>
        <w:ind w:left="1440" w:hanging="360"/>
      </w:pPr>
      <w:rPr>
        <w:rFonts w:ascii="Courier New" w:hAnsi="Courier New" w:hint="default"/>
      </w:rPr>
    </w:lvl>
    <w:lvl w:ilvl="2" w:tplc="14C88D40" w:tentative="1">
      <w:start w:val="1"/>
      <w:numFmt w:val="bullet"/>
      <w:lvlText w:val=""/>
      <w:lvlJc w:val="left"/>
      <w:pPr>
        <w:tabs>
          <w:tab w:val="num" w:pos="2160"/>
        </w:tabs>
        <w:ind w:left="2160" w:hanging="360"/>
      </w:pPr>
      <w:rPr>
        <w:rFonts w:ascii="Wingdings" w:hAnsi="Wingdings" w:hint="default"/>
      </w:rPr>
    </w:lvl>
    <w:lvl w:ilvl="3" w:tplc="501EE01A" w:tentative="1">
      <w:start w:val="1"/>
      <w:numFmt w:val="bullet"/>
      <w:lvlText w:val=""/>
      <w:lvlJc w:val="left"/>
      <w:pPr>
        <w:tabs>
          <w:tab w:val="num" w:pos="2880"/>
        </w:tabs>
        <w:ind w:left="2880" w:hanging="360"/>
      </w:pPr>
      <w:rPr>
        <w:rFonts w:ascii="Symbol" w:hAnsi="Symbol" w:hint="default"/>
      </w:rPr>
    </w:lvl>
    <w:lvl w:ilvl="4" w:tplc="CA967AB2" w:tentative="1">
      <w:start w:val="1"/>
      <w:numFmt w:val="bullet"/>
      <w:lvlText w:val="o"/>
      <w:lvlJc w:val="left"/>
      <w:pPr>
        <w:tabs>
          <w:tab w:val="num" w:pos="3600"/>
        </w:tabs>
        <w:ind w:left="3600" w:hanging="360"/>
      </w:pPr>
      <w:rPr>
        <w:rFonts w:ascii="Courier New" w:hAnsi="Courier New" w:hint="default"/>
      </w:rPr>
    </w:lvl>
    <w:lvl w:ilvl="5" w:tplc="81A08002" w:tentative="1">
      <w:start w:val="1"/>
      <w:numFmt w:val="bullet"/>
      <w:lvlText w:val=""/>
      <w:lvlJc w:val="left"/>
      <w:pPr>
        <w:tabs>
          <w:tab w:val="num" w:pos="4320"/>
        </w:tabs>
        <w:ind w:left="4320" w:hanging="360"/>
      </w:pPr>
      <w:rPr>
        <w:rFonts w:ascii="Wingdings" w:hAnsi="Wingdings" w:hint="default"/>
      </w:rPr>
    </w:lvl>
    <w:lvl w:ilvl="6" w:tplc="41420E2C" w:tentative="1">
      <w:start w:val="1"/>
      <w:numFmt w:val="bullet"/>
      <w:lvlText w:val=""/>
      <w:lvlJc w:val="left"/>
      <w:pPr>
        <w:tabs>
          <w:tab w:val="num" w:pos="5040"/>
        </w:tabs>
        <w:ind w:left="5040" w:hanging="360"/>
      </w:pPr>
      <w:rPr>
        <w:rFonts w:ascii="Symbol" w:hAnsi="Symbol" w:hint="default"/>
      </w:rPr>
    </w:lvl>
    <w:lvl w:ilvl="7" w:tplc="EBC2F7B2" w:tentative="1">
      <w:start w:val="1"/>
      <w:numFmt w:val="bullet"/>
      <w:lvlText w:val="o"/>
      <w:lvlJc w:val="left"/>
      <w:pPr>
        <w:tabs>
          <w:tab w:val="num" w:pos="5760"/>
        </w:tabs>
        <w:ind w:left="5760" w:hanging="360"/>
      </w:pPr>
      <w:rPr>
        <w:rFonts w:ascii="Courier New" w:hAnsi="Courier New" w:hint="default"/>
      </w:rPr>
    </w:lvl>
    <w:lvl w:ilvl="8" w:tplc="1176460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C45C45"/>
    <w:multiLevelType w:val="hybridMultilevel"/>
    <w:tmpl w:val="AAFC0398"/>
    <w:lvl w:ilvl="0" w:tplc="A13E55FC">
      <w:start w:val="1"/>
      <w:numFmt w:val="bullet"/>
      <w:lvlText w:val=""/>
      <w:lvlJc w:val="left"/>
      <w:pPr>
        <w:tabs>
          <w:tab w:val="num" w:pos="720"/>
        </w:tabs>
        <w:ind w:left="720" w:hanging="360"/>
      </w:pPr>
      <w:rPr>
        <w:rFonts w:ascii="Symbol" w:hAnsi="Symbol" w:hint="default"/>
      </w:rPr>
    </w:lvl>
    <w:lvl w:ilvl="1" w:tplc="0D3057B0">
      <w:start w:val="1"/>
      <w:numFmt w:val="bullet"/>
      <w:lvlText w:val="o"/>
      <w:lvlJc w:val="left"/>
      <w:pPr>
        <w:tabs>
          <w:tab w:val="num" w:pos="1440"/>
        </w:tabs>
        <w:ind w:left="1440" w:hanging="360"/>
      </w:pPr>
      <w:rPr>
        <w:rFonts w:ascii="Courier New" w:hAnsi="Courier New" w:hint="default"/>
      </w:rPr>
    </w:lvl>
    <w:lvl w:ilvl="2" w:tplc="6D26A42A">
      <w:start w:val="1"/>
      <w:numFmt w:val="bullet"/>
      <w:lvlText w:val=""/>
      <w:lvlJc w:val="left"/>
      <w:pPr>
        <w:tabs>
          <w:tab w:val="num" w:pos="2160"/>
        </w:tabs>
        <w:ind w:left="2160" w:hanging="360"/>
      </w:pPr>
      <w:rPr>
        <w:rFonts w:ascii="Symbol" w:hAnsi="Symbol" w:hint="default"/>
      </w:rPr>
    </w:lvl>
    <w:lvl w:ilvl="3" w:tplc="92EAA724">
      <w:start w:val="1"/>
      <w:numFmt w:val="bullet"/>
      <w:lvlText w:val=""/>
      <w:lvlJc w:val="left"/>
      <w:pPr>
        <w:tabs>
          <w:tab w:val="num" w:pos="2880"/>
        </w:tabs>
        <w:ind w:left="2880" w:hanging="360"/>
      </w:pPr>
      <w:rPr>
        <w:rFonts w:ascii="Symbol" w:hAnsi="Symbol" w:hint="default"/>
      </w:rPr>
    </w:lvl>
    <w:lvl w:ilvl="4" w:tplc="BF84E538">
      <w:start w:val="1"/>
      <w:numFmt w:val="bullet"/>
      <w:lvlText w:val="o"/>
      <w:lvlJc w:val="left"/>
      <w:pPr>
        <w:tabs>
          <w:tab w:val="num" w:pos="3600"/>
        </w:tabs>
        <w:ind w:left="3600" w:hanging="360"/>
      </w:pPr>
      <w:rPr>
        <w:rFonts w:ascii="Courier New" w:hAnsi="Courier New" w:hint="default"/>
      </w:rPr>
    </w:lvl>
    <w:lvl w:ilvl="5" w:tplc="3196C2D0">
      <w:start w:val="1"/>
      <w:numFmt w:val="bullet"/>
      <w:lvlText w:val=""/>
      <w:lvlJc w:val="left"/>
      <w:pPr>
        <w:tabs>
          <w:tab w:val="num" w:pos="4320"/>
        </w:tabs>
        <w:ind w:left="4320" w:hanging="360"/>
      </w:pPr>
      <w:rPr>
        <w:rFonts w:ascii="Wingdings" w:hAnsi="Wingdings" w:hint="default"/>
      </w:rPr>
    </w:lvl>
    <w:lvl w:ilvl="6" w:tplc="3CEE016E">
      <w:start w:val="1"/>
      <w:numFmt w:val="bullet"/>
      <w:lvlText w:val=""/>
      <w:lvlJc w:val="left"/>
      <w:pPr>
        <w:tabs>
          <w:tab w:val="num" w:pos="5040"/>
        </w:tabs>
        <w:ind w:left="5040" w:hanging="360"/>
      </w:pPr>
      <w:rPr>
        <w:rFonts w:ascii="Symbol" w:hAnsi="Symbol" w:hint="default"/>
      </w:rPr>
    </w:lvl>
    <w:lvl w:ilvl="7" w:tplc="43C42140">
      <w:start w:val="1"/>
      <w:numFmt w:val="bullet"/>
      <w:lvlText w:val="o"/>
      <w:lvlJc w:val="left"/>
      <w:pPr>
        <w:tabs>
          <w:tab w:val="num" w:pos="5760"/>
        </w:tabs>
        <w:ind w:left="5760" w:hanging="360"/>
      </w:pPr>
      <w:rPr>
        <w:rFonts w:ascii="Courier New" w:hAnsi="Courier New" w:hint="default"/>
      </w:rPr>
    </w:lvl>
    <w:lvl w:ilvl="8" w:tplc="DC2C3B7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E02183"/>
    <w:multiLevelType w:val="hybridMultilevel"/>
    <w:tmpl w:val="B706D94C"/>
    <w:lvl w:ilvl="0" w:tplc="A4249CD4">
      <w:start w:val="1"/>
      <w:numFmt w:val="bullet"/>
      <w:lvlText w:val=""/>
      <w:lvlJc w:val="left"/>
      <w:pPr>
        <w:tabs>
          <w:tab w:val="num" w:pos="360"/>
        </w:tabs>
        <w:ind w:left="360" w:hanging="360"/>
      </w:pPr>
      <w:rPr>
        <w:rFonts w:ascii="Symbol" w:hAnsi="Symbol" w:hint="default"/>
      </w:rPr>
    </w:lvl>
    <w:lvl w:ilvl="1" w:tplc="048821EC">
      <w:start w:val="1"/>
      <w:numFmt w:val="bullet"/>
      <w:lvlText w:val="o"/>
      <w:lvlJc w:val="left"/>
      <w:pPr>
        <w:tabs>
          <w:tab w:val="num" w:pos="1080"/>
        </w:tabs>
        <w:ind w:left="1080" w:hanging="360"/>
      </w:pPr>
      <w:rPr>
        <w:rFonts w:ascii="Courier New" w:hAnsi="Courier New" w:hint="default"/>
      </w:rPr>
    </w:lvl>
    <w:lvl w:ilvl="2" w:tplc="C15C90CC">
      <w:start w:val="1"/>
      <w:numFmt w:val="bullet"/>
      <w:lvlText w:val=""/>
      <w:lvlJc w:val="left"/>
      <w:pPr>
        <w:tabs>
          <w:tab w:val="num" w:pos="1800"/>
        </w:tabs>
        <w:ind w:left="1800" w:hanging="360"/>
      </w:pPr>
      <w:rPr>
        <w:rFonts w:ascii="Wingdings" w:hAnsi="Wingdings" w:hint="default"/>
      </w:rPr>
    </w:lvl>
    <w:lvl w:ilvl="3" w:tplc="5F90AECC">
      <w:start w:val="1"/>
      <w:numFmt w:val="bullet"/>
      <w:lvlText w:val=""/>
      <w:lvlJc w:val="left"/>
      <w:pPr>
        <w:tabs>
          <w:tab w:val="num" w:pos="2520"/>
        </w:tabs>
        <w:ind w:left="2520" w:hanging="360"/>
      </w:pPr>
      <w:rPr>
        <w:rFonts w:ascii="Symbol" w:hAnsi="Symbol" w:hint="default"/>
      </w:rPr>
    </w:lvl>
    <w:lvl w:ilvl="4" w:tplc="3A32FE66">
      <w:start w:val="1"/>
      <w:numFmt w:val="bullet"/>
      <w:lvlText w:val="o"/>
      <w:lvlJc w:val="left"/>
      <w:pPr>
        <w:tabs>
          <w:tab w:val="num" w:pos="3240"/>
        </w:tabs>
        <w:ind w:left="3240" w:hanging="360"/>
      </w:pPr>
      <w:rPr>
        <w:rFonts w:ascii="Courier New" w:hAnsi="Courier New" w:hint="default"/>
      </w:rPr>
    </w:lvl>
    <w:lvl w:ilvl="5" w:tplc="4DF073BC">
      <w:start w:val="1"/>
      <w:numFmt w:val="bullet"/>
      <w:lvlText w:val=""/>
      <w:lvlJc w:val="left"/>
      <w:pPr>
        <w:tabs>
          <w:tab w:val="num" w:pos="3960"/>
        </w:tabs>
        <w:ind w:left="3960" w:hanging="360"/>
      </w:pPr>
      <w:rPr>
        <w:rFonts w:ascii="Wingdings" w:hAnsi="Wingdings" w:hint="default"/>
      </w:rPr>
    </w:lvl>
    <w:lvl w:ilvl="6" w:tplc="5144F45C">
      <w:start w:val="1"/>
      <w:numFmt w:val="bullet"/>
      <w:lvlText w:val=""/>
      <w:lvlJc w:val="left"/>
      <w:pPr>
        <w:tabs>
          <w:tab w:val="num" w:pos="4680"/>
        </w:tabs>
        <w:ind w:left="4680" w:hanging="360"/>
      </w:pPr>
      <w:rPr>
        <w:rFonts w:ascii="Symbol" w:hAnsi="Symbol" w:hint="default"/>
      </w:rPr>
    </w:lvl>
    <w:lvl w:ilvl="7" w:tplc="038686AA">
      <w:start w:val="1"/>
      <w:numFmt w:val="bullet"/>
      <w:lvlText w:val="o"/>
      <w:lvlJc w:val="left"/>
      <w:pPr>
        <w:tabs>
          <w:tab w:val="num" w:pos="5400"/>
        </w:tabs>
        <w:ind w:left="5400" w:hanging="360"/>
      </w:pPr>
      <w:rPr>
        <w:rFonts w:ascii="Courier New" w:hAnsi="Courier New" w:hint="default"/>
      </w:rPr>
    </w:lvl>
    <w:lvl w:ilvl="8" w:tplc="8E026DA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D975586"/>
    <w:multiLevelType w:val="hybridMultilevel"/>
    <w:tmpl w:val="750CD888"/>
    <w:lvl w:ilvl="0" w:tplc="BBFAF7B6">
      <w:numFmt w:val="bullet"/>
      <w:pStyle w:val="Bulletpointlis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0"/>
  </w:num>
  <w:num w:numId="4">
    <w:abstractNumId w:val="2"/>
  </w:num>
  <w:num w:numId="5">
    <w:abstractNumId w:val="1"/>
  </w:num>
  <w:num w:numId="6">
    <w:abstractNumId w:val="7"/>
  </w:num>
  <w:num w:numId="7">
    <w:abstractNumId w:val="3"/>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o:colormru v:ext="edit" colors="#09f,#9c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25"/>
    <w:rsid w:val="00010166"/>
    <w:rsid w:val="00012080"/>
    <w:rsid w:val="00020464"/>
    <w:rsid w:val="00026FAC"/>
    <w:rsid w:val="00030AAF"/>
    <w:rsid w:val="00035AD1"/>
    <w:rsid w:val="00043139"/>
    <w:rsid w:val="000638E3"/>
    <w:rsid w:val="00065926"/>
    <w:rsid w:val="000675A9"/>
    <w:rsid w:val="000731C0"/>
    <w:rsid w:val="000A15D1"/>
    <w:rsid w:val="000A48F2"/>
    <w:rsid w:val="000B79D7"/>
    <w:rsid w:val="000C05A7"/>
    <w:rsid w:val="000C1005"/>
    <w:rsid w:val="000C43AA"/>
    <w:rsid w:val="000C50F1"/>
    <w:rsid w:val="00104F71"/>
    <w:rsid w:val="001203E5"/>
    <w:rsid w:val="00122B77"/>
    <w:rsid w:val="001351FB"/>
    <w:rsid w:val="00151EC5"/>
    <w:rsid w:val="00155928"/>
    <w:rsid w:val="00160A64"/>
    <w:rsid w:val="001629EE"/>
    <w:rsid w:val="00167B5C"/>
    <w:rsid w:val="001705F1"/>
    <w:rsid w:val="00175039"/>
    <w:rsid w:val="00180BB7"/>
    <w:rsid w:val="001975D1"/>
    <w:rsid w:val="001A7332"/>
    <w:rsid w:val="001B44CB"/>
    <w:rsid w:val="001B7912"/>
    <w:rsid w:val="001D2C96"/>
    <w:rsid w:val="001D46CB"/>
    <w:rsid w:val="001E37BA"/>
    <w:rsid w:val="001E7254"/>
    <w:rsid w:val="00211CA7"/>
    <w:rsid w:val="002154BB"/>
    <w:rsid w:val="0022207F"/>
    <w:rsid w:val="00246261"/>
    <w:rsid w:val="00253F1E"/>
    <w:rsid w:val="00260B48"/>
    <w:rsid w:val="00281315"/>
    <w:rsid w:val="002869F5"/>
    <w:rsid w:val="00295475"/>
    <w:rsid w:val="002A2060"/>
    <w:rsid w:val="002B4FA9"/>
    <w:rsid w:val="002C46DF"/>
    <w:rsid w:val="002D3B81"/>
    <w:rsid w:val="002D7789"/>
    <w:rsid w:val="002F486C"/>
    <w:rsid w:val="002F5454"/>
    <w:rsid w:val="002F7ADF"/>
    <w:rsid w:val="0030055F"/>
    <w:rsid w:val="003064E3"/>
    <w:rsid w:val="00350957"/>
    <w:rsid w:val="00356EAA"/>
    <w:rsid w:val="00370DD2"/>
    <w:rsid w:val="0038306F"/>
    <w:rsid w:val="00395550"/>
    <w:rsid w:val="003B05DE"/>
    <w:rsid w:val="003B1BCB"/>
    <w:rsid w:val="003C3FF3"/>
    <w:rsid w:val="003C714E"/>
    <w:rsid w:val="003D032F"/>
    <w:rsid w:val="003D7FCD"/>
    <w:rsid w:val="003F05A9"/>
    <w:rsid w:val="003F2C0D"/>
    <w:rsid w:val="003F5221"/>
    <w:rsid w:val="00406A45"/>
    <w:rsid w:val="0041601D"/>
    <w:rsid w:val="00424EF3"/>
    <w:rsid w:val="004567E7"/>
    <w:rsid w:val="00456F95"/>
    <w:rsid w:val="00462AC6"/>
    <w:rsid w:val="00464D47"/>
    <w:rsid w:val="00482ABE"/>
    <w:rsid w:val="0048503E"/>
    <w:rsid w:val="004A597B"/>
    <w:rsid w:val="004B3499"/>
    <w:rsid w:val="004D12A0"/>
    <w:rsid w:val="004D3469"/>
    <w:rsid w:val="004E4E96"/>
    <w:rsid w:val="004E65EA"/>
    <w:rsid w:val="004E7828"/>
    <w:rsid w:val="00505808"/>
    <w:rsid w:val="00511D7D"/>
    <w:rsid w:val="0051326D"/>
    <w:rsid w:val="00514FE7"/>
    <w:rsid w:val="005230D7"/>
    <w:rsid w:val="005252B4"/>
    <w:rsid w:val="00526204"/>
    <w:rsid w:val="00542411"/>
    <w:rsid w:val="00546015"/>
    <w:rsid w:val="0055701C"/>
    <w:rsid w:val="005A2395"/>
    <w:rsid w:val="005A6E6D"/>
    <w:rsid w:val="005B67FF"/>
    <w:rsid w:val="005C53EC"/>
    <w:rsid w:val="006177BD"/>
    <w:rsid w:val="00634DE3"/>
    <w:rsid w:val="00636AF0"/>
    <w:rsid w:val="00647ED6"/>
    <w:rsid w:val="00654576"/>
    <w:rsid w:val="00662D7E"/>
    <w:rsid w:val="00675666"/>
    <w:rsid w:val="00687AFE"/>
    <w:rsid w:val="00687DB4"/>
    <w:rsid w:val="00690C79"/>
    <w:rsid w:val="006B28F5"/>
    <w:rsid w:val="006C0A22"/>
    <w:rsid w:val="006D147C"/>
    <w:rsid w:val="006D14C2"/>
    <w:rsid w:val="006E54DC"/>
    <w:rsid w:val="006F0252"/>
    <w:rsid w:val="0072751F"/>
    <w:rsid w:val="007411C0"/>
    <w:rsid w:val="00742E57"/>
    <w:rsid w:val="007517B3"/>
    <w:rsid w:val="00752B9F"/>
    <w:rsid w:val="0075711D"/>
    <w:rsid w:val="00763BBC"/>
    <w:rsid w:val="007867F7"/>
    <w:rsid w:val="007C24D5"/>
    <w:rsid w:val="007C6094"/>
    <w:rsid w:val="007D6C98"/>
    <w:rsid w:val="007E0AC4"/>
    <w:rsid w:val="007E1B4F"/>
    <w:rsid w:val="007F23AF"/>
    <w:rsid w:val="00807FD5"/>
    <w:rsid w:val="00810041"/>
    <w:rsid w:val="00823F34"/>
    <w:rsid w:val="0083487F"/>
    <w:rsid w:val="008348DD"/>
    <w:rsid w:val="00835D9D"/>
    <w:rsid w:val="00836335"/>
    <w:rsid w:val="008431DA"/>
    <w:rsid w:val="008478D5"/>
    <w:rsid w:val="00850095"/>
    <w:rsid w:val="008620F2"/>
    <w:rsid w:val="00863707"/>
    <w:rsid w:val="0086775D"/>
    <w:rsid w:val="00896FAC"/>
    <w:rsid w:val="008A4BF5"/>
    <w:rsid w:val="008A727B"/>
    <w:rsid w:val="008C3499"/>
    <w:rsid w:val="008D4475"/>
    <w:rsid w:val="008E3B79"/>
    <w:rsid w:val="00925588"/>
    <w:rsid w:val="009278B1"/>
    <w:rsid w:val="00927B56"/>
    <w:rsid w:val="009313B6"/>
    <w:rsid w:val="00936DD1"/>
    <w:rsid w:val="00937ACB"/>
    <w:rsid w:val="009458C9"/>
    <w:rsid w:val="00956997"/>
    <w:rsid w:val="0097270B"/>
    <w:rsid w:val="00972A51"/>
    <w:rsid w:val="009741D4"/>
    <w:rsid w:val="00976F54"/>
    <w:rsid w:val="009825FA"/>
    <w:rsid w:val="00991889"/>
    <w:rsid w:val="009B2784"/>
    <w:rsid w:val="009B78F8"/>
    <w:rsid w:val="009C6167"/>
    <w:rsid w:val="009C751A"/>
    <w:rsid w:val="009D7BBF"/>
    <w:rsid w:val="009F2227"/>
    <w:rsid w:val="009F4796"/>
    <w:rsid w:val="00A06B27"/>
    <w:rsid w:val="00A07982"/>
    <w:rsid w:val="00A1478B"/>
    <w:rsid w:val="00A30743"/>
    <w:rsid w:val="00A359A9"/>
    <w:rsid w:val="00A75AF9"/>
    <w:rsid w:val="00A773FD"/>
    <w:rsid w:val="00A8184B"/>
    <w:rsid w:val="00A83A76"/>
    <w:rsid w:val="00A86D7E"/>
    <w:rsid w:val="00A95B52"/>
    <w:rsid w:val="00A97E0B"/>
    <w:rsid w:val="00AA0682"/>
    <w:rsid w:val="00AA77AF"/>
    <w:rsid w:val="00AB7797"/>
    <w:rsid w:val="00AC0231"/>
    <w:rsid w:val="00AC3743"/>
    <w:rsid w:val="00AC4DC0"/>
    <w:rsid w:val="00B138DE"/>
    <w:rsid w:val="00B231A1"/>
    <w:rsid w:val="00B261E3"/>
    <w:rsid w:val="00B27CD8"/>
    <w:rsid w:val="00B50356"/>
    <w:rsid w:val="00B50CB7"/>
    <w:rsid w:val="00B54F8B"/>
    <w:rsid w:val="00B96569"/>
    <w:rsid w:val="00BC308F"/>
    <w:rsid w:val="00BD2E59"/>
    <w:rsid w:val="00BD3604"/>
    <w:rsid w:val="00BD3B47"/>
    <w:rsid w:val="00BE2B54"/>
    <w:rsid w:val="00BE3F7F"/>
    <w:rsid w:val="00C037BA"/>
    <w:rsid w:val="00C06076"/>
    <w:rsid w:val="00C24325"/>
    <w:rsid w:val="00C37230"/>
    <w:rsid w:val="00C52E44"/>
    <w:rsid w:val="00C61F23"/>
    <w:rsid w:val="00C955E1"/>
    <w:rsid w:val="00CA009B"/>
    <w:rsid w:val="00CA0F02"/>
    <w:rsid w:val="00CB00EB"/>
    <w:rsid w:val="00CB2ABD"/>
    <w:rsid w:val="00CB3E49"/>
    <w:rsid w:val="00CC14EC"/>
    <w:rsid w:val="00CC4F8F"/>
    <w:rsid w:val="00CD70D0"/>
    <w:rsid w:val="00D060F7"/>
    <w:rsid w:val="00D16E3C"/>
    <w:rsid w:val="00D201A2"/>
    <w:rsid w:val="00D225B5"/>
    <w:rsid w:val="00D34165"/>
    <w:rsid w:val="00D35E44"/>
    <w:rsid w:val="00D45325"/>
    <w:rsid w:val="00D524FB"/>
    <w:rsid w:val="00D67063"/>
    <w:rsid w:val="00DB5E6C"/>
    <w:rsid w:val="00DC0381"/>
    <w:rsid w:val="00DE0DE7"/>
    <w:rsid w:val="00DE45C4"/>
    <w:rsid w:val="00DE7F5E"/>
    <w:rsid w:val="00DF53C2"/>
    <w:rsid w:val="00E004DB"/>
    <w:rsid w:val="00E011D1"/>
    <w:rsid w:val="00E16F86"/>
    <w:rsid w:val="00E34E1A"/>
    <w:rsid w:val="00E74E1E"/>
    <w:rsid w:val="00E76876"/>
    <w:rsid w:val="00E832B3"/>
    <w:rsid w:val="00EA11A4"/>
    <w:rsid w:val="00EA4464"/>
    <w:rsid w:val="00EB6129"/>
    <w:rsid w:val="00ED2D97"/>
    <w:rsid w:val="00EE0032"/>
    <w:rsid w:val="00EE1725"/>
    <w:rsid w:val="00EE31B5"/>
    <w:rsid w:val="00F11B0E"/>
    <w:rsid w:val="00F12D5C"/>
    <w:rsid w:val="00F1445B"/>
    <w:rsid w:val="00F167B3"/>
    <w:rsid w:val="00F52BB9"/>
    <w:rsid w:val="00F5409C"/>
    <w:rsid w:val="00F6094C"/>
    <w:rsid w:val="00F633EC"/>
    <w:rsid w:val="00F76366"/>
    <w:rsid w:val="00F8096E"/>
    <w:rsid w:val="00FA4FE3"/>
    <w:rsid w:val="00FB29D6"/>
    <w:rsid w:val="00FC104B"/>
    <w:rsid w:val="00FD280A"/>
    <w:rsid w:val="00FD3CCA"/>
    <w:rsid w:val="00FD4C74"/>
    <w:rsid w:val="00FE5EF1"/>
    <w:rsid w:val="00FF69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hapeDefaults>
    <o:shapedefaults v:ext="edit" spidmax="2049">
      <o:colormru v:ext="edit" colors="#09f,#9cf"/>
    </o:shapedefaults>
    <o:shapelayout v:ext="edit">
      <o:idmap v:ext="edit" data="1"/>
    </o:shapelayout>
  </w:shapeDefaults>
  <w:decimalSymbol w:val="."/>
  <w:listSeparator w:val=","/>
  <w14:docId w14:val="4EF94152"/>
  <w15:docId w15:val="{6B77BA31-B631-48B5-B765-5A53F2FF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99" w:unhideWhenUsed="1"/>
    <w:lsdException w:name="footer" w:semiHidden="1" w:unhideWhenUsed="1"/>
    <w:lsdException w:name="index heading" w:locked="1" w:semiHidden="1" w:unhideWhenUsed="1"/>
    <w:lsdException w:name="caption" w:locked="1" w:semiHidden="1"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8"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381"/>
    <w:pPr>
      <w:spacing w:before="120" w:after="120" w:line="240" w:lineRule="auto"/>
    </w:pPr>
    <w:rPr>
      <w:rFonts w:ascii="Lato" w:hAnsi="Lato"/>
    </w:rPr>
  </w:style>
  <w:style w:type="paragraph" w:styleId="Heading1">
    <w:name w:val="heading 1"/>
    <w:basedOn w:val="Heading2"/>
    <w:next w:val="Normal"/>
    <w:link w:val="Heading1Char"/>
    <w:uiPriority w:val="9"/>
    <w:qFormat/>
    <w:locked/>
    <w:rsid w:val="00FC104B"/>
    <w:pPr>
      <w:outlineLvl w:val="0"/>
    </w:pPr>
    <w:rPr>
      <w:bCs w:val="0"/>
      <w:color w:val="auto"/>
      <w:sz w:val="36"/>
    </w:rPr>
  </w:style>
  <w:style w:type="paragraph" w:styleId="Heading2">
    <w:name w:val="heading 2"/>
    <w:basedOn w:val="Normal"/>
    <w:next w:val="Normal"/>
    <w:link w:val="Heading2Char"/>
    <w:uiPriority w:val="9"/>
    <w:unhideWhenUsed/>
    <w:qFormat/>
    <w:locked/>
    <w:rsid w:val="00FC104B"/>
    <w:pPr>
      <w:keepNext/>
      <w:spacing w:before="240" w:after="200"/>
      <w:outlineLvl w:val="1"/>
    </w:pPr>
    <w:rPr>
      <w:rFonts w:eastAsiaTheme="majorEastAsia" w:cstheme="majorBidi"/>
      <w:b/>
      <w:bCs/>
      <w:color w:val="606060"/>
      <w:sz w:val="28"/>
      <w:szCs w:val="26"/>
    </w:rPr>
  </w:style>
  <w:style w:type="paragraph" w:styleId="Heading3">
    <w:name w:val="heading 3"/>
    <w:basedOn w:val="Normal"/>
    <w:next w:val="Normal"/>
    <w:link w:val="Heading3Char"/>
    <w:uiPriority w:val="9"/>
    <w:unhideWhenUsed/>
    <w:qFormat/>
    <w:locked/>
    <w:rsid w:val="00FC104B"/>
    <w:pPr>
      <w:keepNext/>
      <w:spacing w:before="240" w:after="200"/>
      <w:outlineLvl w:val="2"/>
    </w:pPr>
    <w:rPr>
      <w:b/>
      <w:sz w:val="24"/>
    </w:rPr>
  </w:style>
  <w:style w:type="paragraph" w:styleId="Heading4">
    <w:name w:val="heading 4"/>
    <w:basedOn w:val="Normal"/>
    <w:next w:val="Normal"/>
    <w:link w:val="Heading4Char"/>
    <w:uiPriority w:val="9"/>
    <w:unhideWhenUsed/>
    <w:qFormat/>
    <w:locked/>
    <w:rsid w:val="00FC104B"/>
    <w:pPr>
      <w:keepNext/>
      <w:spacing w:before="240" w:after="200"/>
      <w:outlineLvl w:val="3"/>
    </w:pPr>
    <w:rPr>
      <w:rFonts w:eastAsiaTheme="majorEastAsia" w:cstheme="majorBidi"/>
      <w:b/>
      <w:bCs/>
      <w:iCs/>
      <w:color w:val="606060"/>
    </w:rPr>
  </w:style>
  <w:style w:type="paragraph" w:styleId="Heading5">
    <w:name w:val="heading 5"/>
    <w:basedOn w:val="Normal"/>
    <w:next w:val="Normal"/>
    <w:link w:val="Heading5Char"/>
    <w:uiPriority w:val="9"/>
    <w:semiHidden/>
    <w:unhideWhenUsed/>
    <w:qFormat/>
    <w:locked/>
    <w:rsid w:val="0052620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52620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locked/>
    <w:rsid w:val="0052620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52620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52620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TG Page Header"/>
    <w:basedOn w:val="Normal"/>
    <w:link w:val="HeaderChar"/>
    <w:uiPriority w:val="99"/>
    <w:locked/>
    <w:rsid w:val="00F1445B"/>
    <w:pPr>
      <w:tabs>
        <w:tab w:val="center" w:pos="4153"/>
        <w:tab w:val="right" w:pos="8306"/>
      </w:tabs>
    </w:pPr>
  </w:style>
  <w:style w:type="paragraph" w:styleId="Footer">
    <w:name w:val="footer"/>
    <w:basedOn w:val="Normal"/>
    <w:locked/>
    <w:rsid w:val="00F1445B"/>
    <w:pPr>
      <w:tabs>
        <w:tab w:val="center" w:pos="4153"/>
        <w:tab w:val="right" w:pos="8306"/>
      </w:tabs>
    </w:pPr>
  </w:style>
  <w:style w:type="paragraph" w:styleId="BalloonText">
    <w:name w:val="Balloon Text"/>
    <w:basedOn w:val="Normal"/>
    <w:semiHidden/>
    <w:locked/>
    <w:rsid w:val="00F1445B"/>
    <w:rPr>
      <w:rFonts w:ascii="Tahoma" w:hAnsi="Tahoma" w:cs="Tahoma"/>
      <w:sz w:val="16"/>
      <w:szCs w:val="16"/>
    </w:rPr>
  </w:style>
  <w:style w:type="character" w:styleId="PageNumber">
    <w:name w:val="page number"/>
    <w:aliases w:val="Page number"/>
    <w:basedOn w:val="DefaultParagraphFont"/>
    <w:uiPriority w:val="8"/>
    <w:locked/>
    <w:rsid w:val="004B3499"/>
  </w:style>
  <w:style w:type="table" w:styleId="TableGrid">
    <w:name w:val="Table Grid"/>
    <w:basedOn w:val="TableNormal"/>
    <w:uiPriority w:val="59"/>
    <w:locked/>
    <w:rsid w:val="009F479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ocked/>
    <w:rsid w:val="005A2395"/>
    <w:pPr>
      <w:spacing w:before="0" w:after="210" w:line="210" w:lineRule="atLeast"/>
      <w:jc w:val="both"/>
    </w:pPr>
    <w:rPr>
      <w:rFonts w:ascii="Times New Roman" w:hAnsi="Times New Roman"/>
      <w:sz w:val="17"/>
      <w:szCs w:val="17"/>
    </w:rPr>
  </w:style>
  <w:style w:type="character" w:styleId="Strong">
    <w:name w:val="Strong"/>
    <w:basedOn w:val="DefaultParagraphFont"/>
    <w:locked/>
    <w:rsid w:val="005A2395"/>
    <w:rPr>
      <w:b/>
      <w:bCs/>
    </w:rPr>
  </w:style>
  <w:style w:type="character" w:styleId="Hyperlink">
    <w:name w:val="Hyperlink"/>
    <w:basedOn w:val="DefaultParagraphFont"/>
    <w:locked/>
    <w:rsid w:val="00DB5E6C"/>
    <w:rPr>
      <w:color w:val="0000FF"/>
      <w:u w:val="single"/>
    </w:rPr>
  </w:style>
  <w:style w:type="character" w:customStyle="1" w:styleId="Heading1Char">
    <w:name w:val="Heading 1 Char"/>
    <w:basedOn w:val="DefaultParagraphFont"/>
    <w:link w:val="Heading1"/>
    <w:uiPriority w:val="9"/>
    <w:rsid w:val="00FC104B"/>
    <w:rPr>
      <w:rFonts w:ascii="Lato" w:eastAsiaTheme="majorEastAsia" w:hAnsi="Lato" w:cstheme="majorBidi"/>
      <w:b/>
      <w:sz w:val="36"/>
      <w:szCs w:val="26"/>
    </w:rPr>
  </w:style>
  <w:style w:type="character" w:customStyle="1" w:styleId="Heading3Char">
    <w:name w:val="Heading 3 Char"/>
    <w:basedOn w:val="DefaultParagraphFont"/>
    <w:link w:val="Heading3"/>
    <w:uiPriority w:val="9"/>
    <w:rsid w:val="00FC104B"/>
    <w:rPr>
      <w:rFonts w:ascii="Lato" w:hAnsi="Lato"/>
      <w:b/>
      <w:sz w:val="24"/>
    </w:rPr>
  </w:style>
  <w:style w:type="character" w:customStyle="1" w:styleId="Heading4Char">
    <w:name w:val="Heading 4 Char"/>
    <w:basedOn w:val="DefaultParagraphFont"/>
    <w:link w:val="Heading4"/>
    <w:uiPriority w:val="9"/>
    <w:rsid w:val="00FC104B"/>
    <w:rPr>
      <w:rFonts w:ascii="Lato" w:eastAsiaTheme="majorEastAsia" w:hAnsi="Lato" w:cstheme="majorBidi"/>
      <w:b/>
      <w:bCs/>
      <w:iCs/>
      <w:color w:val="606060"/>
    </w:rPr>
  </w:style>
  <w:style w:type="paragraph" w:customStyle="1" w:styleId="Tables">
    <w:name w:val="Tables"/>
    <w:basedOn w:val="Normal"/>
    <w:link w:val="TablesChar"/>
    <w:qFormat/>
    <w:rsid w:val="00DC0381"/>
    <w:pPr>
      <w:spacing w:before="60" w:after="60"/>
    </w:pPr>
  </w:style>
  <w:style w:type="character" w:customStyle="1" w:styleId="TablesChar">
    <w:name w:val="Tables Char"/>
    <w:basedOn w:val="DefaultParagraphFont"/>
    <w:link w:val="Tables"/>
    <w:rsid w:val="00DC0381"/>
    <w:rPr>
      <w:rFonts w:ascii="Lato" w:hAnsi="Lato"/>
    </w:rPr>
  </w:style>
  <w:style w:type="paragraph" w:customStyle="1" w:styleId="Bulletpointlist">
    <w:name w:val="Bullet point list"/>
    <w:basedOn w:val="ListParagraph"/>
    <w:link w:val="BulletpointlistChar"/>
    <w:rsid w:val="004E4E96"/>
    <w:pPr>
      <w:numPr>
        <w:numId w:val="1"/>
      </w:numPr>
      <w:ind w:left="714" w:hanging="357"/>
    </w:pPr>
  </w:style>
  <w:style w:type="character" w:customStyle="1" w:styleId="BulletpointlistChar">
    <w:name w:val="Bullet point list Char"/>
    <w:basedOn w:val="DefaultParagraphFont"/>
    <w:link w:val="Bulletpointlist"/>
    <w:rsid w:val="004E4E96"/>
    <w:rPr>
      <w:rFonts w:ascii="Lato" w:hAnsi="Lato"/>
    </w:rPr>
  </w:style>
  <w:style w:type="paragraph" w:styleId="ListParagraph">
    <w:name w:val="List Paragraph"/>
    <w:basedOn w:val="Normal"/>
    <w:uiPriority w:val="34"/>
    <w:rsid w:val="00DC0381"/>
    <w:pPr>
      <w:spacing w:before="60" w:after="60"/>
      <w:ind w:left="720"/>
    </w:pPr>
  </w:style>
  <w:style w:type="character" w:customStyle="1" w:styleId="Heading2Char">
    <w:name w:val="Heading 2 Char"/>
    <w:basedOn w:val="DefaultParagraphFont"/>
    <w:link w:val="Heading2"/>
    <w:uiPriority w:val="9"/>
    <w:rsid w:val="00FC104B"/>
    <w:rPr>
      <w:rFonts w:ascii="Lato" w:eastAsiaTheme="majorEastAsia" w:hAnsi="Lato" w:cstheme="majorBidi"/>
      <w:b/>
      <w:bCs/>
      <w:color w:val="606060"/>
      <w:sz w:val="28"/>
      <w:szCs w:val="26"/>
    </w:rPr>
  </w:style>
  <w:style w:type="character" w:customStyle="1" w:styleId="Heading5Char">
    <w:name w:val="Heading 5 Char"/>
    <w:basedOn w:val="DefaultParagraphFont"/>
    <w:link w:val="Heading5"/>
    <w:uiPriority w:val="9"/>
    <w:semiHidden/>
    <w:rsid w:val="0052620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2620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20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20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204"/>
    <w:rPr>
      <w:rFonts w:asciiTheme="majorHAnsi" w:eastAsiaTheme="majorEastAsia" w:hAnsiTheme="majorHAnsi" w:cstheme="majorBidi"/>
      <w:i/>
      <w:iCs/>
      <w:spacing w:val="5"/>
      <w:sz w:val="20"/>
      <w:szCs w:val="20"/>
    </w:rPr>
  </w:style>
  <w:style w:type="paragraph" w:styleId="Title">
    <w:name w:val="Title"/>
    <w:basedOn w:val="Heading1"/>
    <w:next w:val="Normal"/>
    <w:link w:val="TitleChar"/>
    <w:uiPriority w:val="10"/>
    <w:qFormat/>
    <w:locked/>
    <w:rsid w:val="006C0A22"/>
    <w:pPr>
      <w:spacing w:before="60" w:after="0"/>
      <w:ind w:left="1134"/>
      <w:outlineLvl w:val="9"/>
    </w:pPr>
    <w:rPr>
      <w:rFonts w:ascii="Lato Black" w:hAnsi="Lato Black"/>
      <w:bCs/>
      <w:color w:val="CB6015"/>
      <w:sz w:val="48"/>
      <w:szCs w:val="48"/>
    </w:rPr>
  </w:style>
  <w:style w:type="character" w:customStyle="1" w:styleId="TitleChar">
    <w:name w:val="Title Char"/>
    <w:basedOn w:val="DefaultParagraphFont"/>
    <w:link w:val="Title"/>
    <w:uiPriority w:val="10"/>
    <w:rsid w:val="006C0A22"/>
    <w:rPr>
      <w:rFonts w:ascii="Lato Black" w:eastAsiaTheme="majorEastAsia" w:hAnsi="Lato Black" w:cstheme="majorBidi"/>
      <w:b/>
      <w:bCs/>
      <w:color w:val="CB6015"/>
      <w:sz w:val="48"/>
      <w:szCs w:val="48"/>
    </w:rPr>
  </w:style>
  <w:style w:type="paragraph" w:styleId="TOCHeading">
    <w:name w:val="TOC Heading"/>
    <w:basedOn w:val="Heading1"/>
    <w:next w:val="Normal"/>
    <w:uiPriority w:val="39"/>
    <w:semiHidden/>
    <w:unhideWhenUsed/>
    <w:qFormat/>
    <w:rsid w:val="00526204"/>
    <w:pPr>
      <w:outlineLvl w:val="9"/>
    </w:pPr>
    <w:rPr>
      <w:bCs/>
      <w:lang w:bidi="en-US"/>
    </w:rPr>
  </w:style>
  <w:style w:type="paragraph" w:customStyle="1" w:styleId="NTGdepartmentof">
    <w:name w:val="NTG department of"/>
    <w:link w:val="NTGdepartmentofChar"/>
    <w:uiPriority w:val="2"/>
    <w:rsid w:val="005230D7"/>
    <w:pPr>
      <w:spacing w:after="0" w:line="240" w:lineRule="auto"/>
    </w:pPr>
    <w:rPr>
      <w:rFonts w:ascii="Arial" w:eastAsiaTheme="minorHAnsi" w:hAnsi="Arial"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5230D7"/>
    <w:rPr>
      <w:rFonts w:ascii="Arial Black" w:hAnsi="Arial Black" w:cs="Lato Black"/>
    </w:rPr>
  </w:style>
  <w:style w:type="character" w:customStyle="1" w:styleId="NTGdepartmentofChar">
    <w:name w:val="NTG department of Char"/>
    <w:basedOn w:val="DefaultParagraphFont"/>
    <w:link w:val="NTGdepartmentof"/>
    <w:uiPriority w:val="2"/>
    <w:rsid w:val="005230D7"/>
    <w:rPr>
      <w:rFonts w:ascii="Arial" w:eastAsiaTheme="minorHAnsi"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5230D7"/>
    <w:rPr>
      <w:rFonts w:ascii="Arial Black" w:eastAsiaTheme="minorHAnsi" w:hAnsi="Arial Black" w:cs="Lato Black"/>
      <w:caps/>
      <w:color w:val="231F20"/>
      <w:sz w:val="20"/>
      <w:szCs w:val="24"/>
      <w:u w:color="000000"/>
      <w:lang w:eastAsia="ja-JP"/>
    </w:rPr>
  </w:style>
  <w:style w:type="paragraph" w:customStyle="1" w:styleId="NTGFooter1text">
    <w:name w:val="NTG Footer 1 text"/>
    <w:basedOn w:val="Normal"/>
    <w:link w:val="NTGFooter1textChar"/>
    <w:rsid w:val="005230D7"/>
    <w:pPr>
      <w:spacing w:before="0" w:after="0"/>
    </w:pPr>
    <w:rPr>
      <w:rFonts w:ascii="Arial" w:eastAsiaTheme="minorHAnsi" w:hAnsi="Arial"/>
      <w:lang w:eastAsia="en-US"/>
    </w:rPr>
  </w:style>
  <w:style w:type="character" w:customStyle="1" w:styleId="NTGFooter1textChar">
    <w:name w:val="NTG Footer 1 text Char"/>
    <w:basedOn w:val="DefaultParagraphFont"/>
    <w:link w:val="NTGFooter1text"/>
    <w:rsid w:val="005230D7"/>
    <w:rPr>
      <w:rFonts w:ascii="Arial" w:eastAsiaTheme="minorHAnsi" w:hAnsi="Arial"/>
      <w:lang w:eastAsia="en-US"/>
    </w:rPr>
  </w:style>
  <w:style w:type="table" w:customStyle="1" w:styleId="NTGTable">
    <w:name w:val="NTG Table"/>
    <w:basedOn w:val="TableGrid"/>
    <w:uiPriority w:val="99"/>
    <w:rsid w:val="005230D7"/>
    <w:pPr>
      <w:spacing w:before="0" w:after="40" w:line="240" w:lineRule="auto"/>
    </w:pPr>
    <w:rPr>
      <w:rFonts w:ascii="Arial" w:eastAsiaTheme="minorHAnsi" w:hAnsi="Arial"/>
      <w:lang w:eastAsia="en-US"/>
    </w:rPr>
    <w:tblPr>
      <w:tblStyleRowBandSize w:val="1"/>
      <w:tblStyleColBandSize w:val="1"/>
    </w:tblPr>
    <w:trPr>
      <w:cantSplit/>
    </w:trPr>
    <w:tcPr>
      <w:shd w:val="clear" w:color="auto" w:fill="auto"/>
    </w:tcPr>
    <w:tblStylePr w:type="firstRow">
      <w:pPr>
        <w:keepNext/>
        <w:keepLines/>
        <w:widowControl/>
        <w:wordWrap/>
        <w:spacing w:beforeLines="0" w:before="60" w:beforeAutospacing="0" w:afterLines="0" w:after="60" w:afterAutospacing="0" w:line="240" w:lineRule="auto"/>
        <w:ind w:leftChars="0" w:left="0" w:rightChars="0" w:right="0" w:firstLineChars="0" w:firstLine="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HeaderChar">
    <w:name w:val="Header Char"/>
    <w:aliases w:val="NTG Page Header Char"/>
    <w:basedOn w:val="DefaultParagraphFont"/>
    <w:link w:val="Header"/>
    <w:uiPriority w:val="99"/>
    <w:rsid w:val="00BE3F7F"/>
    <w:rPr>
      <w:rFonts w:ascii="Lato" w:hAnsi="Lato"/>
    </w:rPr>
  </w:style>
  <w:style w:type="paragraph" w:styleId="Subtitle">
    <w:name w:val="Subtitle"/>
    <w:basedOn w:val="Title"/>
    <w:next w:val="Normal"/>
    <w:link w:val="SubtitleChar"/>
    <w:qFormat/>
    <w:locked/>
    <w:rsid w:val="00AA0682"/>
    <w:pPr>
      <w:ind w:left="0"/>
    </w:pPr>
    <w:rPr>
      <w:rFonts w:ascii="Lato" w:hAnsi="Lato"/>
    </w:rPr>
  </w:style>
  <w:style w:type="character" w:customStyle="1" w:styleId="SubtitleChar">
    <w:name w:val="Subtitle Char"/>
    <w:basedOn w:val="DefaultParagraphFont"/>
    <w:link w:val="Subtitle"/>
    <w:rsid w:val="00AA0682"/>
    <w:rPr>
      <w:rFonts w:ascii="Lato" w:eastAsiaTheme="majorEastAsia" w:hAnsi="Lato" w:cstheme="majorBidi"/>
      <w:b/>
      <w:bCs/>
      <w:color w:val="CB6015"/>
      <w:sz w:val="48"/>
      <w:szCs w:val="48"/>
    </w:rPr>
  </w:style>
  <w:style w:type="paragraph" w:customStyle="1" w:styleId="NTGFooter2">
    <w:name w:val="NTG Footer 2"/>
    <w:basedOn w:val="Normal"/>
    <w:uiPriority w:val="2"/>
    <w:rsid w:val="00BE3F7F"/>
    <w:pPr>
      <w:shd w:val="clear" w:color="auto" w:fill="FDE4D0"/>
      <w:tabs>
        <w:tab w:val="right" w:pos="10065"/>
      </w:tabs>
      <w:spacing w:before="0" w:after="0"/>
      <w:ind w:left="-1134" w:right="-1134"/>
    </w:pPr>
    <w:rPr>
      <w:rFonts w:eastAsiaTheme="minorHAnsi"/>
      <w:sz w:val="20"/>
      <w:lang w:eastAsia="en-US"/>
    </w:rPr>
  </w:style>
  <w:style w:type="paragraph" w:customStyle="1" w:styleId="NTGfooter2smallspace">
    <w:name w:val="NTG footer 2 small space"/>
    <w:basedOn w:val="Normal"/>
    <w:uiPriority w:val="2"/>
    <w:rsid w:val="00BE3F7F"/>
    <w:pPr>
      <w:shd w:val="clear" w:color="auto" w:fill="FDE4D0"/>
      <w:tabs>
        <w:tab w:val="right" w:pos="10065"/>
      </w:tabs>
      <w:spacing w:before="0" w:after="0"/>
      <w:ind w:left="-1134" w:right="-1134"/>
    </w:pPr>
    <w:rPr>
      <w:rFonts w:eastAsiaTheme="minorHAnsi"/>
      <w:noProof/>
      <w:sz w:val="4"/>
      <w:szCs w:val="4"/>
      <w:lang w:eastAsia="en-US"/>
    </w:rPr>
  </w:style>
  <w:style w:type="character" w:styleId="PlaceholderText">
    <w:name w:val="Placeholder Text"/>
    <w:basedOn w:val="DefaultParagraphFont"/>
    <w:uiPriority w:val="99"/>
    <w:semiHidden/>
    <w:rsid w:val="00EE1725"/>
    <w:rPr>
      <w:color w:val="808080"/>
    </w:rPr>
  </w:style>
  <w:style w:type="table" w:customStyle="1" w:styleId="TableGrid1">
    <w:name w:val="Table Grid1"/>
    <w:basedOn w:val="TableNormal"/>
    <w:next w:val="TableGrid"/>
    <w:uiPriority w:val="59"/>
    <w:locked/>
    <w:rsid w:val="007E1B4F"/>
    <w:pPr>
      <w:spacing w:before="120" w:after="120" w:line="240" w:lineRule="auto"/>
    </w:pPr>
    <w:rPr>
      <w:rFonts w:ascii="Lato" w:eastAsia="Times New Roman" w:hAnsi="Lat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Departmentof0">
    <w:name w:val="NTG Department of"/>
    <w:basedOn w:val="Normal"/>
    <w:link w:val="NTGDepartmentofChar0"/>
    <w:uiPriority w:val="2"/>
    <w:rsid w:val="007E1B4F"/>
    <w:pPr>
      <w:spacing w:before="280" w:after="200"/>
    </w:pPr>
    <w:rPr>
      <w:rFonts w:eastAsia="Times New Roman" w:cs="Arial"/>
      <w:caps/>
      <w:sz w:val="20"/>
      <w:szCs w:val="16"/>
    </w:rPr>
  </w:style>
  <w:style w:type="paragraph" w:customStyle="1" w:styleId="NTGDepartmentName0">
    <w:name w:val="NTG Department Name"/>
    <w:basedOn w:val="Normal"/>
    <w:link w:val="NTGDepartmentNameChar0"/>
    <w:uiPriority w:val="2"/>
    <w:rsid w:val="007E1B4F"/>
    <w:pPr>
      <w:spacing w:before="280" w:after="200"/>
    </w:pPr>
    <w:rPr>
      <w:rFonts w:ascii="Lato Black" w:eastAsia="Times New Roman" w:hAnsi="Lato Black" w:cs="Arial"/>
      <w:caps/>
      <w:sz w:val="20"/>
      <w:szCs w:val="16"/>
    </w:rPr>
  </w:style>
  <w:style w:type="character" w:customStyle="1" w:styleId="NTGDepartmentofChar0">
    <w:name w:val="NTG Department of Char"/>
    <w:basedOn w:val="DefaultParagraphFont"/>
    <w:link w:val="NTGDepartmentof0"/>
    <w:uiPriority w:val="2"/>
    <w:rsid w:val="007E1B4F"/>
    <w:rPr>
      <w:rFonts w:ascii="Lato" w:eastAsia="Times New Roman" w:hAnsi="Lato" w:cs="Arial"/>
      <w:caps/>
      <w:sz w:val="20"/>
      <w:szCs w:val="16"/>
    </w:rPr>
  </w:style>
  <w:style w:type="character" w:customStyle="1" w:styleId="NTGDepartmentNameChar0">
    <w:name w:val="NTG Department Name Char"/>
    <w:basedOn w:val="DefaultParagraphFont"/>
    <w:link w:val="NTGDepartmentName0"/>
    <w:uiPriority w:val="2"/>
    <w:rsid w:val="007E1B4F"/>
    <w:rPr>
      <w:rFonts w:ascii="Lato Black" w:eastAsia="Times New Roman" w:hAnsi="Lato Black" w:cs="Arial"/>
      <w:caps/>
      <w:sz w:val="20"/>
      <w:szCs w:val="16"/>
    </w:rPr>
  </w:style>
  <w:style w:type="paragraph" w:customStyle="1" w:styleId="NTGFooter1Pagenum">
    <w:name w:val="NTG Footer 1 Page num"/>
    <w:basedOn w:val="Normal"/>
    <w:link w:val="NTGFooter1PagenumChar"/>
    <w:uiPriority w:val="1"/>
    <w:rsid w:val="007E1B4F"/>
    <w:pPr>
      <w:spacing w:before="0" w:after="200"/>
    </w:pPr>
    <w:rPr>
      <w:rFonts w:ascii="Arial" w:eastAsia="Times New Roman" w:hAnsi="Arial" w:cs="Times New Roman"/>
      <w:sz w:val="20"/>
      <w:szCs w:val="20"/>
    </w:rPr>
  </w:style>
  <w:style w:type="character" w:customStyle="1" w:styleId="NTGFooter1PagenumChar">
    <w:name w:val="NTG Footer 1 Page num Char"/>
    <w:basedOn w:val="DefaultParagraphFont"/>
    <w:link w:val="NTGFooter1Pagenum"/>
    <w:uiPriority w:val="1"/>
    <w:rsid w:val="007E1B4F"/>
    <w:rPr>
      <w:rFonts w:ascii="Arial" w:eastAsia="Times New Roman" w:hAnsi="Arial" w:cs="Times New Roman"/>
      <w:sz w:val="20"/>
      <w:szCs w:val="20"/>
    </w:rPr>
  </w:style>
  <w:style w:type="table" w:customStyle="1" w:styleId="TableGrid2">
    <w:name w:val="Table Grid2"/>
    <w:basedOn w:val="TableNormal"/>
    <w:next w:val="TableGrid"/>
    <w:rsid w:val="00D34165"/>
    <w:pPr>
      <w:spacing w:line="240" w:lineRule="auto"/>
    </w:pPr>
    <w:rPr>
      <w:rFonts w:ascii="Arial" w:eastAsia="Calibri" w:hAnsi="Arial"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TGtable1">
    <w:name w:val="NTG table 1"/>
    <w:basedOn w:val="TableNormal"/>
    <w:uiPriority w:val="99"/>
    <w:rsid w:val="00DF53C2"/>
    <w:pPr>
      <w:spacing w:before="40" w:after="40" w:line="240" w:lineRule="auto"/>
    </w:pPr>
    <w:rPr>
      <w:rFonts w:ascii="Lato" w:eastAsia="Calibri" w:hAnsi="Lato" w:cs="Arial"/>
      <w:lang w:eastAsia="en-US"/>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
    <w:tcPr>
      <w:vAlign w:val="center"/>
    </w:tcPr>
    <w:tblStylePr w:type="firstRow">
      <w:rPr>
        <w:b/>
        <w:color w:val="FFFFFF" w:themeColor="background1"/>
        <w:sz w:val="22"/>
        <w:szCs w:val="22"/>
      </w:rPr>
      <w:tblPr/>
      <w:tcPr>
        <w:shd w:val="clear" w:color="auto" w:fill="000000" w:themeFill="text1"/>
      </w:tcPr>
    </w:tblStylePr>
    <w:tblStylePr w:type="lastRow">
      <w:rPr>
        <w:b/>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tblStylePr w:type="firstCol">
      <w:rPr>
        <w:b w:val="0"/>
        <w:sz w:val="22"/>
        <w:szCs w:val="22"/>
      </w:rPr>
    </w:tblStylePr>
    <w:tblStylePr w:type="lastCol">
      <w:rPr>
        <w:sz w:val="22"/>
        <w:szCs w:val="22"/>
      </w:rPr>
    </w:tblStylePr>
    <w:tblStylePr w:type="band1Vert">
      <w:rPr>
        <w:rFonts w:ascii="Lato" w:hAnsi="Lato" w:hint="default"/>
        <w:sz w:val="22"/>
        <w:szCs w:val="22"/>
      </w:rPr>
    </w:tblStylePr>
    <w:tblStylePr w:type="band2Vert">
      <w:rPr>
        <w:rFonts w:ascii="Lato" w:hAnsi="Lato" w:hint="default"/>
        <w:sz w:val="22"/>
        <w:szCs w:val="22"/>
      </w:rPr>
    </w:tblStylePr>
    <w:tblStylePr w:type="band1Horz">
      <w:rPr>
        <w:rFonts w:ascii="Lato" w:hAnsi="Lato" w:hint="default"/>
        <w:sz w:val="22"/>
        <w:szCs w:val="22"/>
      </w:rPr>
    </w:tblStylePr>
    <w:tblStylePr w:type="band2Horz">
      <w:rPr>
        <w:rFonts w:ascii="Lato" w:hAnsi="Lato" w:hint="default"/>
        <w:sz w:val="22"/>
        <w:szCs w:val="22"/>
      </w:rPr>
      <w:tblPr/>
      <w:tcPr>
        <w:shd w:val="clear" w:color="auto" w:fill="D9D9D9" w:themeFill="background1" w:themeFillShade="D9"/>
      </w:tcPr>
    </w:tblStylePr>
    <w:tblStylePr w:type="neCell">
      <w:rPr>
        <w:sz w:val="22"/>
        <w:szCs w:val="22"/>
      </w:rPr>
    </w:tblStylePr>
    <w:tblStylePr w:type="nwCell">
      <w:rPr>
        <w:sz w:val="22"/>
        <w:szCs w:val="22"/>
      </w:rPr>
    </w:tblStylePr>
    <w:tblStylePr w:type="seCell">
      <w:rPr>
        <w:sz w:val="22"/>
        <w:szCs w:val="22"/>
      </w:rPr>
    </w:tblStylePr>
    <w:tblStylePr w:type="swCell">
      <w:rPr>
        <w:sz w:val="22"/>
        <w:szCs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0718">
      <w:bodyDiv w:val="1"/>
      <w:marLeft w:val="0"/>
      <w:marRight w:val="0"/>
      <w:marTop w:val="0"/>
      <w:marBottom w:val="0"/>
      <w:divBdr>
        <w:top w:val="none" w:sz="0" w:space="0" w:color="auto"/>
        <w:left w:val="none" w:sz="0" w:space="0" w:color="auto"/>
        <w:bottom w:val="none" w:sz="0" w:space="0" w:color="auto"/>
        <w:right w:val="none" w:sz="0" w:space="0" w:color="auto"/>
      </w:divBdr>
    </w:div>
    <w:div w:id="117843628">
      <w:bodyDiv w:val="1"/>
      <w:marLeft w:val="0"/>
      <w:marRight w:val="0"/>
      <w:marTop w:val="0"/>
      <w:marBottom w:val="0"/>
      <w:divBdr>
        <w:top w:val="none" w:sz="0" w:space="0" w:color="auto"/>
        <w:left w:val="none" w:sz="0" w:space="0" w:color="auto"/>
        <w:bottom w:val="none" w:sz="0" w:space="0" w:color="auto"/>
        <w:right w:val="none" w:sz="0" w:space="0" w:color="auto"/>
      </w:divBdr>
    </w:div>
    <w:div w:id="518668201">
      <w:bodyDiv w:val="1"/>
      <w:marLeft w:val="0"/>
      <w:marRight w:val="0"/>
      <w:marTop w:val="0"/>
      <w:marBottom w:val="0"/>
      <w:divBdr>
        <w:top w:val="none" w:sz="0" w:space="0" w:color="auto"/>
        <w:left w:val="none" w:sz="0" w:space="0" w:color="auto"/>
        <w:bottom w:val="none" w:sz="0" w:space="0" w:color="auto"/>
        <w:right w:val="none" w:sz="0" w:space="0" w:color="auto"/>
      </w:divBdr>
    </w:div>
    <w:div w:id="1137331447">
      <w:bodyDiv w:val="1"/>
      <w:marLeft w:val="0"/>
      <w:marRight w:val="0"/>
      <w:marTop w:val="0"/>
      <w:marBottom w:val="0"/>
      <w:divBdr>
        <w:top w:val="none" w:sz="0" w:space="0" w:color="auto"/>
        <w:left w:val="none" w:sz="0" w:space="0" w:color="auto"/>
        <w:bottom w:val="none" w:sz="0" w:space="0" w:color="auto"/>
        <w:right w:val="none" w:sz="0" w:space="0" w:color="auto"/>
      </w:divBdr>
      <w:divsChild>
        <w:div w:id="528221109">
          <w:marLeft w:val="0"/>
          <w:marRight w:val="0"/>
          <w:marTop w:val="0"/>
          <w:marBottom w:val="0"/>
          <w:divBdr>
            <w:top w:val="none" w:sz="0" w:space="0" w:color="auto"/>
            <w:left w:val="none" w:sz="0" w:space="0" w:color="auto"/>
            <w:bottom w:val="none" w:sz="0" w:space="0" w:color="auto"/>
            <w:right w:val="none" w:sz="0" w:space="0" w:color="auto"/>
          </w:divBdr>
          <w:divsChild>
            <w:div w:id="943685582">
              <w:marLeft w:val="0"/>
              <w:marRight w:val="0"/>
              <w:marTop w:val="0"/>
              <w:marBottom w:val="0"/>
              <w:divBdr>
                <w:top w:val="none" w:sz="0" w:space="0" w:color="auto"/>
                <w:left w:val="none" w:sz="0" w:space="0" w:color="auto"/>
                <w:bottom w:val="none" w:sz="0" w:space="0" w:color="auto"/>
                <w:right w:val="none" w:sz="0" w:space="0" w:color="auto"/>
              </w:divBdr>
              <w:divsChild>
                <w:div w:id="1042897519">
                  <w:marLeft w:val="0"/>
                  <w:marRight w:val="0"/>
                  <w:marTop w:val="0"/>
                  <w:marBottom w:val="0"/>
                  <w:divBdr>
                    <w:top w:val="none" w:sz="0" w:space="0" w:color="auto"/>
                    <w:left w:val="none" w:sz="0" w:space="0" w:color="auto"/>
                    <w:bottom w:val="none" w:sz="0" w:space="0" w:color="auto"/>
                    <w:right w:val="none" w:sz="0" w:space="0" w:color="auto"/>
                  </w:divBdr>
                </w:div>
                <w:div w:id="1847745577">
                  <w:marLeft w:val="0"/>
                  <w:marRight w:val="0"/>
                  <w:marTop w:val="0"/>
                  <w:marBottom w:val="0"/>
                  <w:divBdr>
                    <w:top w:val="none" w:sz="0" w:space="0" w:color="auto"/>
                    <w:left w:val="none" w:sz="0" w:space="0" w:color="auto"/>
                    <w:bottom w:val="none" w:sz="0" w:space="0" w:color="auto"/>
                    <w:right w:val="none" w:sz="0" w:space="0" w:color="auto"/>
                  </w:divBdr>
                </w:div>
              </w:divsChild>
            </w:div>
            <w:div w:id="1316684914">
              <w:marLeft w:val="0"/>
              <w:marRight w:val="0"/>
              <w:marTop w:val="0"/>
              <w:marBottom w:val="0"/>
              <w:divBdr>
                <w:top w:val="none" w:sz="0" w:space="0" w:color="auto"/>
                <w:left w:val="none" w:sz="0" w:space="0" w:color="auto"/>
                <w:bottom w:val="none" w:sz="0" w:space="0" w:color="auto"/>
                <w:right w:val="none" w:sz="0" w:space="0" w:color="auto"/>
              </w:divBdr>
              <w:divsChild>
                <w:div w:id="376779658">
                  <w:marLeft w:val="0"/>
                  <w:marRight w:val="0"/>
                  <w:marTop w:val="0"/>
                  <w:marBottom w:val="0"/>
                  <w:divBdr>
                    <w:top w:val="none" w:sz="0" w:space="0" w:color="auto"/>
                    <w:left w:val="none" w:sz="0" w:space="0" w:color="auto"/>
                    <w:bottom w:val="none" w:sz="0" w:space="0" w:color="auto"/>
                    <w:right w:val="none" w:sz="0" w:space="0" w:color="auto"/>
                  </w:divBdr>
                </w:div>
                <w:div w:id="10958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horacic.org.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2443</TotalTime>
  <Pages>5</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Oxygen and Associated Equipment (Central Australia) TEP Clinical Guideline (CG-11)</vt:lpstr>
    </vt:vector>
  </TitlesOfParts>
  <Company>Northern Territory Government</Company>
  <LinksUpToDate>false</LinksUpToDate>
  <CharactersWithSpaces>8905</CharactersWithSpaces>
  <SharedDoc>false</SharedDoc>
  <HLinks>
    <vt:vector size="12" baseType="variant">
      <vt:variant>
        <vt:i4>6226004</vt:i4>
      </vt:variant>
      <vt:variant>
        <vt:i4>21</vt:i4>
      </vt:variant>
      <vt:variant>
        <vt:i4>0</vt:i4>
      </vt:variant>
      <vt:variant>
        <vt:i4>5</vt:i4>
      </vt:variant>
      <vt:variant>
        <vt:lpwstr>http://www.nt.gov.au/</vt:lpwstr>
      </vt:variant>
      <vt:variant>
        <vt:lpwstr/>
      </vt:variant>
      <vt:variant>
        <vt:i4>6226004</vt:i4>
      </vt:variant>
      <vt:variant>
        <vt:i4>12</vt:i4>
      </vt:variant>
      <vt:variant>
        <vt:i4>0</vt:i4>
      </vt:variant>
      <vt:variant>
        <vt:i4>5</vt:i4>
      </vt:variant>
      <vt:variant>
        <vt:lpwstr>http://www.nt.gov.au/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Oxygen and Associated Equipment (Central Australia) TEP Clinical Guideline (CG-11)</dc:title>
  <dc:creator>Northern Territory Government</dc:creator>
  <dc:description/>
  <cp:lastModifiedBy>Wendy Skewes</cp:lastModifiedBy>
  <cp:revision>1</cp:revision>
  <cp:lastPrinted>2010-12-30T01:59:00Z</cp:lastPrinted>
  <dcterms:created xsi:type="dcterms:W3CDTF">2020-11-11T06:13:00Z</dcterms:created>
  <dcterms:modified xsi:type="dcterms:W3CDTF">2022-08-24T03:27:00Z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0x010100370F03DA7C830644B9E8B53AEDFF05BE020300FAA436A4C100524A8CDBC861DF8A54B8</vt:lpwstr>
  </property>
  <property fmtid="{D5CDD505-2E9C-101B-9397-08002B2CF9AE}" pid="3" name="_dlc_DocIdItemGuid">
    <vt:lpwstr>14cd1003-f9b1-4d72-8fc1-d643bf086b0d</vt:lpwstr>
  </property>
  <property fmtid="{D5CDD505-2E9C-101B-9397-08002B2CF9AE}" pid="4" name="Organisational/Business Unit">
    <vt:lpwstr>2115;#Primary Health Care Remote CAHS|ba04243f-1bd6-48e6-a555-1ce3159f3e91</vt:lpwstr>
  </property>
  <property fmtid="{D5CDD505-2E9C-101B-9397-08002B2CF9AE}" pid="5" name="Jurisdiction">
    <vt:lpwstr>1983;#Primary Health Care Remote CAHS|da996346-7e76-42f5-9a60-30443483cf0d;#1984;#Primary Health Care Remote TEHS|620031e3-ed38-4db4-b130-d9ab8aa93b85</vt:lpwstr>
  </property>
  <property fmtid="{D5CDD505-2E9C-101B-9397-08002B2CF9AE}" pid="6" name="Approval Authority Title">
    <vt:lpwstr>5018;#Primary Health Care Executive CAHS|4123dff4-1c6d-4a07-b4f1-5d8ab469a105;#4529;#Primary Health Care Safety and Quality Committee TEHS|2c593f72-3b1a-40bc-a421-4b91c98e7c36</vt:lpwstr>
  </property>
  <property fmtid="{D5CDD505-2E9C-101B-9397-08002B2CF9AE}" pid="7" name="External Target Audience">
    <vt:lpwstr/>
  </property>
  <property fmtid="{D5CDD505-2E9C-101B-9397-08002B2CF9AE}" pid="8" name="Jurisdiction Exclusion">
    <vt:lpwstr>942;#N/A|99ff0359-15e2-4211-8211-ee91e64e473f</vt:lpwstr>
  </property>
  <property fmtid="{D5CDD505-2E9C-101B-9397-08002B2CF9AE}" pid="9" name="Document Type">
    <vt:lpwstr>40;#Reference|ded7782f-fc5c-4424-9143-8d363475e40d</vt:lpwstr>
  </property>
  <property fmtid="{D5CDD505-2E9C-101B-9397-08002B2CF9AE}" pid="10" name="Administrative Topic">
    <vt:lpwstr/>
  </property>
  <property fmtid="{D5CDD505-2E9C-101B-9397-08002B2CF9AE}" pid="11" name="Collection Name">
    <vt:lpwstr>2255;#Primary Health Care Remote|3ab5cce8-5af2-426c-8918-c7ef8200f80d</vt:lpwstr>
  </property>
  <property fmtid="{D5CDD505-2E9C-101B-9397-08002B2CF9AE}" pid="12" name="Internal Target Audience">
    <vt:lpwstr>1501;#All Clinical Employees|3da0af3a-ce2a-449b-9c50-36b437e9677c</vt:lpwstr>
  </property>
  <property fmtid="{D5CDD505-2E9C-101B-9397-08002B2CF9AE}" pid="13" name="Document Owner - Job Title - New">
    <vt:lpwstr>24133;#Senior Manager Community Allied Health and Aged Care CAHS|78962fd5-aba8-471e-99a6-8a236ce73654</vt:lpwstr>
  </property>
  <property fmtid="{D5CDD505-2E9C-101B-9397-08002B2CF9AE}" pid="14" name="Accreditation Framework">
    <vt:lpwstr/>
  </property>
  <property fmtid="{D5CDD505-2E9C-101B-9397-08002B2CF9AE}" pid="15" name="Clinical Topics">
    <vt:lpwstr>17959;#Oxygen Administration|dfe9dc4f-35db-4fea-aa6f-1d23e716461d;#20000;#Aids for Daily Living|f971b4de-9344-45ce-827c-d22d74fd81a6</vt:lpwstr>
  </property>
  <property fmtid="{D5CDD505-2E9C-101B-9397-08002B2CF9AE}" pid="16" name="Collection Name.">
    <vt:lpwstr>24209;#Disability Equipment Program|8d551052-6a5d-43de-a0c3-d89a077cd71e;#24092;#Disability Services|839b09ae-4ec0-46ed-92f6-cf05c6527f57</vt:lpwstr>
  </property>
  <property fmtid="{D5CDD505-2E9C-101B-9397-08002B2CF9AE}" pid="17" name="Jurisdiction Exclusion.">
    <vt:lpwstr>12827;#N/A|a6d83873-ca56-432a-9c58-398a3757bbda</vt:lpwstr>
  </property>
  <property fmtid="{D5CDD505-2E9C-101B-9397-08002B2CF9AE}" pid="18" name="Organisational/Business Unit Owner">
    <vt:lpwstr>12989;#Central Australia Health Service|c6161446-a1b9-4ec2-a3b3-b601efd1f3a3</vt:lpwstr>
  </property>
  <property fmtid="{D5CDD505-2E9C-101B-9397-08002B2CF9AE}" pid="19" name="Accreditation Framework.">
    <vt:lpwstr/>
  </property>
  <property fmtid="{D5CDD505-2E9C-101B-9397-08002B2CF9AE}" pid="20" name="Approval Authority Title.">
    <vt:lpwstr>12886;#Chief Operating Officer CAHS|ce97576d-c97f-457a-99b8-e1ef97a531c1;#12883;#Chief Operating Officer TEHS|e84dca3d-00c5-4efb-8f8b-b01dfa24c8de</vt:lpwstr>
  </property>
  <property fmtid="{D5CDD505-2E9C-101B-9397-08002B2CF9AE}" pid="21" name="Document Type.">
    <vt:lpwstr>14589;#Guideline|e6a7bbb6-1963-433e-90c6-6350e19a01ed</vt:lpwstr>
  </property>
  <property fmtid="{D5CDD505-2E9C-101B-9397-08002B2CF9AE}" pid="22" name="Internal Target Audience.">
    <vt:lpwstr>13118;#All Clinical Employees|a9c9a07b-b666-48ba-894e-921b992897a4</vt:lpwstr>
  </property>
  <property fmtid="{D5CDD505-2E9C-101B-9397-08002B2CF9AE}" pid="23" name="Jurisdiction.">
    <vt:lpwstr>12824;#NT Health|0a212daa-5a7a-42c4-b867-01adc4b400f4</vt:lpwstr>
  </property>
  <property fmtid="{D5CDD505-2E9C-101B-9397-08002B2CF9AE}" pid="24" name="Administrative Topic.">
    <vt:lpwstr/>
  </property>
  <property fmtid="{D5CDD505-2E9C-101B-9397-08002B2CF9AE}" pid="25" name="External Target Audience.">
    <vt:lpwstr/>
  </property>
  <property fmtid="{D5CDD505-2E9C-101B-9397-08002B2CF9AE}" pid="26" name="DocumentOwnerTitle-SG">
    <vt:lpwstr>Senior Policy Officer Disability Services DoH</vt:lpwstr>
  </property>
  <property fmtid="{D5CDD505-2E9C-101B-9397-08002B2CF9AE}" pid="27" name="Jurisdiction-SG">
    <vt:lpwstr>NT Health</vt:lpwstr>
  </property>
  <property fmtid="{D5CDD505-2E9C-101B-9397-08002B2CF9AE}" pid="28" name="InternalTargetAud-SG">
    <vt:lpwstr>All Clinical Employees</vt:lpwstr>
  </property>
  <property fmtid="{D5CDD505-2E9C-101B-9397-08002B2CF9AE}" pid="29" name="Jurisdiction Exclusion-SG">
    <vt:lpwstr>N/A</vt:lpwstr>
  </property>
  <property fmtid="{D5CDD505-2E9C-101B-9397-08002B2CF9AE}" pid="30" name="Document Owner - Job Title">
    <vt:lpwstr>Senior Policy Officer Office of Disability</vt:lpwstr>
  </property>
  <property fmtid="{D5CDD505-2E9C-101B-9397-08002B2CF9AE}" pid="31" name="URL">
    <vt:lpwstr/>
  </property>
  <property fmtid="{D5CDD505-2E9C-101B-9397-08002B2CF9AE}" pid="32" name="ApprovalAuthorityTitle-SG">
    <vt:lpwstr>Senior Director Office of Disability</vt:lpwstr>
  </property>
  <property fmtid="{D5CDD505-2E9C-101B-9397-08002B2CF9AE}" pid="33" name="WorkflowCreationPath">
    <vt:lpwstr>e25f6f3e-a34b-4831-a948-7cb1d1fd5c26,90;</vt:lpwstr>
  </property>
</Properties>
</file>