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0" w:type="auto"/>
        <w:tblInd w:w="0" w:type="dxa"/>
        <w:tblLook w:val="0120" w:firstRow="1" w:lastRow="0" w:firstColumn="0" w:lastColumn="1" w:noHBand="0" w:noVBand="0"/>
      </w:tblPr>
      <w:tblGrid>
        <w:gridCol w:w="2717"/>
        <w:gridCol w:w="643"/>
        <w:gridCol w:w="1880"/>
        <w:gridCol w:w="1481"/>
        <w:gridCol w:w="3361"/>
      </w:tblGrid>
      <w:tr w:rsidR="00B968DA" w14:paraId="46AFCD2B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082" w:type="dxa"/>
            <w:gridSpan w:val="5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4951768" w14:textId="3B99A90B" w:rsidR="00B968DA" w:rsidRDefault="0057058E" w:rsidP="0057058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AU"/>
              </w:rPr>
              <w:t>D</w:t>
            </w:r>
            <w:proofErr w:type="spellStart"/>
            <w:r w:rsidR="00B968DA">
              <w:rPr>
                <w:w w:val="105"/>
              </w:rPr>
              <w:t>ocument</w:t>
            </w:r>
            <w:proofErr w:type="spellEnd"/>
            <w:r w:rsidR="00B968DA">
              <w:rPr>
                <w:w w:val="105"/>
              </w:rPr>
              <w:t xml:space="preserve"> Metadata</w:t>
            </w:r>
          </w:p>
        </w:tc>
      </w:tr>
      <w:tr w:rsidR="00B968DA" w14:paraId="73180F99" w14:textId="77777777" w:rsidTr="00570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15EC30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Target Audience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6D1700" w14:textId="2AB101A3" w:rsidR="00B968DA" w:rsidRPr="00D8493C" w:rsidRDefault="0057058E" w:rsidP="004A5156">
            <w:r>
              <w:t>All Clinical Employees</w:t>
            </w:r>
            <w:r w:rsidR="003154A2">
              <w:t>;</w:t>
            </w:r>
          </w:p>
        </w:tc>
      </w:tr>
      <w:tr w:rsidR="00B968DA" w14:paraId="1BB94942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8FE66F9" w14:textId="04F5125D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 xml:space="preserve">Jurisdiction </w:t>
            </w:r>
          </w:p>
          <w:p w14:paraId="12C11E99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Jurisdiction Exclusions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24414002" w14:textId="57B82237" w:rsidR="00B968DA" w:rsidRDefault="0057058E" w:rsidP="004A5156">
            <w:r>
              <w:t>NT Health</w:t>
            </w:r>
            <w:r w:rsidR="003154A2">
              <w:t>;</w:t>
            </w:r>
          </w:p>
          <w:p w14:paraId="33533F89" w14:textId="25A2FC78" w:rsidR="0057058E" w:rsidRPr="00D8493C" w:rsidRDefault="0057058E" w:rsidP="004A5156">
            <w:r>
              <w:t>N/A</w:t>
            </w:r>
            <w:r w:rsidR="003154A2">
              <w:t>;</w:t>
            </w:r>
          </w:p>
        </w:tc>
      </w:tr>
      <w:tr w:rsidR="00B968DA" w14:paraId="69A43EEF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E3C1E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Document Owner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774DF38" w14:textId="4671E4D9" w:rsidR="00B968DA" w:rsidRPr="00D8493C" w:rsidRDefault="00EE700A" w:rsidP="004A5156">
            <w:r>
              <w:t>Michelle Foley</w:t>
            </w:r>
            <w:r w:rsidR="00502D8E">
              <w:br/>
              <w:t>Senior Manager, Community Allied Health &amp; Aged Care CAHS</w:t>
            </w:r>
            <w:r w:rsidR="003154A2">
              <w:t>;</w:t>
            </w:r>
          </w:p>
        </w:tc>
      </w:tr>
      <w:tr w:rsidR="00B968DA" w14:paraId="542E3200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D0F3DA0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Approval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6DA9E5F" w14:textId="4C303288" w:rsidR="0057058E" w:rsidRDefault="003B126D" w:rsidP="00020DB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80"/>
              <w:rPr>
                <w:lang w:eastAsia="en-AU"/>
              </w:rPr>
            </w:pPr>
            <w:r>
              <w:rPr>
                <w:lang w:eastAsia="en-AU"/>
              </w:rPr>
              <w:t xml:space="preserve">Naomi Heinrich </w:t>
            </w:r>
            <w:r w:rsidR="003154A2">
              <w:rPr>
                <w:lang w:eastAsia="en-AU"/>
              </w:rPr>
              <w:t xml:space="preserve">- </w:t>
            </w:r>
            <w:r>
              <w:rPr>
                <w:lang w:eastAsia="en-AU"/>
              </w:rPr>
              <w:t>Chief Operating Officer CAHS</w:t>
            </w:r>
            <w:r w:rsidR="003154A2">
              <w:rPr>
                <w:lang w:eastAsia="en-AU"/>
              </w:rPr>
              <w:t>;</w:t>
            </w:r>
          </w:p>
          <w:p w14:paraId="441AD36F" w14:textId="35F2C529" w:rsidR="003B126D" w:rsidRPr="0057058E" w:rsidRDefault="003B126D" w:rsidP="00020DB9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80"/>
              <w:rPr>
                <w:lang w:eastAsia="en-AU"/>
              </w:rPr>
            </w:pPr>
            <w:r>
              <w:rPr>
                <w:lang w:eastAsia="en-AU"/>
              </w:rPr>
              <w:t xml:space="preserve">Michelle McKay </w:t>
            </w:r>
            <w:r w:rsidR="003154A2">
              <w:rPr>
                <w:lang w:eastAsia="en-AU"/>
              </w:rPr>
              <w:t xml:space="preserve">- </w:t>
            </w:r>
            <w:r>
              <w:rPr>
                <w:lang w:eastAsia="en-AU"/>
              </w:rPr>
              <w:t>Chief Operating Officer TEHS</w:t>
            </w:r>
            <w:r w:rsidR="003154A2">
              <w:rPr>
                <w:lang w:eastAsia="en-AU"/>
              </w:rPr>
              <w:t>;</w:t>
            </w:r>
          </w:p>
        </w:tc>
      </w:tr>
      <w:tr w:rsidR="00B968DA" w14:paraId="0730C3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7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B40FA54" w14:textId="77777777" w:rsidR="00B968DA" w:rsidRPr="00E179BF" w:rsidRDefault="00B968DA" w:rsidP="004A5156">
            <w:pPr>
              <w:rPr>
                <w:b/>
              </w:rPr>
            </w:pPr>
            <w:r w:rsidRPr="00E179BF">
              <w:rPr>
                <w:b/>
              </w:rPr>
              <w:t>Author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4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6D01133" w14:textId="61DA779D" w:rsidR="00B968DA" w:rsidRPr="0057058E" w:rsidRDefault="00020DB9" w:rsidP="004A5156">
            <w:pPr>
              <w:tabs>
                <w:tab w:val="left" w:pos="10206"/>
              </w:tabs>
              <w:rPr>
                <w:color w:val="FF0000"/>
                <w:lang w:eastAsia="en-AU"/>
              </w:rPr>
            </w:pPr>
            <w:r w:rsidRPr="00020DB9">
              <w:rPr>
                <w:lang w:eastAsia="en-AU"/>
              </w:rPr>
              <w:t>TEP Advisory Committee</w:t>
            </w:r>
          </w:p>
        </w:tc>
      </w:tr>
      <w:tr w:rsidR="003A55C2" w14:paraId="4FC535EE" w14:textId="77777777" w:rsidTr="00020D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3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CB7D0C" w14:textId="5CCC292F" w:rsidR="003A55C2" w:rsidRDefault="003A55C2" w:rsidP="00502D8E">
            <w:r w:rsidRPr="00E179BF">
              <w:rPr>
                <w:b/>
              </w:rPr>
              <w:t xml:space="preserve">PGC/SharePoint ID: </w:t>
            </w:r>
            <w:r w:rsidRPr="003154A2">
              <w:t>HEALTHINTRA</w:t>
            </w:r>
            <w:r w:rsidR="00502D8E" w:rsidRPr="003154A2">
              <w:t xml:space="preserve"> – 1880-8657</w:t>
            </w:r>
            <w: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D891A5D" w14:textId="06DAF340" w:rsidR="003A55C2" w:rsidRPr="00D8493C" w:rsidRDefault="003A55C2" w:rsidP="00502D8E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E179BF">
              <w:rPr>
                <w:b/>
                <w:color w:val="000000"/>
                <w:lang w:eastAsia="en-AU"/>
              </w:rPr>
              <w:t>PGC/Content Manager ID:</w:t>
            </w:r>
            <w:r w:rsidRPr="00D8493C">
              <w:rPr>
                <w:color w:val="000000"/>
                <w:lang w:eastAsia="en-AU"/>
              </w:rPr>
              <w:t xml:space="preserve"> EDOC</w:t>
            </w:r>
            <w:r w:rsidR="00502D8E">
              <w:rPr>
                <w:color w:val="000000"/>
                <w:lang w:eastAsia="en-AU"/>
              </w:rPr>
              <w:t>2018/42416</w:t>
            </w:r>
          </w:p>
        </w:tc>
      </w:tr>
      <w:tr w:rsidR="00B968DA" w14:paraId="3721CB3E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0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742E0DCE" w14:textId="6E79B242" w:rsidR="00B968DA" w:rsidRPr="003154A2" w:rsidRDefault="00B968DA" w:rsidP="004A5156">
            <w:pPr>
              <w:tabs>
                <w:tab w:val="left" w:pos="10206"/>
              </w:tabs>
              <w:rPr>
                <w:iCs/>
                <w:color w:val="999999"/>
                <w:sz w:val="16"/>
              </w:rPr>
            </w:pPr>
            <w:r w:rsidRPr="00E179BF">
              <w:rPr>
                <w:b/>
                <w:color w:val="000000"/>
                <w:lang w:eastAsia="en-AU"/>
              </w:rPr>
              <w:t>Version Number:</w:t>
            </w:r>
            <w:r>
              <w:rPr>
                <w:b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iCs/>
                <w:color w:val="999999"/>
                <w:sz w:val="16"/>
              </w:rPr>
              <w:t xml:space="preserve">|  </w:t>
            </w:r>
            <w:sdt>
              <w:sdtPr>
                <w:rPr>
                  <w:iCs/>
                  <w:color w:val="999999"/>
                  <w:sz w:val="16"/>
                </w:rPr>
                <w:alias w:val="Label"/>
                <w:tag w:val="DLCPolicyLabelValue"/>
                <w:id w:val="1026915625"/>
                <w:lock w:val="contentLocked"/>
                <w:dataBinding w:prefixMappings="xmlns:ns0='http://schemas.microsoft.com/office/2006/metadata/properties' xmlns:ns1='http://www.w3.org/2001/XMLSchema-instance' xmlns:ns2='http://schemas.microsoft.com/office/infopath/2007/PartnerControls' xmlns:ns3='30212ded-5b93-4861-91df-e3d3c4882af7'" w:xpath="/ns0:properties[1]/documentManagement[1]/ns3:DLCPolicyLabelValue[1]" w:storeItemID="{190BE0DB-8D0F-4ECA-B72F-C0B387C8B524}"/>
                <w:text w:multiLine="1"/>
              </w:sdtPr>
              <w:sdtEndPr/>
              <w:sdtContent>
                <w:r w:rsidR="009E7D2F">
                  <w:rPr>
                    <w:iCs/>
                    <w:color w:val="999999"/>
                    <w:sz w:val="16"/>
                  </w:rPr>
                  <w:t>Version: 4.0</w:t>
                </w:r>
              </w:sdtContent>
            </w:sdt>
            <w:r>
              <w:rPr>
                <w:iCs/>
                <w:color w:val="999999"/>
                <w:sz w:val="16"/>
              </w:rPr>
              <w:t xml:space="preserve"> |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1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25D49651" w14:textId="05D697F3" w:rsidR="00B968DA" w:rsidRPr="00D8493C" w:rsidRDefault="00B968DA" w:rsidP="00323957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Approved Date:</w:t>
            </w:r>
            <w:r w:rsidR="00323957">
              <w:rPr>
                <w:color w:val="000000"/>
                <w:lang w:eastAsia="en-AU"/>
              </w:rPr>
              <w:t xml:space="preserve"> 1</w:t>
            </w:r>
            <w:r w:rsidR="003154A2">
              <w:rPr>
                <w:color w:val="000000"/>
                <w:lang w:eastAsia="en-AU"/>
              </w:rPr>
              <w:t>7</w:t>
            </w:r>
            <w:r w:rsidR="00323957">
              <w:rPr>
                <w:color w:val="000000"/>
                <w:lang w:eastAsia="en-AU"/>
              </w:rPr>
              <w:t>/2/2021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67976C47" w14:textId="056C878F" w:rsidR="0057058E" w:rsidRPr="00D8493C" w:rsidRDefault="00B968DA" w:rsidP="003154A2">
            <w:pPr>
              <w:tabs>
                <w:tab w:val="left" w:pos="10206"/>
              </w:tabs>
              <w:rPr>
                <w:color w:val="000000"/>
                <w:lang w:eastAsia="en-AU"/>
              </w:rPr>
            </w:pPr>
            <w:r w:rsidRPr="00D8493C">
              <w:rPr>
                <w:color w:val="000000"/>
                <w:lang w:eastAsia="en-AU"/>
              </w:rPr>
              <w:t>Review Date:</w:t>
            </w:r>
            <w:r w:rsidR="00323957">
              <w:rPr>
                <w:color w:val="000000"/>
                <w:lang w:eastAsia="en-AU"/>
              </w:rPr>
              <w:t xml:space="preserve"> 1/2/2024</w:t>
            </w:r>
          </w:p>
        </w:tc>
      </w:tr>
      <w:tr w:rsidR="00B968DA" w14:paraId="69DD1B5F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82" w:type="dxa"/>
            <w:gridSpan w:val="5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67ECF22" w14:textId="77777777" w:rsidR="00B968DA" w:rsidRPr="009736C1" w:rsidRDefault="00B968DA" w:rsidP="004A515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eastAsia="en-AU"/>
              </w:rPr>
            </w:pPr>
            <w:r w:rsidRPr="009736C1">
              <w:rPr>
                <w:sz w:val="18"/>
                <w:szCs w:val="18"/>
                <w:lang w:eastAsia="en-AU"/>
              </w:rPr>
              <w:t>This is a NT Health Policy Guidelines Centre (PGC) Approved and Controlled document. Uncontrolled if printed.</w:t>
            </w:r>
          </w:p>
        </w:tc>
      </w:tr>
    </w:tbl>
    <w:p w14:paraId="1433AD7A" w14:textId="6DB0340B" w:rsidR="00B968DA" w:rsidRPr="000D68CD" w:rsidRDefault="00B968DA" w:rsidP="00B968DA">
      <w:pPr>
        <w:pStyle w:val="Heading1"/>
        <w:rPr>
          <w:noProof/>
          <w:color w:val="1F1F5F" w:themeColor="text1"/>
          <w:lang w:eastAsia="en-AU"/>
        </w:rPr>
      </w:pPr>
      <w:r w:rsidRPr="000D68CD">
        <w:rPr>
          <w:noProof/>
          <w:color w:val="1F1F5F" w:themeColor="text1"/>
          <w:lang w:eastAsia="en-AU"/>
        </w:rPr>
        <w:t>Purpose</w:t>
      </w:r>
    </w:p>
    <w:p w14:paraId="1D92DC37" w14:textId="03570D36" w:rsidR="00B968DA" w:rsidRDefault="000D68CD" w:rsidP="000D68CD">
      <w:pPr>
        <w:spacing w:before="120" w:after="120"/>
        <w:rPr>
          <w:lang w:eastAsia="en-AU"/>
        </w:rPr>
      </w:pPr>
      <w:r>
        <w:t xml:space="preserve">The purpose of this guideline is to specify Territory Equipment Program funding criteria for this group of assistive technology; items provided; eligible prescribers and provide a basis for consistent and transparent decision making. </w:t>
      </w:r>
    </w:p>
    <w:p w14:paraId="2616FAFB" w14:textId="72D48E9B" w:rsidR="003A55C2" w:rsidRDefault="003A55C2" w:rsidP="003A55C2">
      <w:pPr>
        <w:pStyle w:val="Heading1"/>
      </w:pPr>
      <w:r>
        <w:rPr>
          <w:lang w:eastAsia="en-AU"/>
        </w:rPr>
        <w:t xml:space="preserve">Guideline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520"/>
        <w:gridCol w:w="5665"/>
      </w:tblGrid>
      <w:tr w:rsidR="000D68CD" w:rsidRPr="00267D74" w14:paraId="0C616849" w14:textId="77777777" w:rsidTr="00EE700A">
        <w:tc>
          <w:tcPr>
            <w:tcW w:w="5000" w:type="pct"/>
            <w:gridSpan w:val="3"/>
            <w:shd w:val="clear" w:color="auto" w:fill="1F1F5F" w:themeFill="text1"/>
          </w:tcPr>
          <w:p w14:paraId="0550EB59" w14:textId="77777777" w:rsidR="000D68CD" w:rsidRPr="00267D74" w:rsidRDefault="000D68CD" w:rsidP="001C2C51">
            <w:pPr>
              <w:ind w:right="-301"/>
              <w:rPr>
                <w:b/>
              </w:rPr>
            </w:pPr>
            <w:r w:rsidRPr="00267D74">
              <w:rPr>
                <w:b/>
              </w:rPr>
              <w:t>Equipment that assists an individual to stand and to walk</w:t>
            </w:r>
          </w:p>
        </w:tc>
      </w:tr>
      <w:tr w:rsidR="000D68CD" w:rsidRPr="00267D74" w14:paraId="2D7CCE3A" w14:textId="77777777" w:rsidTr="00EE700A">
        <w:tc>
          <w:tcPr>
            <w:tcW w:w="2252" w:type="pct"/>
            <w:gridSpan w:val="2"/>
            <w:shd w:val="clear" w:color="auto" w:fill="1F1F5F" w:themeFill="text1"/>
          </w:tcPr>
          <w:p w14:paraId="0FEA7FC8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Includes</w:t>
            </w:r>
          </w:p>
        </w:tc>
        <w:tc>
          <w:tcPr>
            <w:tcW w:w="2748" w:type="pct"/>
            <w:shd w:val="clear" w:color="auto" w:fill="1F1F5F" w:themeFill="text1"/>
          </w:tcPr>
          <w:p w14:paraId="3234C52B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Eligible Prescribers</w:t>
            </w:r>
          </w:p>
        </w:tc>
      </w:tr>
      <w:tr w:rsidR="000D68CD" w:rsidRPr="00267D74" w14:paraId="480BD26C" w14:textId="77777777" w:rsidTr="001C2C51">
        <w:tc>
          <w:tcPr>
            <w:tcW w:w="2252" w:type="pct"/>
            <w:gridSpan w:val="2"/>
          </w:tcPr>
          <w:p w14:paraId="2800451D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Level 1 General Equipment</w:t>
            </w:r>
          </w:p>
          <w:p w14:paraId="2D682C4C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</w:pPr>
            <w:r w:rsidRPr="00267D74">
              <w:t>Crutches – Paediatric</w:t>
            </w:r>
          </w:p>
          <w:p w14:paraId="10783362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  <w:rPr>
                <w:i/>
              </w:rPr>
            </w:pPr>
            <w:r w:rsidRPr="00267D74">
              <w:t>Crutches – Adult</w:t>
            </w:r>
          </w:p>
          <w:p w14:paraId="6E57ECEC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  <w:rPr>
                <w:i/>
              </w:rPr>
            </w:pPr>
            <w:r w:rsidRPr="00267D74">
              <w:t>Walker – Adult</w:t>
            </w:r>
          </w:p>
        </w:tc>
        <w:tc>
          <w:tcPr>
            <w:tcW w:w="2748" w:type="pct"/>
          </w:tcPr>
          <w:p w14:paraId="3E290E06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>Physiotherapist</w:t>
            </w:r>
          </w:p>
        </w:tc>
      </w:tr>
      <w:tr w:rsidR="000D68CD" w:rsidRPr="00267D74" w14:paraId="6B9402D2" w14:textId="77777777" w:rsidTr="001C2C51">
        <w:tc>
          <w:tcPr>
            <w:tcW w:w="5000" w:type="pct"/>
            <w:gridSpan w:val="3"/>
          </w:tcPr>
          <w:p w14:paraId="089455B3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Excludes:</w:t>
            </w:r>
          </w:p>
          <w:p w14:paraId="3DA86D0C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</w:pPr>
            <w:r w:rsidRPr="00267D74">
              <w:t>Standing positioning equipment for use in educational settings and workplaces</w:t>
            </w:r>
          </w:p>
          <w:p w14:paraId="016C47F8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</w:pPr>
            <w:r w:rsidRPr="00267D74">
              <w:t>Items under $100</w:t>
            </w:r>
          </w:p>
          <w:p w14:paraId="3211AA12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</w:pPr>
            <w:r w:rsidRPr="00267D74">
              <w:t xml:space="preserve">Equipment for treatment purposes </w:t>
            </w:r>
          </w:p>
          <w:p w14:paraId="6AB63820" w14:textId="77777777" w:rsidR="000D68CD" w:rsidRPr="00267D74" w:rsidRDefault="000D68CD" w:rsidP="00EC14C0">
            <w:pPr>
              <w:numPr>
                <w:ilvl w:val="0"/>
                <w:numId w:val="17"/>
              </w:numPr>
              <w:spacing w:before="60" w:after="60"/>
              <w:ind w:right="-298"/>
            </w:pPr>
            <w:r w:rsidRPr="00267D74">
              <w:t>Aids and equipment which can be funded by other sources</w:t>
            </w:r>
          </w:p>
        </w:tc>
      </w:tr>
      <w:tr w:rsidR="000D68CD" w:rsidRPr="00267D74" w14:paraId="3071AD99" w14:textId="77777777" w:rsidTr="001C2C51">
        <w:tc>
          <w:tcPr>
            <w:tcW w:w="2252" w:type="pct"/>
            <w:gridSpan w:val="2"/>
          </w:tcPr>
          <w:p w14:paraId="283D16B2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  <w:bCs/>
              </w:rPr>
            </w:pPr>
            <w:r w:rsidRPr="00267D74">
              <w:rPr>
                <w:b/>
                <w:bCs/>
              </w:rPr>
              <w:t>Alternate Funding Sources for Aids and Equipment</w:t>
            </w:r>
          </w:p>
          <w:p w14:paraId="4A9C6D6D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lastRenderedPageBreak/>
              <w:t xml:space="preserve">Availability of equipment funding from other sources must be investigated. </w:t>
            </w:r>
          </w:p>
          <w:p w14:paraId="6E1EC25D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>This list should not be considered exhaustive as further alternative funding sources may be available.</w:t>
            </w:r>
          </w:p>
        </w:tc>
        <w:tc>
          <w:tcPr>
            <w:tcW w:w="2748" w:type="pct"/>
          </w:tcPr>
          <w:p w14:paraId="2D136CD6" w14:textId="77777777" w:rsidR="000D68CD" w:rsidRPr="00267D74" w:rsidRDefault="000D68CD" w:rsidP="001C2C51">
            <w:pPr>
              <w:spacing w:before="60" w:after="60"/>
            </w:pPr>
            <w:r w:rsidRPr="00267D74">
              <w:lastRenderedPageBreak/>
              <w:t>Items for childcare may be provided through the Inclusion Support Program (ISP)</w:t>
            </w:r>
          </w:p>
          <w:p w14:paraId="5D431BBE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lastRenderedPageBreak/>
              <w:t xml:space="preserve">Items for school or TAFE may be provided through the Department of Education </w:t>
            </w:r>
          </w:p>
          <w:p w14:paraId="728C253B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>Items for the workplace may be provided through Job Access</w:t>
            </w:r>
          </w:p>
          <w:p w14:paraId="057D4724" w14:textId="77777777" w:rsidR="000D68CD" w:rsidRDefault="000D68CD" w:rsidP="001C2C51">
            <w:pPr>
              <w:spacing w:before="60" w:after="60"/>
              <w:ind w:right="-298"/>
            </w:pPr>
            <w:r w:rsidRPr="00267D74">
              <w:t xml:space="preserve">Items for aged clients may be provided through </w:t>
            </w:r>
            <w:r>
              <w:t xml:space="preserve">a </w:t>
            </w:r>
            <w:r w:rsidRPr="00D90765">
              <w:t>Commonwealth Home Care Package 1, 2,3,4 or a Residential Aged Care facility</w:t>
            </w:r>
            <w:r w:rsidRPr="00D90765" w:rsidDel="00D90765">
              <w:t xml:space="preserve"> </w:t>
            </w:r>
          </w:p>
          <w:p w14:paraId="321EE98D" w14:textId="77777777" w:rsidR="000D68CD" w:rsidRPr="00267D74" w:rsidRDefault="000D68CD" w:rsidP="001C2C51">
            <w:pPr>
              <w:spacing w:before="60" w:after="60"/>
              <w:ind w:right="-298"/>
            </w:pPr>
            <w:r w:rsidRPr="00D90765">
              <w:t>Items may be funded through an approved National Disability Insurance Scheme (NDIS) Plan</w:t>
            </w:r>
          </w:p>
          <w:p w14:paraId="66F285E9" w14:textId="77777777" w:rsidR="000D68CD" w:rsidRPr="00267D74" w:rsidRDefault="000D68CD" w:rsidP="001C2C51">
            <w:pPr>
              <w:spacing w:before="60" w:after="60"/>
            </w:pPr>
            <w:r w:rsidRPr="00267D74">
              <w:t>Compensable and private funding such as Department of Veterans Affairs (DVA), Motor Accident Compensation (MAC)</w:t>
            </w:r>
            <w:r>
              <w:t xml:space="preserve"> </w:t>
            </w:r>
            <w:r w:rsidRPr="00267D74">
              <w:t>or other Insurance schemes</w:t>
            </w:r>
          </w:p>
          <w:p w14:paraId="010824A0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 xml:space="preserve">Public/community housing organisations </w:t>
            </w:r>
            <w:proofErr w:type="spellStart"/>
            <w:r w:rsidRPr="00267D74">
              <w:t>eg</w:t>
            </w:r>
            <w:proofErr w:type="spellEnd"/>
            <w:r w:rsidRPr="00267D74">
              <w:t xml:space="preserve">. </w:t>
            </w:r>
            <w:r>
              <w:t>Department of Housing and Community Development</w:t>
            </w:r>
            <w:r w:rsidRPr="00267D74">
              <w:t>, Housing Co-operatives</w:t>
            </w:r>
          </w:p>
        </w:tc>
      </w:tr>
      <w:tr w:rsidR="000D68CD" w:rsidRPr="00267D74" w14:paraId="17D03229" w14:textId="77777777" w:rsidTr="00EE700A">
        <w:tc>
          <w:tcPr>
            <w:tcW w:w="5000" w:type="pct"/>
            <w:gridSpan w:val="3"/>
            <w:shd w:val="clear" w:color="auto" w:fill="1F1F5F" w:themeFill="text1"/>
          </w:tcPr>
          <w:p w14:paraId="02B5E99F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lastRenderedPageBreak/>
              <w:t>Identification of Need/Clinical Criteria</w:t>
            </w:r>
          </w:p>
        </w:tc>
      </w:tr>
      <w:tr w:rsidR="000D68CD" w:rsidRPr="00267D74" w14:paraId="72419AC2" w14:textId="77777777" w:rsidTr="001C2C51">
        <w:tc>
          <w:tcPr>
            <w:tcW w:w="5000" w:type="pct"/>
            <w:gridSpan w:val="3"/>
          </w:tcPr>
          <w:p w14:paraId="2921079F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  <w:bCs/>
              </w:rPr>
            </w:pPr>
            <w:r w:rsidRPr="00267D74">
              <w:rPr>
                <w:b/>
                <w:bCs/>
              </w:rPr>
              <w:t>A walking aid may be funded when:</w:t>
            </w:r>
          </w:p>
          <w:p w14:paraId="732E1622" w14:textId="77777777" w:rsidR="000D68CD" w:rsidRPr="00267D74" w:rsidRDefault="000D68CD" w:rsidP="00EC14C0">
            <w:pPr>
              <w:numPr>
                <w:ilvl w:val="0"/>
                <w:numId w:val="15"/>
              </w:numPr>
              <w:spacing w:before="60" w:after="60"/>
              <w:ind w:right="-298"/>
            </w:pPr>
            <w:r w:rsidRPr="00267D74">
              <w:t xml:space="preserve">Client is unable to walk safely without support </w:t>
            </w:r>
            <w:r w:rsidRPr="00267D74">
              <w:rPr>
                <w:b/>
              </w:rPr>
              <w:t>OR</w:t>
            </w:r>
          </w:p>
          <w:p w14:paraId="4A13F91B" w14:textId="77777777" w:rsidR="000D68CD" w:rsidRPr="00267D74" w:rsidRDefault="000D68CD" w:rsidP="00EC14C0">
            <w:pPr>
              <w:numPr>
                <w:ilvl w:val="0"/>
                <w:numId w:val="15"/>
              </w:numPr>
              <w:spacing w:before="60" w:after="60"/>
              <w:ind w:right="-298"/>
            </w:pPr>
            <w:r w:rsidRPr="00267D74">
              <w:t xml:space="preserve">A walking aid is the clients primary means of mobility </w:t>
            </w:r>
            <w:r w:rsidRPr="00267D74">
              <w:rPr>
                <w:b/>
              </w:rPr>
              <w:t>OR</w:t>
            </w:r>
          </w:p>
          <w:p w14:paraId="24204914" w14:textId="593DBCBD" w:rsidR="000D68CD" w:rsidRPr="00267D74" w:rsidRDefault="000D68CD" w:rsidP="00EC14C0">
            <w:pPr>
              <w:numPr>
                <w:ilvl w:val="0"/>
                <w:numId w:val="15"/>
              </w:numPr>
              <w:spacing w:before="60" w:after="60"/>
              <w:ind w:right="-298"/>
            </w:pPr>
            <w:r w:rsidRPr="00267D74">
              <w:t xml:space="preserve">Client is a mixed mobility user </w:t>
            </w:r>
          </w:p>
          <w:p w14:paraId="05A0509F" w14:textId="77777777" w:rsidR="000D68CD" w:rsidRPr="00267D74" w:rsidRDefault="000D68CD" w:rsidP="001C2C51">
            <w:pPr>
              <w:spacing w:before="60" w:after="60"/>
            </w:pPr>
            <w:r w:rsidRPr="00267D74">
              <w:rPr>
                <w:b/>
              </w:rPr>
              <w:t>Mixed mobility user</w:t>
            </w:r>
            <w:r w:rsidRPr="00267D74">
              <w:t xml:space="preserve"> is when a client may require both a wheeled mobility aid and an ambulant mobility aid due to fluctuating functional mobility.</w:t>
            </w:r>
          </w:p>
        </w:tc>
      </w:tr>
      <w:tr w:rsidR="000D68CD" w:rsidRPr="00267D74" w14:paraId="3E6CC5B4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59DAEAC1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Other Considerations</w:t>
            </w:r>
          </w:p>
        </w:tc>
      </w:tr>
      <w:tr w:rsidR="000D68CD" w:rsidRPr="00267D74" w14:paraId="65AE5D5B" w14:textId="77777777" w:rsidTr="001C2C51">
        <w:tc>
          <w:tcPr>
            <w:tcW w:w="5000" w:type="pct"/>
            <w:gridSpan w:val="3"/>
          </w:tcPr>
          <w:p w14:paraId="6DE97131" w14:textId="77777777" w:rsidR="000D68CD" w:rsidRPr="00267D74" w:rsidRDefault="000D68CD" w:rsidP="00EC14C0">
            <w:pPr>
              <w:numPr>
                <w:ilvl w:val="0"/>
                <w:numId w:val="14"/>
              </w:numPr>
              <w:spacing w:before="60" w:after="60"/>
              <w:ind w:right="-298"/>
            </w:pPr>
            <w:r>
              <w:t>TEP</w:t>
            </w:r>
            <w:r w:rsidRPr="00267D74">
              <w:t xml:space="preserve"> will fund one item of equipment from this Equipment Type per client</w:t>
            </w:r>
          </w:p>
          <w:p w14:paraId="2FA846BC" w14:textId="77777777" w:rsidR="000D68CD" w:rsidRPr="00267D74" w:rsidRDefault="000D68CD" w:rsidP="00EC14C0">
            <w:pPr>
              <w:numPr>
                <w:ilvl w:val="0"/>
                <w:numId w:val="14"/>
              </w:numPr>
              <w:spacing w:before="60" w:after="60"/>
              <w:ind w:right="-108"/>
            </w:pPr>
            <w:r w:rsidRPr="00267D74">
              <w:t>Prescribers would only recommend specialised walking frames when all other basic options have been considered</w:t>
            </w:r>
          </w:p>
        </w:tc>
      </w:tr>
      <w:tr w:rsidR="000D68CD" w:rsidRPr="00267D74" w14:paraId="590AD497" w14:textId="77777777" w:rsidTr="00FC1833">
        <w:trPr>
          <w:cantSplit/>
          <w:trHeight w:val="556"/>
        </w:trPr>
        <w:tc>
          <w:tcPr>
            <w:tcW w:w="5000" w:type="pct"/>
            <w:gridSpan w:val="3"/>
            <w:shd w:val="clear" w:color="auto" w:fill="1F1F5F" w:themeFill="text1"/>
          </w:tcPr>
          <w:p w14:paraId="6D405BB3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Clinical Priority</w:t>
            </w:r>
          </w:p>
        </w:tc>
      </w:tr>
      <w:tr w:rsidR="000D68CD" w:rsidRPr="00267D74" w14:paraId="179A0006" w14:textId="77777777" w:rsidTr="001C2C51">
        <w:trPr>
          <w:cantSplit/>
        </w:trPr>
        <w:tc>
          <w:tcPr>
            <w:tcW w:w="5000" w:type="pct"/>
            <w:gridSpan w:val="3"/>
          </w:tcPr>
          <w:p w14:paraId="0F8A9AB9" w14:textId="77777777" w:rsidR="000D68CD" w:rsidRPr="00267D74" w:rsidRDefault="000D68CD" w:rsidP="001C2C51">
            <w:pPr>
              <w:spacing w:before="60" w:after="60"/>
              <w:ind w:right="-108"/>
            </w:pPr>
            <w:r w:rsidRPr="00267D74">
              <w:t xml:space="preserve">While a person may be eligible for </w:t>
            </w:r>
            <w:r>
              <w:t>TEP</w:t>
            </w:r>
            <w:r w:rsidRPr="00267D74">
              <w:t xml:space="preserve">, it does not guarantee that a particular aid or item of equipment will be provided.  This decision is dependent on the clinical priority and the availability of funds.  </w:t>
            </w:r>
          </w:p>
          <w:p w14:paraId="535E53F8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 xml:space="preserve">New or re-issue stock items will be issued as soon as possible following approval and the processing of the prescription. </w:t>
            </w:r>
          </w:p>
          <w:p w14:paraId="64C823BD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>To ensure clients most in need are assisted, each prescription item will be clinically prioritised using the following criteria.</w:t>
            </w:r>
          </w:p>
          <w:p w14:paraId="6D0FF0E9" w14:textId="77777777" w:rsidR="000D68CD" w:rsidRPr="00267D74" w:rsidRDefault="000D68CD" w:rsidP="001C2C51">
            <w:pPr>
              <w:spacing w:before="60" w:after="60"/>
              <w:ind w:right="-108"/>
              <w:rPr>
                <w:bCs/>
              </w:rPr>
            </w:pPr>
            <w:r w:rsidRPr="00267D74">
              <w:t>This is an indication of the clinically assessed priority for the prescribed item and should be clearly justified by the prescriber within the prescription.</w:t>
            </w:r>
          </w:p>
        </w:tc>
      </w:tr>
      <w:tr w:rsidR="000D68CD" w:rsidRPr="00267D74" w14:paraId="37CE830C" w14:textId="77777777" w:rsidTr="001C2C51">
        <w:trPr>
          <w:trHeight w:val="1424"/>
        </w:trPr>
        <w:tc>
          <w:tcPr>
            <w:tcW w:w="2000" w:type="pct"/>
          </w:tcPr>
          <w:p w14:paraId="09FFB6E2" w14:textId="77777777" w:rsidR="000D68CD" w:rsidRPr="00267D74" w:rsidRDefault="000D68CD" w:rsidP="00EC14C0">
            <w:pPr>
              <w:numPr>
                <w:ilvl w:val="0"/>
                <w:numId w:val="16"/>
              </w:num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High Urgency Category</w:t>
            </w:r>
          </w:p>
        </w:tc>
        <w:tc>
          <w:tcPr>
            <w:tcW w:w="3000" w:type="pct"/>
            <w:gridSpan w:val="2"/>
          </w:tcPr>
          <w:p w14:paraId="3217A144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 xml:space="preserve">The provision of aids or equipment which are </w:t>
            </w:r>
            <w:r w:rsidRPr="00267D74">
              <w:rPr>
                <w:b/>
                <w:i/>
              </w:rPr>
              <w:t>essential</w:t>
            </w:r>
            <w:r w:rsidRPr="00267D74">
              <w:rPr>
                <w:i/>
              </w:rPr>
              <w:t xml:space="preserve"> </w:t>
            </w:r>
            <w:r w:rsidRPr="00267D74">
              <w:t>to:</w:t>
            </w:r>
          </w:p>
          <w:p w14:paraId="4F928B23" w14:textId="77777777" w:rsidR="000D68CD" w:rsidRPr="00267D74" w:rsidRDefault="000D68CD" w:rsidP="00EC14C0">
            <w:pPr>
              <w:numPr>
                <w:ilvl w:val="0"/>
                <w:numId w:val="18"/>
              </w:numPr>
              <w:spacing w:before="60" w:after="60"/>
              <w:ind w:right="-298"/>
            </w:pPr>
            <w:r w:rsidRPr="00267D74">
              <w:t xml:space="preserve">The safety of the client/carer in the home </w:t>
            </w:r>
          </w:p>
          <w:p w14:paraId="43F0AAF6" w14:textId="77777777" w:rsidR="000D68CD" w:rsidRPr="00267D74" w:rsidRDefault="000D68CD" w:rsidP="00EC14C0">
            <w:pPr>
              <w:numPr>
                <w:ilvl w:val="0"/>
                <w:numId w:val="18"/>
              </w:numPr>
              <w:spacing w:before="60" w:after="60"/>
              <w:ind w:right="-298"/>
            </w:pPr>
            <w:r w:rsidRPr="00267D74">
              <w:t>The continuation of the current care/living arrangements</w:t>
            </w:r>
          </w:p>
          <w:p w14:paraId="02DB72C4" w14:textId="77777777" w:rsidR="000D68CD" w:rsidRPr="00267D74" w:rsidRDefault="000D68CD" w:rsidP="00EC14C0">
            <w:pPr>
              <w:numPr>
                <w:ilvl w:val="0"/>
                <w:numId w:val="18"/>
              </w:numPr>
              <w:spacing w:before="60" w:after="60"/>
              <w:ind w:right="-298"/>
            </w:pPr>
            <w:r w:rsidRPr="00267D74">
              <w:t>The client’s independent functioning in the home</w:t>
            </w:r>
          </w:p>
        </w:tc>
      </w:tr>
      <w:tr w:rsidR="000D68CD" w:rsidRPr="00267D74" w14:paraId="2376A8CD" w14:textId="77777777" w:rsidTr="001C2C51">
        <w:trPr>
          <w:trHeight w:val="1500"/>
        </w:trPr>
        <w:tc>
          <w:tcPr>
            <w:tcW w:w="2000" w:type="pct"/>
          </w:tcPr>
          <w:p w14:paraId="088645E5" w14:textId="77777777" w:rsidR="000D68CD" w:rsidRPr="00267D74" w:rsidRDefault="000D68CD" w:rsidP="00EC14C0">
            <w:pPr>
              <w:numPr>
                <w:ilvl w:val="0"/>
                <w:numId w:val="16"/>
              </w:num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lastRenderedPageBreak/>
              <w:t>Medium Urgency Category</w:t>
            </w:r>
          </w:p>
        </w:tc>
        <w:tc>
          <w:tcPr>
            <w:tcW w:w="3000" w:type="pct"/>
            <w:gridSpan w:val="2"/>
          </w:tcPr>
          <w:p w14:paraId="22342734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 xml:space="preserve">The provision of aids or equipment which will </w:t>
            </w:r>
            <w:r w:rsidRPr="00267D74">
              <w:rPr>
                <w:b/>
                <w:i/>
              </w:rPr>
              <w:t xml:space="preserve">improve </w:t>
            </w:r>
            <w:r w:rsidRPr="00267D74">
              <w:t>the:</w:t>
            </w:r>
          </w:p>
          <w:p w14:paraId="45D0B488" w14:textId="77777777" w:rsidR="000D68CD" w:rsidRPr="00267D74" w:rsidRDefault="000D68CD" w:rsidP="00EC14C0">
            <w:pPr>
              <w:numPr>
                <w:ilvl w:val="0"/>
                <w:numId w:val="18"/>
              </w:numPr>
              <w:spacing w:before="60" w:after="60"/>
              <w:ind w:right="-298"/>
            </w:pPr>
            <w:r w:rsidRPr="00267D74">
              <w:t>Safety of the client/carer in daily living activities</w:t>
            </w:r>
          </w:p>
          <w:p w14:paraId="72AA998C" w14:textId="77777777" w:rsidR="000D68CD" w:rsidRPr="00267D74" w:rsidRDefault="000D68CD" w:rsidP="00EC14C0">
            <w:pPr>
              <w:numPr>
                <w:ilvl w:val="0"/>
                <w:numId w:val="18"/>
              </w:numPr>
              <w:spacing w:before="60" w:after="60"/>
              <w:ind w:right="-108"/>
            </w:pPr>
            <w:r w:rsidRPr="00267D74">
              <w:t>The client’s independent functioning in daily living activities</w:t>
            </w:r>
          </w:p>
          <w:p w14:paraId="15D18F64" w14:textId="77777777" w:rsidR="000D68CD" w:rsidRPr="00267D74" w:rsidRDefault="000D68CD" w:rsidP="001C2C51">
            <w:pPr>
              <w:spacing w:before="60" w:after="60"/>
            </w:pPr>
            <w:r w:rsidRPr="00267D74">
              <w:t xml:space="preserve">The provision of aids or equipment that will </w:t>
            </w:r>
            <w:r w:rsidRPr="00267D74">
              <w:rPr>
                <w:b/>
                <w:i/>
              </w:rPr>
              <w:t>maintain</w:t>
            </w:r>
            <w:r w:rsidRPr="00267D74">
              <w:t xml:space="preserve"> the client’s current care/living arrangements.</w:t>
            </w:r>
          </w:p>
        </w:tc>
      </w:tr>
      <w:tr w:rsidR="000D68CD" w:rsidRPr="00267D74" w14:paraId="72B36865" w14:textId="77777777" w:rsidTr="001C2C51">
        <w:trPr>
          <w:trHeight w:val="1326"/>
        </w:trPr>
        <w:tc>
          <w:tcPr>
            <w:tcW w:w="2000" w:type="pct"/>
          </w:tcPr>
          <w:p w14:paraId="1A36802A" w14:textId="77777777" w:rsidR="000D68CD" w:rsidRPr="00267D74" w:rsidRDefault="000D68CD" w:rsidP="00EC14C0">
            <w:pPr>
              <w:numPr>
                <w:ilvl w:val="0"/>
                <w:numId w:val="16"/>
              </w:num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Low Urgency Category</w:t>
            </w:r>
          </w:p>
        </w:tc>
        <w:tc>
          <w:tcPr>
            <w:tcW w:w="3000" w:type="pct"/>
            <w:gridSpan w:val="2"/>
          </w:tcPr>
          <w:p w14:paraId="37DF8DDF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 xml:space="preserve">The equipment </w:t>
            </w:r>
            <w:r w:rsidRPr="00267D74">
              <w:rPr>
                <w:b/>
                <w:i/>
              </w:rPr>
              <w:t>is therapeutic based</w:t>
            </w:r>
            <w:r w:rsidRPr="00267D74">
              <w:t xml:space="preserve"> equipment that increases the client’s mobility and communication abilities in the long-term</w:t>
            </w:r>
          </w:p>
          <w:p w14:paraId="165269D9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 xml:space="preserve">The equipment </w:t>
            </w:r>
            <w:r w:rsidRPr="00267D74">
              <w:rPr>
                <w:b/>
                <w:i/>
              </w:rPr>
              <w:t>contributes</w:t>
            </w:r>
            <w:r w:rsidRPr="00267D74">
              <w:t xml:space="preserve"> to the client’s quality of life but is not essential for their current care/living arrangements.</w:t>
            </w:r>
          </w:p>
        </w:tc>
      </w:tr>
      <w:tr w:rsidR="000D68CD" w:rsidRPr="00267D74" w14:paraId="3A325ADF" w14:textId="77777777" w:rsidTr="00FC1833">
        <w:trPr>
          <w:trHeight w:val="70"/>
        </w:trPr>
        <w:tc>
          <w:tcPr>
            <w:tcW w:w="5000" w:type="pct"/>
            <w:gridSpan w:val="3"/>
            <w:shd w:val="clear" w:color="auto" w:fill="1F1F5F" w:themeFill="text1"/>
          </w:tcPr>
          <w:p w14:paraId="67B8DE3B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br w:type="page"/>
              <w:t>Equipment Decision and Justification</w:t>
            </w:r>
          </w:p>
        </w:tc>
      </w:tr>
      <w:tr w:rsidR="000D68CD" w:rsidRPr="00267D74" w14:paraId="5A379B96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38D4E3E5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 xml:space="preserve">Client Factors </w:t>
            </w:r>
          </w:p>
        </w:tc>
      </w:tr>
      <w:tr w:rsidR="000D68CD" w:rsidRPr="00267D74" w14:paraId="6DC27FF9" w14:textId="77777777" w:rsidTr="001C2C51">
        <w:tc>
          <w:tcPr>
            <w:tcW w:w="5000" w:type="pct"/>
            <w:gridSpan w:val="3"/>
          </w:tcPr>
          <w:p w14:paraId="2258A9B4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Provide</w:t>
            </w:r>
          </w:p>
          <w:p w14:paraId="3E731A8F" w14:textId="77777777" w:rsidR="000D68CD" w:rsidRPr="00267D74" w:rsidRDefault="000D68CD" w:rsidP="00EC14C0">
            <w:pPr>
              <w:numPr>
                <w:ilvl w:val="0"/>
                <w:numId w:val="19"/>
              </w:numPr>
              <w:spacing w:before="60" w:after="60"/>
              <w:ind w:right="-108"/>
            </w:pPr>
            <w:r w:rsidRPr="00267D74">
              <w:t>Information from the clinical and functional assessment of relevant skills (tone, posture, head control, trunk control, balance, joint range, muscle strength, muscle extensibility; cardiovascular endurance, gait pattern, hand skills, leg length) and ability to safely use the equipment in all environments</w:t>
            </w:r>
          </w:p>
          <w:p w14:paraId="60CEB451" w14:textId="77777777" w:rsidR="000D68CD" w:rsidRPr="00267D74" w:rsidRDefault="000D68CD" w:rsidP="00EC14C0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267D74">
              <w:t>Client’s height and weight</w:t>
            </w:r>
          </w:p>
          <w:p w14:paraId="74E8757E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Confirm</w:t>
            </w:r>
          </w:p>
          <w:p w14:paraId="14F05C76" w14:textId="77777777" w:rsidR="000D68CD" w:rsidRPr="00267D74" w:rsidRDefault="000D68CD" w:rsidP="00EC14C0">
            <w:pPr>
              <w:numPr>
                <w:ilvl w:val="0"/>
                <w:numId w:val="12"/>
              </w:numPr>
              <w:spacing w:before="60" w:after="60"/>
              <w:ind w:right="-298"/>
            </w:pPr>
            <w:r w:rsidRPr="00267D74">
              <w:t xml:space="preserve">Client’s primary means of mobility </w:t>
            </w:r>
          </w:p>
          <w:p w14:paraId="6417CDBE" w14:textId="77777777" w:rsidR="000D68CD" w:rsidRDefault="000D68CD" w:rsidP="00EC14C0">
            <w:pPr>
              <w:numPr>
                <w:ilvl w:val="0"/>
                <w:numId w:val="12"/>
              </w:numPr>
              <w:spacing w:before="60" w:after="60"/>
              <w:ind w:right="-298"/>
              <w:rPr>
                <w:b/>
              </w:rPr>
            </w:pPr>
            <w:r w:rsidRPr="00267D74">
              <w:t>Frequency and environment of use for each mobility device if mixed mobility is used</w:t>
            </w:r>
          </w:p>
          <w:p w14:paraId="003CD8AE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Consider</w:t>
            </w:r>
          </w:p>
          <w:p w14:paraId="395138D8" w14:textId="77777777" w:rsidR="000D68CD" w:rsidRPr="00267D74" w:rsidRDefault="000D68CD" w:rsidP="00EC14C0">
            <w:pPr>
              <w:numPr>
                <w:ilvl w:val="0"/>
                <w:numId w:val="13"/>
              </w:numPr>
              <w:spacing w:before="60" w:after="60"/>
              <w:ind w:right="-108"/>
            </w:pPr>
            <w:r w:rsidRPr="00267D74">
              <w:t>The activities that the client performs with the equipment including transfers in and out of equipment</w:t>
            </w:r>
          </w:p>
          <w:p w14:paraId="7BFE81B2" w14:textId="77777777" w:rsidR="000D68CD" w:rsidRPr="00267D74" w:rsidRDefault="000D68CD" w:rsidP="00EC14C0">
            <w:pPr>
              <w:numPr>
                <w:ilvl w:val="0"/>
                <w:numId w:val="13"/>
              </w:numPr>
              <w:spacing w:before="60" w:after="60"/>
              <w:ind w:right="-298"/>
            </w:pPr>
            <w:r w:rsidRPr="00267D74">
              <w:t>Any other factors that will impact on clients ongoing need for equipment such as changes in size (growth, weight) or expected changes in level of function</w:t>
            </w:r>
          </w:p>
        </w:tc>
      </w:tr>
      <w:tr w:rsidR="000D68CD" w:rsidRPr="00267D74" w14:paraId="79B1F88E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59B46C77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Social/Carer Factors</w:t>
            </w:r>
          </w:p>
        </w:tc>
      </w:tr>
      <w:tr w:rsidR="000D68CD" w:rsidRPr="00267D74" w14:paraId="30D6DFD8" w14:textId="77777777" w:rsidTr="001C2C51">
        <w:tc>
          <w:tcPr>
            <w:tcW w:w="5000" w:type="pct"/>
            <w:gridSpan w:val="3"/>
          </w:tcPr>
          <w:p w14:paraId="3B994BEF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Confirm</w:t>
            </w:r>
          </w:p>
          <w:p w14:paraId="0302DC7B" w14:textId="77777777" w:rsidR="000D68CD" w:rsidRPr="00267D74" w:rsidRDefault="000D68CD" w:rsidP="00EC14C0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267D74">
              <w:t>Carers are safe in using the equipment including set up, transfers, transporting and trouble shooting</w:t>
            </w:r>
          </w:p>
          <w:p w14:paraId="1FD10731" w14:textId="77777777" w:rsidR="000D68CD" w:rsidRPr="00267D74" w:rsidRDefault="000D68CD" w:rsidP="00EC14C0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267D74">
              <w:t>That there is a plan for training carers in the use, maintenance, cleaning and ongoing review of the equipment</w:t>
            </w:r>
          </w:p>
          <w:p w14:paraId="310DB899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Consider</w:t>
            </w:r>
          </w:p>
          <w:p w14:paraId="766F8F3C" w14:textId="77777777" w:rsidR="000D68CD" w:rsidRPr="00267D74" w:rsidRDefault="000D68CD" w:rsidP="00EC14C0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267D74">
              <w:t>Whether provision of equipment will increase or decrease physical or other load on carers</w:t>
            </w:r>
          </w:p>
        </w:tc>
      </w:tr>
      <w:tr w:rsidR="000D68CD" w:rsidRPr="00267D74" w14:paraId="088DCCA8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3E561C70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Environmental and Equipment Factors</w:t>
            </w:r>
          </w:p>
        </w:tc>
      </w:tr>
      <w:tr w:rsidR="000D68CD" w:rsidRPr="00267D74" w14:paraId="4A815928" w14:textId="77777777" w:rsidTr="001C2C51">
        <w:tc>
          <w:tcPr>
            <w:tcW w:w="5000" w:type="pct"/>
            <w:gridSpan w:val="3"/>
          </w:tcPr>
          <w:p w14:paraId="42F105F3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Confirm</w:t>
            </w:r>
          </w:p>
          <w:p w14:paraId="337E089B" w14:textId="77777777" w:rsidR="000D68CD" w:rsidRPr="00267D74" w:rsidRDefault="000D68CD" w:rsidP="00EC14C0">
            <w:pPr>
              <w:numPr>
                <w:ilvl w:val="0"/>
                <w:numId w:val="9"/>
              </w:numPr>
              <w:spacing w:before="60" w:after="60"/>
              <w:ind w:right="-298"/>
            </w:pPr>
            <w:r w:rsidRPr="00267D74">
              <w:t>Equipment is compatible with clients:</w:t>
            </w:r>
          </w:p>
          <w:p w14:paraId="051CE72C" w14:textId="77777777" w:rsidR="000D68CD" w:rsidRPr="00267D74" w:rsidRDefault="000D68CD" w:rsidP="00EC14C0">
            <w:pPr>
              <w:numPr>
                <w:ilvl w:val="1"/>
                <w:numId w:val="9"/>
              </w:numPr>
              <w:tabs>
                <w:tab w:val="clear" w:pos="1080"/>
                <w:tab w:val="num" w:pos="732"/>
              </w:tabs>
              <w:spacing w:before="60" w:after="60"/>
              <w:ind w:right="-298"/>
            </w:pPr>
            <w:r w:rsidRPr="00267D74">
              <w:t>basic mobility needs and functional level</w:t>
            </w:r>
          </w:p>
          <w:p w14:paraId="40DD33B0" w14:textId="77777777" w:rsidR="000D68CD" w:rsidRPr="00267D74" w:rsidRDefault="000D68CD" w:rsidP="00EC14C0">
            <w:pPr>
              <w:numPr>
                <w:ilvl w:val="1"/>
                <w:numId w:val="9"/>
              </w:numPr>
              <w:tabs>
                <w:tab w:val="clear" w:pos="1080"/>
                <w:tab w:val="num" w:pos="732"/>
              </w:tabs>
              <w:spacing w:before="60" w:after="60"/>
              <w:ind w:right="-298"/>
            </w:pPr>
            <w:r w:rsidRPr="00267D74">
              <w:t>weight</w:t>
            </w:r>
          </w:p>
          <w:p w14:paraId="0114C354" w14:textId="77777777" w:rsidR="000D68CD" w:rsidRPr="00267D74" w:rsidRDefault="000D68CD" w:rsidP="00EC14C0">
            <w:pPr>
              <w:numPr>
                <w:ilvl w:val="1"/>
                <w:numId w:val="9"/>
              </w:numPr>
              <w:tabs>
                <w:tab w:val="clear" w:pos="1080"/>
                <w:tab w:val="num" w:pos="732"/>
              </w:tabs>
              <w:spacing w:before="60" w:after="60"/>
              <w:ind w:right="-298"/>
            </w:pPr>
            <w:r w:rsidRPr="00267D74">
              <w:t>home and other environments of use including internal access, steps, doorways, halls, toilet</w:t>
            </w:r>
          </w:p>
          <w:p w14:paraId="14961F92" w14:textId="77777777" w:rsidR="000D68CD" w:rsidRPr="00267D74" w:rsidRDefault="000D68CD" w:rsidP="00EC14C0">
            <w:pPr>
              <w:numPr>
                <w:ilvl w:val="1"/>
                <w:numId w:val="9"/>
              </w:numPr>
              <w:tabs>
                <w:tab w:val="clear" w:pos="1080"/>
                <w:tab w:val="num" w:pos="732"/>
              </w:tabs>
              <w:spacing w:before="60" w:after="60"/>
              <w:ind w:right="-298"/>
            </w:pPr>
            <w:r w:rsidRPr="00267D74">
              <w:t>transfers</w:t>
            </w:r>
          </w:p>
          <w:p w14:paraId="5E45E467" w14:textId="77777777" w:rsidR="000D68CD" w:rsidRPr="00267D74" w:rsidRDefault="000D68CD" w:rsidP="00EC14C0">
            <w:pPr>
              <w:numPr>
                <w:ilvl w:val="1"/>
                <w:numId w:val="9"/>
              </w:numPr>
              <w:tabs>
                <w:tab w:val="clear" w:pos="1080"/>
                <w:tab w:val="num" w:pos="732"/>
              </w:tabs>
              <w:spacing w:before="60" w:after="60"/>
              <w:ind w:right="-298"/>
            </w:pPr>
            <w:r w:rsidRPr="00267D74">
              <w:t>other equipment (current or planned)</w:t>
            </w:r>
          </w:p>
          <w:p w14:paraId="3A5829E2" w14:textId="77777777" w:rsidR="000D68CD" w:rsidRPr="00267D74" w:rsidRDefault="000D68CD" w:rsidP="00EC14C0">
            <w:pPr>
              <w:numPr>
                <w:ilvl w:val="1"/>
                <w:numId w:val="9"/>
              </w:numPr>
              <w:tabs>
                <w:tab w:val="clear" w:pos="1080"/>
                <w:tab w:val="num" w:pos="732"/>
              </w:tabs>
              <w:spacing w:before="60" w:after="60"/>
              <w:ind w:right="-298"/>
            </w:pPr>
            <w:r w:rsidRPr="00267D74">
              <w:t>mode of transport</w:t>
            </w:r>
          </w:p>
          <w:p w14:paraId="63683F9C" w14:textId="77777777" w:rsidR="0033259D" w:rsidRDefault="000D68CD" w:rsidP="00EC14C0">
            <w:pPr>
              <w:numPr>
                <w:ilvl w:val="0"/>
                <w:numId w:val="9"/>
              </w:numPr>
              <w:spacing w:before="60" w:after="60"/>
              <w:ind w:right="-108"/>
            </w:pPr>
            <w:r w:rsidRPr="00267D74">
              <w:lastRenderedPageBreak/>
              <w:t xml:space="preserve">Safety features such as brakes are easily accessible and client or carer can engage and disengage </w:t>
            </w:r>
          </w:p>
          <w:p w14:paraId="634B98D1" w14:textId="29BA1945" w:rsidR="000D68CD" w:rsidRPr="00267D74" w:rsidRDefault="000D68CD" w:rsidP="0033259D">
            <w:pPr>
              <w:spacing w:before="60" w:after="60"/>
              <w:ind w:left="360" w:right="-108"/>
            </w:pPr>
            <w:r w:rsidRPr="00267D74">
              <w:t>them</w:t>
            </w:r>
          </w:p>
          <w:p w14:paraId="66328255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Consider</w:t>
            </w:r>
          </w:p>
          <w:p w14:paraId="3ABEF31C" w14:textId="77777777" w:rsidR="000D68CD" w:rsidRPr="00267D74" w:rsidRDefault="000D68CD" w:rsidP="00EC14C0">
            <w:pPr>
              <w:numPr>
                <w:ilvl w:val="0"/>
                <w:numId w:val="11"/>
              </w:numPr>
              <w:spacing w:before="60" w:after="60"/>
              <w:ind w:right="-298"/>
            </w:pPr>
            <w:r w:rsidRPr="00267D74">
              <w:t>Storage for equipment if necessary</w:t>
            </w:r>
          </w:p>
        </w:tc>
      </w:tr>
      <w:tr w:rsidR="000D68CD" w:rsidRPr="00267D74" w14:paraId="2072DC44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5F462128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lastRenderedPageBreak/>
              <w:t>Trial or Investigation</w:t>
            </w:r>
          </w:p>
        </w:tc>
      </w:tr>
      <w:tr w:rsidR="000D68CD" w:rsidRPr="00267D74" w14:paraId="71836D02" w14:textId="77777777" w:rsidTr="001C2C51">
        <w:tc>
          <w:tcPr>
            <w:tcW w:w="5000" w:type="pct"/>
            <w:gridSpan w:val="3"/>
          </w:tcPr>
          <w:p w14:paraId="7178E348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Trial or Investigation of the aid or device may be required.</w:t>
            </w:r>
          </w:p>
          <w:p w14:paraId="45B44568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rPr>
                <w:bCs/>
              </w:rPr>
              <w:t xml:space="preserve">Refer to </w:t>
            </w:r>
            <w:r>
              <w:rPr>
                <w:bCs/>
              </w:rPr>
              <w:t xml:space="preserve">TEP </w:t>
            </w:r>
            <w:r w:rsidRPr="00267D74">
              <w:rPr>
                <w:bCs/>
              </w:rPr>
              <w:t>Approved Equipment List</w:t>
            </w:r>
            <w:r w:rsidRPr="00267D74">
              <w:t>.</w:t>
            </w:r>
          </w:p>
          <w:p w14:paraId="2FD77130" w14:textId="77777777" w:rsidR="000D68CD" w:rsidRPr="00267D74" w:rsidRDefault="000D68CD" w:rsidP="001C2C51">
            <w:pPr>
              <w:spacing w:before="60" w:after="60"/>
              <w:ind w:right="-298"/>
            </w:pPr>
            <w:r w:rsidRPr="00267D74">
              <w:t>Trial of recommended equipment or equivalent model is required.  A trial in the home and other environments of use is recommended</w:t>
            </w:r>
          </w:p>
          <w:p w14:paraId="771E0012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Provide</w:t>
            </w:r>
          </w:p>
          <w:p w14:paraId="54F5B73C" w14:textId="77777777" w:rsidR="000D68CD" w:rsidRPr="00267D74" w:rsidRDefault="000D68CD" w:rsidP="00EC14C0">
            <w:pPr>
              <w:numPr>
                <w:ilvl w:val="0"/>
                <w:numId w:val="10"/>
              </w:numPr>
              <w:spacing w:before="60" w:after="60"/>
              <w:ind w:right="-298"/>
            </w:pPr>
            <w:r w:rsidRPr="00267D74">
              <w:t>Objective comparisons of the options considered and trialled/investigated and the clients ability to participate in relevant functional activities, with and without the equipment</w:t>
            </w:r>
          </w:p>
        </w:tc>
      </w:tr>
      <w:tr w:rsidR="000D68CD" w:rsidRPr="00267D74" w14:paraId="61615F84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59F9DB5D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 xml:space="preserve">Plan for Delivery </w:t>
            </w:r>
          </w:p>
        </w:tc>
      </w:tr>
      <w:tr w:rsidR="000D68CD" w:rsidRPr="00267D74" w14:paraId="10380E49" w14:textId="77777777" w:rsidTr="001C2C51">
        <w:tc>
          <w:tcPr>
            <w:tcW w:w="5000" w:type="pct"/>
            <w:gridSpan w:val="3"/>
          </w:tcPr>
          <w:p w14:paraId="6F9A37E5" w14:textId="77777777" w:rsidR="000D68CD" w:rsidRPr="00267D74" w:rsidRDefault="000D68CD" w:rsidP="001C2C51">
            <w:pPr>
              <w:spacing w:before="60" w:after="60"/>
              <w:ind w:right="-298"/>
              <w:rPr>
                <w:b/>
              </w:rPr>
            </w:pPr>
            <w:r w:rsidRPr="00267D74">
              <w:rPr>
                <w:b/>
              </w:rPr>
              <w:t>Provide</w:t>
            </w:r>
          </w:p>
          <w:p w14:paraId="0A5F5072" w14:textId="77777777" w:rsidR="000D68CD" w:rsidRPr="00267D74" w:rsidRDefault="000D68CD" w:rsidP="00EC14C0">
            <w:pPr>
              <w:numPr>
                <w:ilvl w:val="0"/>
                <w:numId w:val="10"/>
              </w:numPr>
              <w:spacing w:before="60" w:after="60"/>
              <w:ind w:right="-298"/>
            </w:pPr>
            <w:r w:rsidRPr="00267D74">
              <w:t>Name and contact details of client/carer and any clinicians who must be notified prior to delivery</w:t>
            </w:r>
          </w:p>
          <w:p w14:paraId="059DC975" w14:textId="77777777" w:rsidR="000D68CD" w:rsidRDefault="000D68CD" w:rsidP="00EC14C0">
            <w:pPr>
              <w:numPr>
                <w:ilvl w:val="0"/>
                <w:numId w:val="10"/>
              </w:numPr>
              <w:spacing w:before="60" w:after="60"/>
              <w:ind w:right="-298"/>
            </w:pPr>
            <w:r w:rsidRPr="00267D74">
              <w:t>Delivery instructions</w:t>
            </w:r>
          </w:p>
          <w:p w14:paraId="11464F25" w14:textId="77777777" w:rsidR="000D68CD" w:rsidRPr="00267D74" w:rsidRDefault="000D68CD" w:rsidP="00EC14C0">
            <w:pPr>
              <w:pStyle w:val="ListParagraph"/>
              <w:numPr>
                <w:ilvl w:val="0"/>
                <w:numId w:val="10"/>
              </w:numPr>
              <w:spacing w:before="60" w:after="60"/>
            </w:pPr>
            <w:r w:rsidRPr="0049591C">
              <w:t xml:space="preserve">If equipment is being delivered to a remote location please provide name of freight company (if known), community clinic or aged care facility, contact person, contact number and an email address.   </w:t>
            </w:r>
          </w:p>
          <w:p w14:paraId="5156F66A" w14:textId="0148BEA6" w:rsidR="000D68CD" w:rsidRPr="00267D74" w:rsidRDefault="000D68CD" w:rsidP="00EC14C0">
            <w:pPr>
              <w:numPr>
                <w:ilvl w:val="0"/>
                <w:numId w:val="10"/>
              </w:numPr>
              <w:spacing w:before="60" w:after="60"/>
              <w:ind w:right="-298"/>
            </w:pPr>
            <w:r w:rsidRPr="00267D74">
              <w:t>If replacement item is being prescribed, a plan to remove/return existing/unsuitable item on the prescription e</w:t>
            </w:r>
            <w:r w:rsidR="0033259D">
              <w:t>.</w:t>
            </w:r>
            <w:r w:rsidRPr="00267D74">
              <w:t xml:space="preserve">g. </w:t>
            </w:r>
            <w:r>
              <w:t>TEP</w:t>
            </w:r>
            <w:r w:rsidRPr="00267D74">
              <w:t xml:space="preserve"> to collect item being replaced or prescriber to arrange return of item being replaced.</w:t>
            </w:r>
          </w:p>
        </w:tc>
      </w:tr>
      <w:tr w:rsidR="000D68CD" w:rsidRPr="00267D74" w14:paraId="0873595C" w14:textId="77777777" w:rsidTr="00FC1833">
        <w:tc>
          <w:tcPr>
            <w:tcW w:w="5000" w:type="pct"/>
            <w:gridSpan w:val="3"/>
            <w:shd w:val="clear" w:color="auto" w:fill="1F1F5F" w:themeFill="text1"/>
          </w:tcPr>
          <w:p w14:paraId="5188CED3" w14:textId="77777777" w:rsidR="000D68CD" w:rsidRPr="00267D74" w:rsidRDefault="000D68CD" w:rsidP="001C2C51">
            <w:pPr>
              <w:ind w:right="-298"/>
              <w:rPr>
                <w:b/>
              </w:rPr>
            </w:pPr>
            <w:r w:rsidRPr="00267D74">
              <w:rPr>
                <w:b/>
              </w:rPr>
              <w:t>Plan for Equipment Review</w:t>
            </w:r>
          </w:p>
        </w:tc>
      </w:tr>
      <w:tr w:rsidR="000D68CD" w:rsidRPr="00267D74" w14:paraId="0DD3A177" w14:textId="77777777" w:rsidTr="001C2C51">
        <w:tc>
          <w:tcPr>
            <w:tcW w:w="5000" w:type="pct"/>
            <w:gridSpan w:val="3"/>
          </w:tcPr>
          <w:p w14:paraId="4C37D6B1" w14:textId="77777777" w:rsidR="000D68CD" w:rsidRDefault="000D68CD" w:rsidP="001C2C51">
            <w:pPr>
              <w:spacing w:before="60" w:after="60"/>
              <w:ind w:right="-108"/>
            </w:pPr>
            <w:r>
              <w:t xml:space="preserve">It is the prescribing therapist’s responsibility to ensure correct fitting and client education for TEP equipment on issue. It is essential that Level 1 equipment is reviewed within 12 weeks of delivery and use. </w:t>
            </w:r>
          </w:p>
          <w:p w14:paraId="15342DF4" w14:textId="77777777" w:rsidR="000D68CD" w:rsidRPr="00267D74" w:rsidRDefault="000D68CD" w:rsidP="001C2C51">
            <w:pPr>
              <w:spacing w:before="60" w:after="60"/>
              <w:ind w:right="-298"/>
            </w:pPr>
            <w:r>
              <w:t>Prescribers must indicate which mode of follow up they will undertake. Options include: home visit, telephone call, client advised to contact prescriber as needed or the prescriber may need to make arrangements to refer follow up to an alternate provider, where appropriate.</w:t>
            </w:r>
          </w:p>
        </w:tc>
      </w:tr>
    </w:tbl>
    <w:p w14:paraId="5AA73038" w14:textId="77777777" w:rsidR="003A55C2" w:rsidRPr="0033259D" w:rsidRDefault="003A55C2" w:rsidP="003A55C2">
      <w:pPr>
        <w:rPr>
          <w:sz w:val="2"/>
        </w:rPr>
      </w:pPr>
    </w:p>
    <w:tbl>
      <w:tblPr>
        <w:tblStyle w:val="NTGtable1"/>
        <w:tblW w:w="10343" w:type="dxa"/>
        <w:tblInd w:w="0" w:type="dxa"/>
        <w:tblLook w:val="0120" w:firstRow="1" w:lastRow="0" w:firstColumn="0" w:lastColumn="1" w:noHBand="0" w:noVBand="0"/>
      </w:tblPr>
      <w:tblGrid>
        <w:gridCol w:w="2336"/>
        <w:gridCol w:w="257"/>
        <w:gridCol w:w="3686"/>
        <w:gridCol w:w="4041"/>
        <w:gridCol w:w="23"/>
      </w:tblGrid>
      <w:tr w:rsidR="00B968DA" w14:paraId="088566C7" w14:textId="77777777" w:rsidTr="00232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43" w:type="dxa"/>
            <w:gridSpan w:val="5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AF1C7A8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Quality Assurance</w:t>
            </w:r>
          </w:p>
        </w:tc>
      </w:tr>
      <w:tr w:rsidR="00B968DA" w14:paraId="05C7A236" w14:textId="77777777" w:rsidTr="0023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0C4A59B" w14:textId="77777777" w:rsidR="00B968DA" w:rsidRPr="001154BA" w:rsidRDefault="00B968DA" w:rsidP="004A515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1311DF76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2FB6758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Responsibility</w:t>
            </w:r>
          </w:p>
        </w:tc>
      </w:tr>
      <w:tr w:rsidR="00FC1833" w14:paraId="05D2691D" w14:textId="77777777" w:rsidTr="00232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56A6AB80" w14:textId="77777777" w:rsidR="00FC1833" w:rsidRPr="001154BA" w:rsidRDefault="00FC1833" w:rsidP="00FC1833">
            <w:pPr>
              <w:rPr>
                <w:b/>
              </w:rPr>
            </w:pPr>
            <w:r w:rsidRPr="001154BA">
              <w:rPr>
                <w:b/>
              </w:rPr>
              <w:t>Implementation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452C8E78" w14:textId="7F0474A0" w:rsidR="00FC1833" w:rsidRPr="00A35F48" w:rsidRDefault="00FC1833" w:rsidP="00FC1833">
            <w:r>
              <w:t xml:space="preserve">Document will be available for access via the PGC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  <w:hideMark/>
          </w:tcPr>
          <w:p w14:paraId="31B19CA0" w14:textId="03A4FB67" w:rsidR="00FC1833" w:rsidRPr="00A35F48" w:rsidRDefault="00FC1833" w:rsidP="00FC1833">
            <w:r>
              <w:t>PGC Administrator</w:t>
            </w:r>
          </w:p>
        </w:tc>
      </w:tr>
      <w:tr w:rsidR="00FC1833" w14:paraId="4F6A90CE" w14:textId="77777777" w:rsidTr="0023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74173FD8" w14:textId="77777777" w:rsidR="00FC1833" w:rsidRPr="001154BA" w:rsidRDefault="00FC1833" w:rsidP="00FC1833">
            <w:pPr>
              <w:rPr>
                <w:b/>
              </w:rPr>
            </w:pPr>
            <w:r w:rsidRPr="001154BA">
              <w:rPr>
                <w:b/>
              </w:rPr>
              <w:t>Review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3AF93828" w14:textId="2F4F7097" w:rsidR="00FC1833" w:rsidRPr="00A35F48" w:rsidRDefault="00FC1833" w:rsidP="00FC1833">
            <w:r>
              <w:t xml:space="preserve">Document will be reviewed within </w:t>
            </w:r>
            <w:r w:rsidR="00020DB9">
              <w:rPr>
                <w:iCs/>
              </w:rPr>
              <w:t>5</w:t>
            </w:r>
            <w:r w:rsidRPr="00020DB9">
              <w:rPr>
                <w:iCs/>
              </w:rPr>
              <w:t xml:space="preserve"> years</w:t>
            </w:r>
            <w:r w:rsidRPr="00020DB9">
              <w:t xml:space="preserve"> </w:t>
            </w:r>
            <w:r>
              <w:t>or when changes in practice occur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05EC2596" w14:textId="6620E1D4" w:rsidR="00FC1833" w:rsidRPr="00A35F48" w:rsidRDefault="00FC1833" w:rsidP="00FC1833">
            <w:pPr>
              <w:rPr>
                <w:color w:val="FF0000"/>
              </w:rPr>
            </w:pPr>
            <w:r>
              <w:t xml:space="preserve">TEP Advisory Committee, </w:t>
            </w:r>
            <w:r>
              <w:rPr>
                <w:color w:val="000000"/>
                <w:lang w:eastAsia="en-AU"/>
              </w:rPr>
              <w:t xml:space="preserve">Primary &amp; Public Health Care, </w:t>
            </w:r>
            <w:r>
              <w:t xml:space="preserve">Top End Health Service and Central Australia Health Service. </w:t>
            </w:r>
          </w:p>
        </w:tc>
      </w:tr>
      <w:tr w:rsidR="00FC1833" w14:paraId="40E2BB27" w14:textId="77777777" w:rsidTr="00232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46421A35" w14:textId="77777777" w:rsidR="00FC1833" w:rsidRPr="001154BA" w:rsidRDefault="00FC1833" w:rsidP="00FC1833">
            <w:pPr>
              <w:rPr>
                <w:b/>
              </w:rPr>
            </w:pPr>
            <w:r w:rsidRPr="001154BA">
              <w:rPr>
                <w:b/>
              </w:rPr>
              <w:t>Evaluation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6684E01E" w14:textId="6F2C2D92" w:rsidR="00FC1833" w:rsidRPr="00A35F48" w:rsidRDefault="00FC1833" w:rsidP="00FC1833">
            <w:r>
              <w:t>Document will be evaluated informally at time of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vAlign w:val="top"/>
          </w:tcPr>
          <w:p w14:paraId="1296DE81" w14:textId="0CDD3EE4" w:rsidR="00FC1833" w:rsidRPr="00A35F48" w:rsidRDefault="00FC1833" w:rsidP="00FC1833">
            <w:pPr>
              <w:rPr>
                <w:color w:val="FF0000"/>
              </w:rPr>
            </w:pPr>
            <w:r>
              <w:t xml:space="preserve">TEP Advisory Committee, </w:t>
            </w:r>
            <w:r>
              <w:rPr>
                <w:color w:val="000000"/>
                <w:lang w:eastAsia="en-AU"/>
              </w:rPr>
              <w:t xml:space="preserve">Primary &amp; Public Health Care, </w:t>
            </w:r>
            <w:r>
              <w:t>Top End Health Service and Central Australia Health Service.</w:t>
            </w:r>
          </w:p>
        </w:tc>
      </w:tr>
      <w:tr w:rsidR="00B968DA" w14:paraId="595980D2" w14:textId="77777777" w:rsidTr="00232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gridSpan w:val="2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55329B29" w14:textId="77777777" w:rsidR="00B968DA" w:rsidRPr="001154BA" w:rsidRDefault="00B968DA" w:rsidP="004A5156">
            <w:pPr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1177657D" w14:textId="77777777" w:rsidR="00B968DA" w:rsidRPr="001154BA" w:rsidRDefault="00B968DA" w:rsidP="004A51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gridSpan w:val="2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vAlign w:val="top"/>
          </w:tcPr>
          <w:p w14:paraId="2C7D2DF9" w14:textId="77777777" w:rsidR="00B968DA" w:rsidRPr="00986B7D" w:rsidRDefault="00B968DA" w:rsidP="004A5156">
            <w:pPr>
              <w:rPr>
                <w:color w:val="000000"/>
                <w:sz w:val="20"/>
              </w:rPr>
            </w:pPr>
          </w:p>
        </w:tc>
      </w:tr>
      <w:tr w:rsidR="00B968DA" w14:paraId="5E4DD564" w14:textId="77777777" w:rsidTr="002321E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43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4DAC1927" w14:textId="77777777" w:rsidR="00B968DA" w:rsidRPr="002321E8" w:rsidRDefault="00B968DA" w:rsidP="004A5156">
            <w:pPr>
              <w:jc w:val="center"/>
              <w:rPr>
                <w:b/>
              </w:rPr>
            </w:pPr>
            <w:r w:rsidRPr="002321E8">
              <w:rPr>
                <w:b/>
                <w:w w:val="105"/>
              </w:rPr>
              <w:lastRenderedPageBreak/>
              <w:t>Key Associated Documents</w:t>
            </w:r>
          </w:p>
        </w:tc>
      </w:tr>
      <w:tr w:rsidR="00B968DA" w14:paraId="72C9FC0C" w14:textId="77777777" w:rsidTr="002321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B005091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Key Legislation, By-Laws, Standards, Delegations, Aligned &amp; Supporting Documents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4" w:type="dxa"/>
            <w:gridSpan w:val="3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090DD5A6" w14:textId="319D91D8" w:rsidR="00B968DA" w:rsidRPr="001154BA" w:rsidRDefault="00B968DA" w:rsidP="002639B0">
            <w:pPr>
              <w:pStyle w:val="AssDocs"/>
            </w:pPr>
          </w:p>
        </w:tc>
      </w:tr>
      <w:tr w:rsidR="00B968DA" w14:paraId="46E9A2AA" w14:textId="77777777" w:rsidTr="002321E8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49D741C9" w14:textId="77777777" w:rsidR="00B968DA" w:rsidRPr="001154BA" w:rsidRDefault="00B968DA" w:rsidP="004A5156">
            <w:r w:rsidRPr="001154BA">
              <w:rPr>
                <w:b/>
                <w:bCs/>
                <w:color w:val="000000"/>
                <w:lang w:eastAsia="en-AU"/>
              </w:rPr>
              <w:t>References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4" w:type="dxa"/>
            <w:gridSpan w:val="3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0F16232D" w14:textId="77777777" w:rsidR="00EC14C0" w:rsidRPr="00FC1833" w:rsidRDefault="00EC14C0" w:rsidP="00EC14C0">
            <w:pPr>
              <w:numPr>
                <w:ilvl w:val="0"/>
                <w:numId w:val="10"/>
              </w:numPr>
              <w:spacing w:before="60" w:after="60"/>
              <w:ind w:right="-298"/>
              <w:rPr>
                <w:sz w:val="20"/>
                <w:szCs w:val="20"/>
              </w:rPr>
            </w:pPr>
            <w:r w:rsidRPr="00FC1833">
              <w:rPr>
                <w:sz w:val="20"/>
                <w:szCs w:val="20"/>
              </w:rPr>
              <w:t xml:space="preserve">Berg Balance Scale </w:t>
            </w:r>
          </w:p>
          <w:p w14:paraId="5F502440" w14:textId="77777777" w:rsidR="00EC14C0" w:rsidRPr="00FC1833" w:rsidRDefault="007F44D9" w:rsidP="00EC14C0">
            <w:pPr>
              <w:spacing w:before="60" w:after="60"/>
              <w:ind w:right="-298"/>
              <w:rPr>
                <w:sz w:val="20"/>
                <w:szCs w:val="20"/>
              </w:rPr>
            </w:pPr>
            <w:hyperlink r:id="rId7" w:history="1">
              <w:r w:rsidR="00EC14C0" w:rsidRPr="00FC1833">
                <w:rPr>
                  <w:rStyle w:val="Hyperlink"/>
                  <w:sz w:val="20"/>
                  <w:szCs w:val="20"/>
                </w:rPr>
                <w:t>www.fallssa.com.au/documents/hp/Berg_Balance_Scale.pdf</w:t>
              </w:r>
            </w:hyperlink>
            <w:r w:rsidR="00EC14C0" w:rsidRPr="00FC1833">
              <w:rPr>
                <w:sz w:val="20"/>
                <w:szCs w:val="20"/>
              </w:rPr>
              <w:t xml:space="preserve"> </w:t>
            </w:r>
          </w:p>
          <w:p w14:paraId="208BA037" w14:textId="77777777" w:rsidR="00EC14C0" w:rsidRPr="00FC1833" w:rsidRDefault="00EC14C0" w:rsidP="00EC14C0">
            <w:pPr>
              <w:numPr>
                <w:ilvl w:val="0"/>
                <w:numId w:val="10"/>
              </w:numPr>
              <w:spacing w:before="60" w:after="60"/>
              <w:ind w:right="-298"/>
              <w:rPr>
                <w:sz w:val="20"/>
                <w:szCs w:val="20"/>
              </w:rPr>
            </w:pPr>
            <w:r w:rsidRPr="00FC1833">
              <w:rPr>
                <w:sz w:val="20"/>
                <w:szCs w:val="20"/>
              </w:rPr>
              <w:t>Chester Step Test</w:t>
            </w:r>
          </w:p>
          <w:p w14:paraId="278E2637" w14:textId="77777777" w:rsidR="00EC14C0" w:rsidRPr="00FC1833" w:rsidRDefault="007F44D9" w:rsidP="00EC14C0">
            <w:pPr>
              <w:spacing w:before="60" w:after="60"/>
              <w:ind w:right="-298"/>
              <w:rPr>
                <w:sz w:val="20"/>
                <w:szCs w:val="20"/>
              </w:rPr>
            </w:pPr>
            <w:hyperlink r:id="rId8" w:history="1">
              <w:r w:rsidR="00EC14C0" w:rsidRPr="00FC1833">
                <w:rPr>
                  <w:rStyle w:val="Hyperlink"/>
                  <w:sz w:val="20"/>
                  <w:szCs w:val="20"/>
                </w:rPr>
                <w:t>www.cebp.nl/vault_public/filesystem/?ID=1272</w:t>
              </w:r>
            </w:hyperlink>
          </w:p>
          <w:p w14:paraId="135CC35B" w14:textId="77777777" w:rsidR="00EC14C0" w:rsidRPr="00FC1833" w:rsidRDefault="00EC14C0" w:rsidP="00EC14C0">
            <w:pPr>
              <w:numPr>
                <w:ilvl w:val="0"/>
                <w:numId w:val="10"/>
              </w:numPr>
              <w:spacing w:before="60" w:after="60"/>
              <w:ind w:right="-298"/>
              <w:rPr>
                <w:sz w:val="20"/>
                <w:szCs w:val="20"/>
              </w:rPr>
            </w:pPr>
            <w:r w:rsidRPr="00FC1833">
              <w:rPr>
                <w:sz w:val="20"/>
                <w:szCs w:val="20"/>
              </w:rPr>
              <w:t>Timed up and Go</w:t>
            </w:r>
          </w:p>
          <w:p w14:paraId="68BF3673" w14:textId="77777777" w:rsidR="00EC14C0" w:rsidRPr="00FC1833" w:rsidRDefault="007F44D9" w:rsidP="00EC14C0">
            <w:pPr>
              <w:spacing w:before="60" w:after="60"/>
              <w:ind w:right="-108"/>
              <w:rPr>
                <w:sz w:val="20"/>
                <w:szCs w:val="20"/>
              </w:rPr>
            </w:pPr>
            <w:hyperlink r:id="rId9" w:history="1">
              <w:r w:rsidR="00EC14C0" w:rsidRPr="00FC1833">
                <w:rPr>
                  <w:rStyle w:val="Hyperlink"/>
                  <w:sz w:val="20"/>
                  <w:szCs w:val="20"/>
                </w:rPr>
                <w:t>www.saskatoonhealthregion.ca/pdf/03_Timed%20Up%20and%20Go%20procedure.pdf</w:t>
              </w:r>
            </w:hyperlink>
            <w:r w:rsidR="00EC14C0" w:rsidRPr="00FC1833">
              <w:rPr>
                <w:sz w:val="20"/>
                <w:szCs w:val="20"/>
              </w:rPr>
              <w:t xml:space="preserve"> (tool instructions) </w:t>
            </w:r>
          </w:p>
          <w:p w14:paraId="0A98C30E" w14:textId="77777777" w:rsidR="00EC14C0" w:rsidRPr="00FC1833" w:rsidRDefault="00EC14C0" w:rsidP="00EC14C0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FC1833">
              <w:rPr>
                <w:sz w:val="20"/>
                <w:szCs w:val="20"/>
              </w:rPr>
              <w:t>http://www.rheumatology.org/practice/clinical/clinicianresearchers/outcomes-instrumentation/TUG.asp (journal article)</w:t>
            </w:r>
          </w:p>
          <w:p w14:paraId="217FAB6E" w14:textId="77777777" w:rsidR="00EC14C0" w:rsidRPr="00FC1833" w:rsidRDefault="00EC14C0" w:rsidP="00EC14C0">
            <w:pPr>
              <w:spacing w:before="60" w:after="60"/>
              <w:ind w:right="-298"/>
              <w:rPr>
                <w:sz w:val="20"/>
                <w:szCs w:val="20"/>
              </w:rPr>
            </w:pPr>
            <w:r w:rsidRPr="00FC1833">
              <w:rPr>
                <w:sz w:val="20"/>
                <w:szCs w:val="20"/>
              </w:rPr>
              <w:t>All three measures are available from:</w:t>
            </w:r>
          </w:p>
          <w:p w14:paraId="3C20870C" w14:textId="39E06F68" w:rsidR="000D68CD" w:rsidRPr="00A35F48" w:rsidRDefault="00EC14C0" w:rsidP="00EC14C0">
            <w:pPr>
              <w:pStyle w:val="AssDocs"/>
              <w:rPr>
                <w:noProof/>
                <w:color w:val="FF0000"/>
                <w:sz w:val="22"/>
                <w:szCs w:val="22"/>
              </w:rPr>
            </w:pPr>
            <w:r w:rsidRPr="00FC1833">
              <w:rPr>
                <w:sz w:val="20"/>
                <w:szCs w:val="20"/>
              </w:rPr>
              <w:t>Clinical Outcome Measurement for Adult Neurological Physiotherapy 2005, 3rd Edition.</w:t>
            </w:r>
            <w:r w:rsidRPr="00FC1833">
              <w:rPr>
                <w:sz w:val="20"/>
                <w:szCs w:val="20"/>
              </w:rPr>
              <w:br/>
              <w:t xml:space="preserve">Authors: Keith Hill, Sonia </w:t>
            </w:r>
            <w:proofErr w:type="spellStart"/>
            <w:r w:rsidRPr="00FC1833">
              <w:rPr>
                <w:sz w:val="20"/>
                <w:szCs w:val="20"/>
              </w:rPr>
              <w:t>Denisenko</w:t>
            </w:r>
            <w:proofErr w:type="spellEnd"/>
            <w:r w:rsidRPr="00FC1833">
              <w:rPr>
                <w:sz w:val="20"/>
                <w:szCs w:val="20"/>
              </w:rPr>
              <w:t>, Kim Miller, Tamara Clements, Frances Bachelor.</w:t>
            </w:r>
            <w:r w:rsidRPr="00FC1833">
              <w:rPr>
                <w:sz w:val="20"/>
                <w:szCs w:val="20"/>
              </w:rPr>
              <w:br/>
              <w:t>Published by Australian Physiotherapy Association. ISBN 1920948732</w:t>
            </w:r>
          </w:p>
        </w:tc>
      </w:tr>
    </w:tbl>
    <w:p w14:paraId="0D6648C1" w14:textId="77777777" w:rsidR="00B968DA" w:rsidRPr="002321E8" w:rsidRDefault="00B968DA" w:rsidP="00C62A34">
      <w:pPr>
        <w:rPr>
          <w:sz w:val="4"/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976"/>
        <w:gridCol w:w="8332"/>
      </w:tblGrid>
      <w:tr w:rsidR="00B968DA" w:rsidRPr="001154BA" w14:paraId="66642842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2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801C15F" w14:textId="77777777" w:rsidR="00B968DA" w:rsidRPr="001154BA" w:rsidRDefault="00B968DA" w:rsidP="004A5156">
            <w:pPr>
              <w:jc w:val="center"/>
            </w:pPr>
            <w:r w:rsidRPr="001154BA">
              <w:rPr>
                <w:w w:val="105"/>
              </w:rPr>
              <w:t>Definitions, Acronyms and Alternative Search Terms</w:t>
            </w:r>
          </w:p>
        </w:tc>
      </w:tr>
      <w:tr w:rsidR="00B968DA" w:rsidRPr="001154BA" w14:paraId="41502E59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B696882" w14:textId="77777777" w:rsidR="00B968DA" w:rsidRPr="001154BA" w:rsidRDefault="00B968DA" w:rsidP="004A5156">
            <w:r w:rsidRPr="001154BA">
              <w:rPr>
                <w:bCs/>
                <w:color w:val="000000"/>
                <w:lang w:eastAsia="en-AU"/>
              </w:rPr>
              <w:t>Term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5DB18B9" w14:textId="77777777" w:rsidR="00B968DA" w:rsidRPr="001154BA" w:rsidRDefault="00B968DA" w:rsidP="004A5156">
            <w:r w:rsidRPr="001154BA">
              <w:t>Description</w:t>
            </w:r>
          </w:p>
        </w:tc>
      </w:tr>
      <w:tr w:rsidR="00B968DA" w:rsidRPr="001154BA" w14:paraId="5318152D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6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0EEE90" w14:textId="77777777" w:rsidR="00B968DA" w:rsidRPr="001154BA" w:rsidRDefault="00B968DA" w:rsidP="004A5156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2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23E2E92C" w14:textId="77777777" w:rsidR="00B968DA" w:rsidRPr="001154BA" w:rsidRDefault="00B968DA" w:rsidP="004A5156"/>
        </w:tc>
      </w:tr>
    </w:tbl>
    <w:p w14:paraId="5DF1312B" w14:textId="77777777" w:rsidR="00B968DA" w:rsidRPr="002321E8" w:rsidRDefault="00B968DA" w:rsidP="00C62A34">
      <w:pPr>
        <w:rPr>
          <w:sz w:val="2"/>
          <w:lang w:eastAsia="en-AU"/>
        </w:rPr>
      </w:pPr>
    </w:p>
    <w:tbl>
      <w:tblPr>
        <w:tblStyle w:val="NTGtable1"/>
        <w:tblW w:w="10308" w:type="dxa"/>
        <w:tblInd w:w="0" w:type="dxa"/>
        <w:tblLook w:val="0120" w:firstRow="1" w:lastRow="0" w:firstColumn="0" w:lastColumn="1" w:noHBand="0" w:noVBand="0"/>
      </w:tblPr>
      <w:tblGrid>
        <w:gridCol w:w="1838"/>
        <w:gridCol w:w="1609"/>
        <w:gridCol w:w="1651"/>
        <w:gridCol w:w="5210"/>
      </w:tblGrid>
      <w:tr w:rsidR="00B968DA" w14:paraId="32D4A143" w14:textId="77777777" w:rsidTr="004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308" w:type="dxa"/>
            <w:gridSpan w:val="4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08F825F3" w14:textId="77777777" w:rsidR="00B968DA" w:rsidRDefault="00B968DA" w:rsidP="004A5156">
            <w:pPr>
              <w:jc w:val="center"/>
            </w:pPr>
            <w:r>
              <w:t>Evidence</w:t>
            </w:r>
          </w:p>
        </w:tc>
      </w:tr>
      <w:tr w:rsidR="00B968DA" w:rsidRPr="001154BA" w14:paraId="67D26792" w14:textId="77777777" w:rsidTr="004A5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23B53D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Reference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90C4A67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78F2F74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Evidence Level (I-V)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B1C4D68" w14:textId="77777777" w:rsidR="00B968DA" w:rsidRPr="001154BA" w:rsidRDefault="00B968DA" w:rsidP="004A5156">
            <w:pPr>
              <w:rPr>
                <w:b/>
              </w:rPr>
            </w:pPr>
            <w:r w:rsidRPr="001154BA">
              <w:rPr>
                <w:b/>
              </w:rPr>
              <w:t>Summary of Recommendation from this Reference</w:t>
            </w:r>
          </w:p>
        </w:tc>
      </w:tr>
      <w:tr w:rsidR="00B968DA" w14:paraId="6AD446C7" w14:textId="77777777" w:rsidTr="004A51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8205E86" w14:textId="6F7EAE91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0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0CD72741" w14:textId="3C2C9B7F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3509A3BC" w14:textId="37279610" w:rsidR="00B968DA" w:rsidRDefault="002639B0" w:rsidP="002639B0">
            <w:pPr>
              <w:jc w:val="center"/>
            </w:pPr>
            <w:r>
              <w:t>N/A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4DDB22D6" w14:textId="2A4D49B8" w:rsidR="00B968DA" w:rsidRDefault="002639B0" w:rsidP="002639B0">
            <w:pPr>
              <w:jc w:val="center"/>
            </w:pPr>
            <w:r>
              <w:t>N/A</w:t>
            </w:r>
          </w:p>
        </w:tc>
      </w:tr>
    </w:tbl>
    <w:p w14:paraId="303D3A21" w14:textId="77777777" w:rsidR="000E3379" w:rsidRDefault="000E3379" w:rsidP="0043796D">
      <w:pPr>
        <w:rPr>
          <w:noProof/>
          <w:lang w:eastAsia="en-AU"/>
        </w:rPr>
      </w:pPr>
    </w:p>
    <w:tbl>
      <w:tblPr>
        <w:tblW w:w="4823" w:type="pct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175"/>
        <w:gridCol w:w="1104"/>
        <w:gridCol w:w="1094"/>
        <w:gridCol w:w="1108"/>
        <w:gridCol w:w="1453"/>
        <w:gridCol w:w="1456"/>
        <w:gridCol w:w="1260"/>
        <w:gridCol w:w="1284"/>
      </w:tblGrid>
      <w:tr w:rsidR="0043796D" w14:paraId="7351D8E7" w14:textId="77777777" w:rsidTr="00A854FF">
        <w:trPr>
          <w:cantSplit/>
          <w:trHeight w:val="431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1F5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F3E7" w14:textId="77777777" w:rsidR="0043796D" w:rsidRDefault="0043796D" w:rsidP="009148FF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</w:rPr>
              <w:t>National Safety and Quality Health Service Standards</w:t>
            </w:r>
          </w:p>
        </w:tc>
      </w:tr>
      <w:tr w:rsidR="0043796D" w14:paraId="443F0CA8" w14:textId="77777777" w:rsidTr="00A854FF">
        <w:trPr>
          <w:cantSplit/>
          <w:trHeight w:val="1430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D0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3AF8E51" wp14:editId="60F3949D">
                  <wp:extent cx="438150" cy="447675"/>
                  <wp:effectExtent l="0" t="0" r="0" b="9525"/>
                  <wp:docPr id="10" name="Picture 10" descr="cid:image001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4E91D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Clinical Governance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BC0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B99270B" wp14:editId="3D7BD34C">
                  <wp:extent cx="438150" cy="447675"/>
                  <wp:effectExtent l="0" t="0" r="0" b="9525"/>
                  <wp:docPr id="8" name="Picture 8" descr="cid:image002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D1EC1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Partnering with Consumers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8D2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5265DFA7" wp14:editId="2941E9BA">
                  <wp:extent cx="447675" cy="447675"/>
                  <wp:effectExtent l="0" t="0" r="9525" b="9525"/>
                  <wp:docPr id="7" name="Picture 7" descr="cid:image003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1167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Preventing and Controlling Healthcare Associated Infection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B264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0B0592A" wp14:editId="68597CDE">
                  <wp:extent cx="447675" cy="447675"/>
                  <wp:effectExtent l="0" t="0" r="9525" b="9525"/>
                  <wp:docPr id="6" name="Picture 6" descr="cid:image004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374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Medication Safety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7183F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183DF8" wp14:editId="590E2D75">
                  <wp:extent cx="457200" cy="457200"/>
                  <wp:effectExtent l="0" t="0" r="0" b="0"/>
                  <wp:docPr id="5" name="Picture 5" descr="Comprehensive c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prehensive car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9EB59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Comprehensive Care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9397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FF2BD98" wp14:editId="6E602CC2">
                  <wp:extent cx="438150" cy="447675"/>
                  <wp:effectExtent l="0" t="0" r="0" b="9525"/>
                  <wp:docPr id="4" name="Picture 4" descr="cid:image006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8F507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Communicating for Safety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D9F8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7AA205AF" wp14:editId="34C10A7A">
                  <wp:extent cx="438150" cy="447675"/>
                  <wp:effectExtent l="0" t="0" r="0" b="9525"/>
                  <wp:docPr id="3" name="Picture 3" descr="cid:image007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E36C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Blood Management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8863" w14:textId="77777777" w:rsidR="0043796D" w:rsidRDefault="0043796D" w:rsidP="009148FF">
            <w:pPr>
              <w:spacing w:before="20"/>
              <w:jc w:val="center"/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6CBBC68E" wp14:editId="7ABD266D">
                  <wp:extent cx="438150" cy="447675"/>
                  <wp:effectExtent l="0" t="0" r="0" b="9525"/>
                  <wp:docPr id="2" name="Picture 2" descr="cid:image008.jpg@01D658ED.D030F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8.jpg@01D658ED.D030F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C3C38" w14:textId="77777777" w:rsidR="0043796D" w:rsidRDefault="0043796D" w:rsidP="009148FF">
            <w:pPr>
              <w:spacing w:before="20"/>
              <w:jc w:val="center"/>
            </w:pPr>
            <w:r>
              <w:rPr>
                <w:sz w:val="18"/>
                <w:szCs w:val="18"/>
              </w:rPr>
              <w:t>Recognising &amp; Responding to Acute Deterioration</w:t>
            </w:r>
          </w:p>
        </w:tc>
      </w:tr>
      <w:tr w:rsidR="0043796D" w14:paraId="188C9151" w14:textId="77777777" w:rsidTr="00A854FF">
        <w:trPr>
          <w:cantSplit/>
          <w:trHeight w:val="567"/>
        </w:trPr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5A7B" w14:textId="6230828A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060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B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E52B" w14:textId="62E5A2C2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40206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7D35" w14:textId="63E16D43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3591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4B3F" w14:textId="415FAADC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7538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866F" w14:textId="75D06440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1298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FBEF" w14:textId="25966B19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53808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CEBA" w14:textId="3FDFA4CC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715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734F" w14:textId="4EDAB2B3" w:rsidR="0043796D" w:rsidRDefault="007F44D9" w:rsidP="009148FF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439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4F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7B09BF54" w14:textId="77777777" w:rsidR="0043796D" w:rsidRPr="00C62A34" w:rsidRDefault="0043796D" w:rsidP="00C62A34">
      <w:pPr>
        <w:rPr>
          <w:lang w:eastAsia="en-AU"/>
        </w:rPr>
      </w:pPr>
    </w:p>
    <w:sectPr w:rsidR="0043796D" w:rsidRPr="00C62A34" w:rsidSect="00A567EE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DAE4" w14:textId="77777777" w:rsidR="007F44D9" w:rsidRDefault="007F44D9" w:rsidP="007332FF">
      <w:r>
        <w:separator/>
      </w:r>
    </w:p>
  </w:endnote>
  <w:endnote w:type="continuationSeparator" w:id="0">
    <w:p w14:paraId="45B8F908" w14:textId="77777777" w:rsidR="007F44D9" w:rsidRDefault="007F44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47DCEFA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7707EF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674BF56" w14:textId="66D4381A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2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2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1E3AAD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1C0D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31A61D3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DF10E84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971D5A">
            <w:rPr>
              <w:rStyle w:val="PageNumber"/>
              <w:b/>
            </w:rPr>
            <w:t>HEALTH</w:t>
          </w:r>
        </w:p>
        <w:p w14:paraId="03C6B819" w14:textId="60CD7CDC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2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E7D2F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799137E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27AB74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BD9E" w14:textId="77777777" w:rsidR="007F44D9" w:rsidRDefault="007F44D9" w:rsidP="007332FF">
      <w:r>
        <w:separator/>
      </w:r>
    </w:p>
  </w:footnote>
  <w:footnote w:type="continuationSeparator" w:id="0">
    <w:p w14:paraId="60CF892D" w14:textId="77777777" w:rsidR="007F44D9" w:rsidRDefault="007F44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549" w14:textId="38397A2E" w:rsidR="00983000" w:rsidRPr="00162207" w:rsidRDefault="000D68CD" w:rsidP="008C70BB">
    <w:pPr>
      <w:pStyle w:val="Header"/>
      <w:tabs>
        <w:tab w:val="clear" w:pos="9638"/>
        <w:tab w:val="right" w:pos="10318"/>
      </w:tabs>
    </w:pPr>
    <w:r w:rsidRPr="000D68CD">
      <w:tab/>
    </w:r>
    <w:r w:rsidR="0033513F" w:rsidRPr="0033513F">
      <w:t>Ambulant Mobility Aids TEP Clinical Guideline (CG-6)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EF5B4" w14:textId="190DDDF9" w:rsidR="0033513F" w:rsidRDefault="000D68CD" w:rsidP="0008364B">
    <w:pPr>
      <w:pStyle w:val="Title"/>
      <w:rPr>
        <w:sz w:val="56"/>
        <w:szCs w:val="56"/>
      </w:rPr>
    </w:pPr>
    <w:r w:rsidRPr="000D68CD">
      <w:rPr>
        <w:sz w:val="56"/>
        <w:szCs w:val="56"/>
      </w:rPr>
      <w:t>Ambulant Mobility Aids</w:t>
    </w:r>
  </w:p>
  <w:p w14:paraId="2B508980" w14:textId="7D8B6001" w:rsidR="00100DF7" w:rsidRPr="00100DF7" w:rsidRDefault="0033513F" w:rsidP="0008364B">
    <w:pPr>
      <w:pStyle w:val="Title"/>
      <w:rPr>
        <w:color w:val="FF0000"/>
      </w:rPr>
    </w:pPr>
    <w:r w:rsidRPr="000D68CD">
      <w:rPr>
        <w:sz w:val="56"/>
        <w:szCs w:val="56"/>
      </w:rPr>
      <w:t xml:space="preserve">TEP </w:t>
    </w:r>
    <w:r w:rsidR="000D68CD" w:rsidRPr="000D68CD">
      <w:rPr>
        <w:sz w:val="56"/>
        <w:szCs w:val="56"/>
      </w:rPr>
      <w:t>Clinical Guideline (CG-6)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1AC"/>
    <w:multiLevelType w:val="hybridMultilevel"/>
    <w:tmpl w:val="33C8F8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1AF15E9"/>
    <w:multiLevelType w:val="hybridMultilevel"/>
    <w:tmpl w:val="18421CC4"/>
    <w:lvl w:ilvl="0" w:tplc="C1C2C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4B6BC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6E68B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8D5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3004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8689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B2B9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D4C2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7CCF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B148A"/>
    <w:multiLevelType w:val="hybridMultilevel"/>
    <w:tmpl w:val="65DAF9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5C539DF"/>
    <w:multiLevelType w:val="hybridMultilevel"/>
    <w:tmpl w:val="C930B8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7D63CBD"/>
    <w:multiLevelType w:val="multilevel"/>
    <w:tmpl w:val="5CEE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6D77519"/>
    <w:multiLevelType w:val="hybridMultilevel"/>
    <w:tmpl w:val="22649F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D20514"/>
    <w:multiLevelType w:val="hybridMultilevel"/>
    <w:tmpl w:val="185CFE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200116D"/>
    <w:multiLevelType w:val="hybridMultilevel"/>
    <w:tmpl w:val="3C96CD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C8728A">
      <w:numFmt w:val="bullet"/>
      <w:lvlText w:val="•"/>
      <w:lvlJc w:val="left"/>
      <w:pPr>
        <w:ind w:left="1080" w:hanging="360"/>
      </w:pPr>
      <w:rPr>
        <w:rFonts w:ascii="Lato" w:eastAsia="Times New Roman" w:hAnsi="Lato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5F9C3D7C"/>
    <w:multiLevelType w:val="hybridMultilevel"/>
    <w:tmpl w:val="17CEAA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73084323"/>
    <w:multiLevelType w:val="hybridMultilevel"/>
    <w:tmpl w:val="C4E661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7FDE4AF4"/>
    <w:multiLevelType w:val="hybridMultilevel"/>
    <w:tmpl w:val="702CDB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43"/>
  </w:num>
  <w:num w:numId="4">
    <w:abstractNumId w:val="29"/>
  </w:num>
  <w:num w:numId="5">
    <w:abstractNumId w:val="19"/>
  </w:num>
  <w:num w:numId="6">
    <w:abstractNumId w:val="10"/>
  </w:num>
  <w:num w:numId="7">
    <w:abstractNumId w:val="32"/>
  </w:num>
  <w:num w:numId="8">
    <w:abstractNumId w:val="18"/>
  </w:num>
  <w:num w:numId="9">
    <w:abstractNumId w:val="0"/>
  </w:num>
  <w:num w:numId="10">
    <w:abstractNumId w:val="27"/>
  </w:num>
  <w:num w:numId="11">
    <w:abstractNumId w:val="38"/>
  </w:num>
  <w:num w:numId="12">
    <w:abstractNumId w:val="31"/>
  </w:num>
  <w:num w:numId="13">
    <w:abstractNumId w:val="40"/>
  </w:num>
  <w:num w:numId="14">
    <w:abstractNumId w:val="15"/>
  </w:num>
  <w:num w:numId="15">
    <w:abstractNumId w:val="5"/>
  </w:num>
  <w:num w:numId="16">
    <w:abstractNumId w:val="24"/>
  </w:num>
  <w:num w:numId="17">
    <w:abstractNumId w:val="45"/>
  </w:num>
  <w:num w:numId="18">
    <w:abstractNumId w:val="6"/>
  </w:num>
  <w:num w:numId="1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A"/>
    <w:rsid w:val="00001DDF"/>
    <w:rsid w:val="0000322D"/>
    <w:rsid w:val="00007670"/>
    <w:rsid w:val="00010665"/>
    <w:rsid w:val="00020DB9"/>
    <w:rsid w:val="0002393A"/>
    <w:rsid w:val="00027DB8"/>
    <w:rsid w:val="00031A96"/>
    <w:rsid w:val="000341B5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364B"/>
    <w:rsid w:val="000840A3"/>
    <w:rsid w:val="00085062"/>
    <w:rsid w:val="00086A5F"/>
    <w:rsid w:val="000911EF"/>
    <w:rsid w:val="000962C5"/>
    <w:rsid w:val="00097865"/>
    <w:rsid w:val="000A4317"/>
    <w:rsid w:val="000A559C"/>
    <w:rsid w:val="000A6856"/>
    <w:rsid w:val="000B2CA1"/>
    <w:rsid w:val="000D1F29"/>
    <w:rsid w:val="000D633D"/>
    <w:rsid w:val="000D68CD"/>
    <w:rsid w:val="000E3379"/>
    <w:rsid w:val="000E342B"/>
    <w:rsid w:val="000E3ED2"/>
    <w:rsid w:val="000E5DD2"/>
    <w:rsid w:val="000F2958"/>
    <w:rsid w:val="000F3850"/>
    <w:rsid w:val="000F604F"/>
    <w:rsid w:val="00100DF7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21E8"/>
    <w:rsid w:val="00235C01"/>
    <w:rsid w:val="00247343"/>
    <w:rsid w:val="002639B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5361"/>
    <w:rsid w:val="002E66A6"/>
    <w:rsid w:val="002F0DB1"/>
    <w:rsid w:val="002F2885"/>
    <w:rsid w:val="002F45A1"/>
    <w:rsid w:val="0030203D"/>
    <w:rsid w:val="003037F9"/>
    <w:rsid w:val="0030583E"/>
    <w:rsid w:val="00307FE1"/>
    <w:rsid w:val="003154A2"/>
    <w:rsid w:val="003164BA"/>
    <w:rsid w:val="00323957"/>
    <w:rsid w:val="003258E6"/>
    <w:rsid w:val="0033259D"/>
    <w:rsid w:val="0033513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55C2"/>
    <w:rsid w:val="003A6341"/>
    <w:rsid w:val="003B126D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3796D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D8E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0BE6"/>
    <w:rsid w:val="00556113"/>
    <w:rsid w:val="00564C12"/>
    <w:rsid w:val="005654B8"/>
    <w:rsid w:val="0057058E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1510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2506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44D9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EC2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1D5A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7D2F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5F48"/>
    <w:rsid w:val="00A3739D"/>
    <w:rsid w:val="00A37DDA"/>
    <w:rsid w:val="00A45005"/>
    <w:rsid w:val="00A567EE"/>
    <w:rsid w:val="00A70DD8"/>
    <w:rsid w:val="00A76790"/>
    <w:rsid w:val="00A854FF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968DA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0DE8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14C0"/>
    <w:rsid w:val="00EC5769"/>
    <w:rsid w:val="00EC7D00"/>
    <w:rsid w:val="00ED0304"/>
    <w:rsid w:val="00ED4FF7"/>
    <w:rsid w:val="00ED5B7B"/>
    <w:rsid w:val="00EE38FA"/>
    <w:rsid w:val="00EE3E2C"/>
    <w:rsid w:val="00EE5D23"/>
    <w:rsid w:val="00EE700A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1833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91873"/>
  <w15:docId w15:val="{BD39DEBD-736A-4E4C-AF77-5FE316B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C0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 1"/>
    <w:basedOn w:val="TableNormal"/>
    <w:uiPriority w:val="99"/>
    <w:rsid w:val="00B968DA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AssDocs">
    <w:name w:val="AssDocs"/>
    <w:basedOn w:val="Normal"/>
    <w:rsid w:val="00B968DA"/>
    <w:pPr>
      <w:tabs>
        <w:tab w:val="left" w:pos="318"/>
      </w:tabs>
      <w:autoSpaceDE w:val="0"/>
      <w:autoSpaceDN w:val="0"/>
      <w:adjustRightInd w:val="0"/>
      <w:spacing w:before="120" w:after="120"/>
    </w:pPr>
    <w:rPr>
      <w:rFonts w:eastAsia="Times New Roman" w:cs="Arial"/>
      <w:iCs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bp.nl/vault_public/filesystem/?ID=1272" TargetMode="External"/><Relationship Id="rId13" Type="http://schemas.openxmlformats.org/officeDocument/2006/relationships/image" Target="cid:image002.jpg@01D658ED.D030F090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6.jpg@01D658ED.D030F090" TargetMode="External"/><Relationship Id="rId7" Type="http://schemas.openxmlformats.org/officeDocument/2006/relationships/hyperlink" Target="http://www.fallssa.com.au/documents/hp/Berg_Balance_Scale.pdf" TargetMode="External"/><Relationship Id="rId12" Type="http://schemas.openxmlformats.org/officeDocument/2006/relationships/image" Target="media/image2.jpeg"/><Relationship Id="rId17" Type="http://schemas.openxmlformats.org/officeDocument/2006/relationships/image" Target="cid:image004.jpg@01D658ED.D030F090" TargetMode="External"/><Relationship Id="rId25" Type="http://schemas.openxmlformats.org/officeDocument/2006/relationships/image" Target="cid:image008.jpg@01D658ED.D030F09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658ED.D030F090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image" Target="cid:image003.jpg@01D658ED.D030F090" TargetMode="External"/><Relationship Id="rId23" Type="http://schemas.openxmlformats.org/officeDocument/2006/relationships/image" Target="cid:image007.jpg@01D658ED.D030F090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cid:image005.jpg@01D658ED.D030F0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askatoonhealthregion.ca/pdf/03_Timed%20Up%20and%20Go%20procedure.pd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cd\AppData\Local\Microsoft\Windows\INetCache\IE\07ZNKZ07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31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Ambulant Mobility Aids TEP Clinical Guideline (CG-6)</vt:lpstr>
    </vt:vector>
  </TitlesOfParts>
  <Company>Northern Territory Government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 Mobility Aids TEP Clinical Guideline (CG-6)</dc:title>
  <dc:creator>Northern Territory Government</dc:creator>
  <cp:keywords/>
  <dc:description/>
  <cp:lastModifiedBy>Wendy Skewes</cp:lastModifiedBy>
  <cp:revision>1</cp:revision>
  <cp:lastPrinted>2019-07-29T01:45:00Z</cp:lastPrinted>
  <dcterms:created xsi:type="dcterms:W3CDTF">2020-10-19T06:10:00Z</dcterms:created>
  <dcterms:modified xsi:type="dcterms:W3CDTF">2022-08-24T03:25:00Z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0x010100370F03DA7C830644B9E8B53AEDFF05BE020300FAA436A4C100524A8CDBC861DF8A54B8</vt:lpwstr>
  </property>
  <property fmtid="{D5CDD505-2E9C-101B-9397-08002B2CF9AE}" pid="3" name="_dlc_DocIdItemGuid">
    <vt:lpwstr>e479333e-43f1-4b69-b0ef-911f5fb62294</vt:lpwstr>
  </property>
  <property fmtid="{D5CDD505-2E9C-101B-9397-08002B2CF9AE}" pid="4" name="Administrative Topic.">
    <vt:lpwstr/>
  </property>
  <property fmtid="{D5CDD505-2E9C-101B-9397-08002B2CF9AE}" pid="5" name="External Target Audience.">
    <vt:lpwstr/>
  </property>
  <property fmtid="{D5CDD505-2E9C-101B-9397-08002B2CF9AE}" pid="6" name="Collection Name.">
    <vt:lpwstr>20008;#Procedures DEP|2634e278-8624-4fdf-872c-f99e8e80ccb9;#19978;#Clinical Guidelines DEP|ca522289-9c67-48ae-b441-8152b9220b8e;#19998;#Mobility Aids DEP|de5a9ad6-f746-403d-b6d3-1a73bf4fd48e</vt:lpwstr>
  </property>
  <property fmtid="{D5CDD505-2E9C-101B-9397-08002B2CF9AE}" pid="7" name="Jurisdiction Exclusion.">
    <vt:lpwstr>12827;#N/A|a6d83873-ca56-432a-9c58-398a3757bbda</vt:lpwstr>
  </property>
  <property fmtid="{D5CDD505-2E9C-101B-9397-08002B2CF9AE}" pid="8" name="Accreditation Framework.">
    <vt:lpwstr/>
  </property>
  <property fmtid="{D5CDD505-2E9C-101B-9397-08002B2CF9AE}" pid="9" name="Organisational/Business Unit Owner">
    <vt:lpwstr>24269;#Primary and Public Health Care Urban CAHS|a2029188-f5da-4be3-92d8-1e4c86654d22</vt:lpwstr>
  </property>
  <property fmtid="{D5CDD505-2E9C-101B-9397-08002B2CF9AE}" pid="10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11" name="Clinical Topics">
    <vt:lpwstr>17686;#Mobility Aids|2262f0dd-d26b-41d0-b832-c86eb77ad974;#19472;#Continence Aids|e640c517-562e-45fe-809a-b2b1c9c9f848;#20000;#Aids for Daily Living|f971b4de-9344-45ce-827c-d22d74fd81a6;#19992;#Supportive Seating and Positioning Equipment|b1549c19-e9d1-4e</vt:lpwstr>
  </property>
  <property fmtid="{D5CDD505-2E9C-101B-9397-08002B2CF9AE}" pid="12" name="Document Owner - Job Title - New">
    <vt:lpwstr>24133;#Senior Manager Community Allied Health and Aged Care CAHS|78962fd5-aba8-471e-99a6-8a236ce73654</vt:lpwstr>
  </property>
  <property fmtid="{D5CDD505-2E9C-101B-9397-08002B2CF9AE}" pid="13" name="Document Type.">
    <vt:lpwstr>12816;#Guideline|e6a7bbb6-1963-433e-90c6-6350e19a01ed</vt:lpwstr>
  </property>
  <property fmtid="{D5CDD505-2E9C-101B-9397-08002B2CF9AE}" pid="14" name="Internal Target Audience.">
    <vt:lpwstr>12828;#All Employees|e912c969-306c-4f30-99ed-019d6356a36f</vt:lpwstr>
  </property>
  <property fmtid="{D5CDD505-2E9C-101B-9397-08002B2CF9AE}" pid="15" name="Jurisdiction.">
    <vt:lpwstr>12824;#NT Health|0a212daa-5a7a-42c4-b867-01adc4b400f4</vt:lpwstr>
  </property>
  <property fmtid="{D5CDD505-2E9C-101B-9397-08002B2CF9AE}" pid="16" name="Jurisdiction">
    <vt:lpwstr>2479;#NT Health|d566c66c-d5b6-4152-8710-6834add20a33</vt:lpwstr>
  </property>
  <property fmtid="{D5CDD505-2E9C-101B-9397-08002B2CF9AE}" pid="17" name="DocumentOwnerTitle-SG">
    <vt:lpwstr>Senior Policy Officer Disability Services DoH</vt:lpwstr>
  </property>
  <property fmtid="{D5CDD505-2E9C-101B-9397-08002B2CF9AE}" pid="18" name="Jurisdiction-SG">
    <vt:lpwstr>NT Health</vt:lpwstr>
  </property>
  <property fmtid="{D5CDD505-2E9C-101B-9397-08002B2CF9AE}" pid="19" name="Approval Authority Title">
    <vt:lpwstr>2589;#Director Disability Services|3c429d88-21ed-4adb-8da4-9d3ba050143b</vt:lpwstr>
  </property>
  <property fmtid="{D5CDD505-2E9C-101B-9397-08002B2CF9AE}" pid="20" name="Accreditation Framework">
    <vt:lpwstr/>
  </property>
  <property fmtid="{D5CDD505-2E9C-101B-9397-08002B2CF9AE}" pid="21" name="InternalTargetAud-SG">
    <vt:lpwstr>All Clinical Employees</vt:lpwstr>
  </property>
  <property fmtid="{D5CDD505-2E9C-101B-9397-08002B2CF9AE}" pid="22" name="External Target Audience">
    <vt:lpwstr/>
  </property>
  <property fmtid="{D5CDD505-2E9C-101B-9397-08002B2CF9AE}" pid="23" name="Jurisdiction Exclusion-SG">
    <vt:lpwstr>N/A</vt:lpwstr>
  </property>
  <property fmtid="{D5CDD505-2E9C-101B-9397-08002B2CF9AE}" pid="24" name="Jurisdiction Exclusion">
    <vt:lpwstr>942;#N/A|99ff0359-15e2-4211-8211-ee91e64e473f</vt:lpwstr>
  </property>
  <property fmtid="{D5CDD505-2E9C-101B-9397-08002B2CF9AE}" pid="25" name="Document Owner - Job Title">
    <vt:lpwstr>Senior Policy Officer Office of Disability</vt:lpwstr>
  </property>
  <property fmtid="{D5CDD505-2E9C-101B-9397-08002B2CF9AE}" pid="26" name="Document Type">
    <vt:lpwstr>37;#Guideline|0d8fa0e1-cb4b-4956-bb0c-f077b82b30f6</vt:lpwstr>
  </property>
  <property fmtid="{D5CDD505-2E9C-101B-9397-08002B2CF9AE}" pid="27" name="Administrative Topic">
    <vt:lpwstr/>
  </property>
  <property fmtid="{D5CDD505-2E9C-101B-9397-08002B2CF9AE}" pid="28" name="Collection Name">
    <vt:lpwstr>2818;#Clinical Guidelines DEP|2e26d624-59f1-46e5-9f3f-cf1a29f19315;#2906;#Ambulant Mobility Aids DEP|23be7f1c-eac2-4198-8212-cad39d8de1a6</vt:lpwstr>
  </property>
  <property fmtid="{D5CDD505-2E9C-101B-9397-08002B2CF9AE}" pid="29" name="Internal Target Audience">
    <vt:lpwstr>1501;#All Clinical Employees|3da0af3a-ce2a-449b-9c50-36b437e9677c</vt:lpwstr>
  </property>
  <property fmtid="{D5CDD505-2E9C-101B-9397-08002B2CF9AE}" pid="30" name="URL">
    <vt:lpwstr/>
  </property>
  <property fmtid="{D5CDD505-2E9C-101B-9397-08002B2CF9AE}" pid="31" name="Organisational/Business Unit">
    <vt:lpwstr>2697;#Office of Disability|b3597fc7-f175-40a2-a90b-d559ffb13cf9</vt:lpwstr>
  </property>
  <property fmtid="{D5CDD505-2E9C-101B-9397-08002B2CF9AE}" pid="32" name="ApprovalAuthorityTitle-SG">
    <vt:lpwstr>Senior Director Office of Disability</vt:lpwstr>
  </property>
  <property fmtid="{D5CDD505-2E9C-101B-9397-08002B2CF9AE}" pid="33" name="WorkflowCreationPath">
    <vt:lpwstr>e25f6f3e-a34b-4831-a948-7cb1d1fd5c26,90;</vt:lpwstr>
  </property>
</Properties>
</file>