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597"/>
        <w:gridCol w:w="1764"/>
        <w:gridCol w:w="3361"/>
      </w:tblGrid>
      <w:tr w:rsidR="00B968DA" w14:paraId="46AFCD2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951768" w14:textId="3B99A90B" w:rsidR="00B968DA" w:rsidRDefault="0057058E" w:rsidP="0057058E">
            <w:pPr>
              <w:jc w:val="center"/>
            </w:pPr>
            <w:r>
              <w:rPr>
                <w:noProof/>
                <w:lang w:eastAsia="en-AU"/>
              </w:rPr>
              <w:t>D</w:t>
            </w:r>
            <w:proofErr w:type="spellStart"/>
            <w:r w:rsidR="00B968DA">
              <w:rPr>
                <w:w w:val="105"/>
              </w:rPr>
              <w:t>ocument</w:t>
            </w:r>
            <w:proofErr w:type="spellEnd"/>
            <w:r w:rsidR="00B968DA">
              <w:rPr>
                <w:w w:val="105"/>
              </w:rPr>
              <w:t xml:space="preserve"> Metadata</w:t>
            </w:r>
          </w:p>
        </w:tc>
      </w:tr>
      <w:tr w:rsidR="00B968DA" w14:paraId="73180F99" w14:textId="77777777" w:rsidTr="0057058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615EC309" w14:textId="77777777" w:rsidR="00B968DA" w:rsidRPr="00E179BF" w:rsidRDefault="00B968DA" w:rsidP="004A5156">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B6D1700" w14:textId="65EC8408" w:rsidR="00B968DA" w:rsidRPr="00D8493C" w:rsidRDefault="0057058E" w:rsidP="004A5156">
            <w:r>
              <w:t>All Clinical Employees</w:t>
            </w:r>
            <w:r w:rsidR="00AE73A8">
              <w:t>;</w:t>
            </w:r>
          </w:p>
        </w:tc>
      </w:tr>
      <w:tr w:rsidR="00B968DA" w14:paraId="1BB94942"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38FE66F9" w14:textId="04F5125D" w:rsidR="00B968DA" w:rsidRPr="00E179BF" w:rsidRDefault="00B968DA" w:rsidP="004A5156">
            <w:pPr>
              <w:rPr>
                <w:b/>
              </w:rPr>
            </w:pPr>
            <w:r w:rsidRPr="00E179BF">
              <w:rPr>
                <w:b/>
              </w:rPr>
              <w:t xml:space="preserve">Jurisdiction </w:t>
            </w:r>
          </w:p>
          <w:p w14:paraId="12C11E99" w14:textId="77777777" w:rsidR="00B968DA" w:rsidRPr="00E179BF" w:rsidRDefault="00B968DA" w:rsidP="004A5156">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24414002" w14:textId="0C373891" w:rsidR="00B968DA" w:rsidRDefault="0057058E" w:rsidP="004A5156">
            <w:r>
              <w:t>NT Health</w:t>
            </w:r>
            <w:r w:rsidR="00AE73A8">
              <w:t>;</w:t>
            </w:r>
          </w:p>
          <w:p w14:paraId="33533F89" w14:textId="589A157B" w:rsidR="0057058E" w:rsidRPr="00D8493C" w:rsidRDefault="0057058E" w:rsidP="004A5156">
            <w:r>
              <w:t>N/A</w:t>
            </w:r>
            <w:r w:rsidR="00AE73A8">
              <w:t>;</w:t>
            </w:r>
          </w:p>
        </w:tc>
      </w:tr>
      <w:tr w:rsidR="00B968DA" w14:paraId="69A43EEF"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2E3C1E54" w14:textId="77777777" w:rsidR="00B968DA" w:rsidRPr="00E179BF" w:rsidRDefault="00B968DA" w:rsidP="004A5156">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3AD26958" w14:textId="77777777" w:rsidR="00B968DA" w:rsidRDefault="00613F39" w:rsidP="004A5156">
            <w:r>
              <w:t>Michelle Foley</w:t>
            </w:r>
          </w:p>
          <w:p w14:paraId="4774DF38" w14:textId="0F0CB7CF" w:rsidR="00C3105E" w:rsidRPr="00D8493C" w:rsidRDefault="00C3105E" w:rsidP="004A5156">
            <w:r>
              <w:t>Senior Manager Community Allied Health &amp; Aged Care CAHS</w:t>
            </w:r>
            <w:r w:rsidR="00AE73A8">
              <w:t>;</w:t>
            </w:r>
          </w:p>
        </w:tc>
      </w:tr>
      <w:tr w:rsidR="00B968DA" w14:paraId="542E3200" w14:textId="77777777" w:rsidTr="00AE73A8">
        <w:trPr>
          <w:cnfStyle w:val="000000010000" w:firstRow="0" w:lastRow="0" w:firstColumn="0" w:lastColumn="0" w:oddVBand="0" w:evenVBand="0" w:oddHBand="0" w:evenHBand="1" w:firstRowFirstColumn="0" w:firstRowLastColumn="0" w:lastRowFirstColumn="0" w:lastRowLastColumn="0"/>
          <w:trHeight w:val="865"/>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D0F3DA0" w14:textId="77777777" w:rsidR="00B968DA" w:rsidRPr="00E179BF" w:rsidRDefault="00B968DA" w:rsidP="004A5156">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3439080C" w14:textId="5EC9C84B" w:rsidR="006B694F" w:rsidRDefault="006B694F" w:rsidP="006B694F">
            <w:pPr>
              <w:rPr>
                <w:lang w:eastAsia="en-AU"/>
              </w:rPr>
            </w:pPr>
            <w:r>
              <w:rPr>
                <w:lang w:eastAsia="en-AU"/>
              </w:rPr>
              <w:t xml:space="preserve">Naomi Heinrich </w:t>
            </w:r>
            <w:r w:rsidR="00AE73A8">
              <w:rPr>
                <w:lang w:eastAsia="en-AU"/>
              </w:rPr>
              <w:t xml:space="preserve">- </w:t>
            </w:r>
            <w:r>
              <w:rPr>
                <w:lang w:eastAsia="en-AU"/>
              </w:rPr>
              <w:t>Chief Operating Officer CAHS</w:t>
            </w:r>
            <w:r w:rsidR="00AE73A8">
              <w:rPr>
                <w:lang w:eastAsia="en-AU"/>
              </w:rPr>
              <w:t>;</w:t>
            </w:r>
          </w:p>
          <w:p w14:paraId="441AD36F" w14:textId="4CD4D4B1" w:rsidR="0057058E" w:rsidRPr="0057058E" w:rsidRDefault="006B694F" w:rsidP="006B694F">
            <w:r>
              <w:rPr>
                <w:lang w:eastAsia="en-AU"/>
              </w:rPr>
              <w:t xml:space="preserve">Michelle McKay </w:t>
            </w:r>
            <w:r w:rsidR="00AE73A8">
              <w:rPr>
                <w:lang w:eastAsia="en-AU"/>
              </w:rPr>
              <w:t xml:space="preserve">- </w:t>
            </w:r>
            <w:r>
              <w:rPr>
                <w:lang w:eastAsia="en-AU"/>
              </w:rPr>
              <w:t>Chief Operating Officer TEHS</w:t>
            </w:r>
            <w:r w:rsidR="00AE73A8">
              <w:rPr>
                <w:lang w:eastAsia="en-AU"/>
              </w:rPr>
              <w:t>;</w:t>
            </w:r>
          </w:p>
        </w:tc>
      </w:tr>
      <w:tr w:rsidR="00B968DA" w14:paraId="0730C3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0B40FA54" w14:textId="77777777" w:rsidR="00B968DA" w:rsidRPr="00E179BF" w:rsidRDefault="00B968DA" w:rsidP="004A5156">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56D01133" w14:textId="7ED4A37B" w:rsidR="00B968DA" w:rsidRPr="00C2284C" w:rsidRDefault="00C2284C" w:rsidP="004A5156">
            <w:pPr>
              <w:tabs>
                <w:tab w:val="left" w:pos="10206"/>
              </w:tabs>
              <w:rPr>
                <w:lang w:eastAsia="en-AU"/>
              </w:rPr>
            </w:pPr>
            <w:r w:rsidRPr="00C2284C">
              <w:rPr>
                <w:lang w:eastAsia="en-AU"/>
              </w:rPr>
              <w:t>TEP Advisory Committee</w:t>
            </w:r>
          </w:p>
        </w:tc>
      </w:tr>
      <w:tr w:rsidR="003A55C2" w14:paraId="4FC535EE" w14:textId="77777777" w:rsidTr="00C2284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957" w:type="dxa"/>
            <w:gridSpan w:val="3"/>
            <w:tcBorders>
              <w:top w:val="nil"/>
              <w:left w:val="single" w:sz="4" w:space="0" w:color="1F1F5F" w:themeColor="text1"/>
              <w:bottom w:val="nil"/>
              <w:right w:val="single" w:sz="4" w:space="0" w:color="1F1F5F" w:themeColor="text1"/>
            </w:tcBorders>
          </w:tcPr>
          <w:p w14:paraId="74CB7D0C" w14:textId="04458FBD" w:rsidR="003A55C2" w:rsidRPr="00C2284C" w:rsidRDefault="00C2284C" w:rsidP="00C2284C">
            <w:r>
              <w:rPr>
                <w:b/>
              </w:rPr>
              <w:t>PGC/SharePoint ID: HEALTHINTRA</w:t>
            </w:r>
            <w:r>
              <w:t>-1880-8382</w:t>
            </w:r>
          </w:p>
        </w:tc>
        <w:tc>
          <w:tcPr>
            <w:cnfStyle w:val="000100000000" w:firstRow="0" w:lastRow="0" w:firstColumn="0" w:lastColumn="1" w:oddVBand="0" w:evenVBand="0" w:oddHBand="0" w:evenHBand="0" w:firstRowFirstColumn="0" w:firstRowLastColumn="0" w:lastRowFirstColumn="0" w:lastRowLastColumn="0"/>
            <w:tcW w:w="5125" w:type="dxa"/>
            <w:gridSpan w:val="2"/>
            <w:tcBorders>
              <w:top w:val="nil"/>
              <w:left w:val="single" w:sz="4" w:space="0" w:color="1F1F5F" w:themeColor="text1"/>
              <w:bottom w:val="nil"/>
              <w:right w:val="single" w:sz="4" w:space="0" w:color="1F1F5F" w:themeColor="text1"/>
            </w:tcBorders>
          </w:tcPr>
          <w:p w14:paraId="3D891A5D" w14:textId="56780190" w:rsidR="003A55C2" w:rsidRPr="00D8493C" w:rsidRDefault="003A55C2" w:rsidP="00C2284C">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C2284C">
              <w:rPr>
                <w:color w:val="000000"/>
                <w:lang w:eastAsia="en-AU"/>
              </w:rPr>
              <w:t>2018/42415</w:t>
            </w:r>
          </w:p>
        </w:tc>
      </w:tr>
      <w:tr w:rsidR="00B968DA" w14:paraId="3721CB3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42E0DCE" w14:textId="6232BC13" w:rsidR="00B968DA" w:rsidRPr="00AE73A8" w:rsidRDefault="00B968DA"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text w:multiLine="1"/>
              </w:sdtPr>
              <w:sdtEndPr/>
              <w:sdtContent>
                <w:r w:rsidR="00EF59FC">
                  <w:rPr>
                    <w:iCs/>
                    <w:color w:val="999999"/>
                    <w:sz w:val="16"/>
                  </w:rPr>
                  <w:t>Version: 12.0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5D49651" w14:textId="3A44324E" w:rsidR="00B968DA" w:rsidRPr="00D8493C" w:rsidRDefault="00B968DA" w:rsidP="00AE73A8">
            <w:pPr>
              <w:tabs>
                <w:tab w:val="left" w:pos="10206"/>
              </w:tabs>
              <w:rPr>
                <w:color w:val="000000"/>
                <w:lang w:eastAsia="en-AU"/>
              </w:rPr>
            </w:pPr>
            <w:r w:rsidRPr="00D8493C">
              <w:rPr>
                <w:color w:val="000000"/>
                <w:lang w:eastAsia="en-AU"/>
              </w:rPr>
              <w:t>Approved Date:</w:t>
            </w:r>
            <w:r w:rsidR="00FD65DB">
              <w:rPr>
                <w:color w:val="000000"/>
                <w:lang w:eastAsia="en-AU"/>
              </w:rPr>
              <w:t xml:space="preserve"> </w:t>
            </w:r>
            <w:r w:rsidR="00AE73A8">
              <w:rPr>
                <w:color w:val="000000"/>
                <w:lang w:eastAsia="en-AU"/>
              </w:rPr>
              <w:t>17</w:t>
            </w:r>
            <w:r w:rsidR="00FD65DB">
              <w:rPr>
                <w:color w:val="000000"/>
                <w:lang w:eastAsia="en-AU"/>
              </w:rPr>
              <w:t>/02/2021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7976C47" w14:textId="1F41BF15" w:rsidR="0057058E" w:rsidRPr="00D8493C" w:rsidRDefault="00B968DA" w:rsidP="004A5156">
            <w:pPr>
              <w:tabs>
                <w:tab w:val="left" w:pos="10206"/>
              </w:tabs>
              <w:rPr>
                <w:color w:val="000000"/>
                <w:lang w:eastAsia="en-AU"/>
              </w:rPr>
            </w:pPr>
            <w:r w:rsidRPr="00D8493C">
              <w:rPr>
                <w:color w:val="000000"/>
                <w:lang w:eastAsia="en-AU"/>
              </w:rPr>
              <w:t>Review Date:</w:t>
            </w:r>
            <w:r w:rsidR="00FD65DB">
              <w:rPr>
                <w:color w:val="000000"/>
                <w:lang w:eastAsia="en-AU"/>
              </w:rPr>
              <w:t xml:space="preserve"> 01/02/2024</w:t>
            </w:r>
          </w:p>
        </w:tc>
      </w:tr>
      <w:tr w:rsidR="00B968DA" w14:paraId="69DD1B5F"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267ECF22" w14:textId="77777777" w:rsidR="00B968DA" w:rsidRPr="009736C1" w:rsidRDefault="00B968DA"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1433AD7A" w14:textId="77777777" w:rsidR="00B968DA" w:rsidRDefault="00B968DA" w:rsidP="00B968DA">
      <w:pPr>
        <w:pStyle w:val="Heading1"/>
        <w:rPr>
          <w:noProof/>
          <w:lang w:eastAsia="en-AU"/>
        </w:rPr>
      </w:pPr>
      <w:r>
        <w:rPr>
          <w:noProof/>
          <w:lang w:eastAsia="en-AU"/>
        </w:rPr>
        <w:t>Purpose</w:t>
      </w:r>
    </w:p>
    <w:p w14:paraId="490AE0D5" w14:textId="77777777" w:rsidR="00FB5529" w:rsidRPr="005245FE" w:rsidRDefault="00FB5529" w:rsidP="00FB5529">
      <w:pPr>
        <w:rPr>
          <w:lang w:eastAsia="en-AU"/>
        </w:rPr>
      </w:pPr>
      <w:r w:rsidRPr="005245FE">
        <w:rPr>
          <w:lang w:eastAsia="en-AU"/>
        </w:rPr>
        <w:t>The purpose of this guideline is to specify Territory Equipment Program (TEP) funding criteria for this groups of assistive technology; eligible prescribers and provide a basis for consistent and transparent decision making.</w:t>
      </w:r>
    </w:p>
    <w:p w14:paraId="2616FAFB" w14:textId="7ED44F26" w:rsidR="003A55C2" w:rsidRDefault="003A55C2" w:rsidP="003A55C2">
      <w:pPr>
        <w:pStyle w:val="Heading1"/>
      </w:pPr>
      <w:r>
        <w:rPr>
          <w:lang w:eastAsia="en-AU"/>
        </w:rPr>
        <w:t xml:space="preserve">Guideline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5841"/>
      </w:tblGrid>
      <w:tr w:rsidR="00FB5529" w:rsidRPr="00FB5529" w14:paraId="098602D1" w14:textId="77777777" w:rsidTr="00613F39">
        <w:tc>
          <w:tcPr>
            <w:tcW w:w="5000" w:type="pct"/>
            <w:gridSpan w:val="2"/>
            <w:shd w:val="clear" w:color="auto" w:fill="1F1F5F" w:themeFill="text1"/>
          </w:tcPr>
          <w:p w14:paraId="7C48A244" w14:textId="77777777" w:rsidR="00FB5529" w:rsidRPr="00FB5529" w:rsidRDefault="00FB5529" w:rsidP="00FB5529">
            <w:pPr>
              <w:spacing w:before="120" w:after="120"/>
              <w:rPr>
                <w:rFonts w:eastAsia="Times New Roman"/>
                <w:b/>
                <w:szCs w:val="20"/>
              </w:rPr>
            </w:pPr>
            <w:r w:rsidRPr="00FB5529">
              <w:rPr>
                <w:rFonts w:eastAsia="Times New Roman"/>
                <w:b/>
                <w:szCs w:val="20"/>
              </w:rPr>
              <w:t>Equipment that assists a non – ambulant individual to mobilise</w:t>
            </w:r>
          </w:p>
        </w:tc>
      </w:tr>
      <w:tr w:rsidR="00FB5529" w:rsidRPr="00FB5529" w14:paraId="259D4646" w14:textId="77777777" w:rsidTr="00613F39">
        <w:tc>
          <w:tcPr>
            <w:tcW w:w="2167" w:type="pct"/>
            <w:shd w:val="clear" w:color="auto" w:fill="1F1F5F" w:themeFill="text1"/>
          </w:tcPr>
          <w:p w14:paraId="7526C5FE"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t>Includes</w:t>
            </w:r>
          </w:p>
        </w:tc>
        <w:tc>
          <w:tcPr>
            <w:tcW w:w="2833" w:type="pct"/>
            <w:shd w:val="clear" w:color="auto" w:fill="1F1F5F" w:themeFill="text1"/>
          </w:tcPr>
          <w:p w14:paraId="6B8698B5"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t>Eligible Prescribers</w:t>
            </w:r>
          </w:p>
        </w:tc>
      </w:tr>
      <w:tr w:rsidR="00FB5529" w:rsidRPr="00FB5529" w14:paraId="6F35CDB3" w14:textId="77777777" w:rsidTr="00A80A98">
        <w:tc>
          <w:tcPr>
            <w:tcW w:w="2167" w:type="pct"/>
          </w:tcPr>
          <w:p w14:paraId="1D9DC246" w14:textId="77777777" w:rsidR="00FB5529" w:rsidRPr="00FB5529" w:rsidRDefault="00FB5529" w:rsidP="00FB5529">
            <w:pPr>
              <w:spacing w:before="120" w:after="120"/>
              <w:rPr>
                <w:rFonts w:eastAsia="Times New Roman"/>
                <w:b/>
                <w:bCs/>
                <w:iCs/>
              </w:rPr>
            </w:pPr>
            <w:r w:rsidRPr="00FB5529">
              <w:rPr>
                <w:rFonts w:eastAsia="Times New Roman"/>
                <w:b/>
                <w:bCs/>
                <w:iCs/>
              </w:rPr>
              <w:t>Level 1 General Equipment</w:t>
            </w:r>
          </w:p>
          <w:p w14:paraId="4832BEE9" w14:textId="77777777" w:rsidR="00FB5529" w:rsidRPr="00FB5529" w:rsidRDefault="00FB5529" w:rsidP="00FB5529">
            <w:pPr>
              <w:numPr>
                <w:ilvl w:val="0"/>
                <w:numId w:val="23"/>
              </w:numPr>
              <w:spacing w:before="60" w:after="60"/>
              <w:ind w:left="306"/>
              <w:rPr>
                <w:rFonts w:eastAsia="Times New Roman"/>
                <w:szCs w:val="20"/>
              </w:rPr>
            </w:pPr>
            <w:r w:rsidRPr="00FB5529">
              <w:rPr>
                <w:rFonts w:eastAsia="Times New Roman" w:cs="Arial"/>
              </w:rPr>
              <w:t>Manual</w:t>
            </w:r>
            <w:r w:rsidRPr="00FB5529">
              <w:rPr>
                <w:rFonts w:eastAsia="Times New Roman"/>
              </w:rPr>
              <w:t xml:space="preserve"> Wheelchair</w:t>
            </w:r>
          </w:p>
          <w:p w14:paraId="5DD2D56C" w14:textId="77777777" w:rsidR="00FB5529" w:rsidRPr="00FB5529" w:rsidRDefault="00FB5529" w:rsidP="00FB5529">
            <w:pPr>
              <w:numPr>
                <w:ilvl w:val="0"/>
                <w:numId w:val="22"/>
              </w:numPr>
              <w:spacing w:before="60" w:after="60"/>
              <w:ind w:left="731" w:hanging="425"/>
              <w:rPr>
                <w:rFonts w:eastAsia="Times New Roman"/>
                <w:szCs w:val="20"/>
              </w:rPr>
            </w:pPr>
            <w:r w:rsidRPr="00FB5529">
              <w:rPr>
                <w:rFonts w:eastAsia="Times New Roman"/>
              </w:rPr>
              <w:t>Non scripted/off the shelf</w:t>
            </w:r>
          </w:p>
        </w:tc>
        <w:tc>
          <w:tcPr>
            <w:tcW w:w="2833" w:type="pct"/>
          </w:tcPr>
          <w:p w14:paraId="7C5275D5" w14:textId="77777777" w:rsidR="00FB5529" w:rsidRPr="00FB5529" w:rsidRDefault="00FB5529" w:rsidP="00FB5529">
            <w:pPr>
              <w:spacing w:before="120" w:after="120"/>
              <w:rPr>
                <w:rFonts w:eastAsia="Times New Roman"/>
              </w:rPr>
            </w:pPr>
            <w:r w:rsidRPr="00FB5529">
              <w:rPr>
                <w:rFonts w:eastAsia="Times New Roman"/>
              </w:rPr>
              <w:t>Occupational Therapist, Physiotherapist</w:t>
            </w:r>
          </w:p>
          <w:p w14:paraId="027F7846" w14:textId="77777777" w:rsidR="00FB5529" w:rsidRPr="00FB5529" w:rsidRDefault="00FB5529" w:rsidP="00FB5529">
            <w:pPr>
              <w:spacing w:before="60" w:after="60"/>
              <w:rPr>
                <w:rFonts w:eastAsia="Times New Roman"/>
                <w:szCs w:val="20"/>
              </w:rPr>
            </w:pPr>
            <w:r w:rsidRPr="00FB5529">
              <w:rPr>
                <w:rFonts w:eastAsia="Times New Roman"/>
              </w:rPr>
              <w:t xml:space="preserve">Prescription of any wheeled mobility equipment may include clinical consultation with the Seating Equipment Assessment and Technical (SEAT) Service Therapist </w:t>
            </w:r>
          </w:p>
        </w:tc>
      </w:tr>
      <w:tr w:rsidR="00FB5529" w:rsidRPr="00FB5529" w14:paraId="10D1510B" w14:textId="77777777" w:rsidTr="00A80A98">
        <w:tc>
          <w:tcPr>
            <w:tcW w:w="2167" w:type="pct"/>
          </w:tcPr>
          <w:p w14:paraId="7E2135AD" w14:textId="77777777" w:rsidR="00FB5529" w:rsidRPr="00FB5529" w:rsidRDefault="00FB5529" w:rsidP="00FB5529">
            <w:pPr>
              <w:spacing w:before="120" w:after="120"/>
              <w:rPr>
                <w:rFonts w:eastAsia="Times New Roman"/>
                <w:b/>
                <w:bCs/>
                <w:iCs/>
              </w:rPr>
            </w:pPr>
            <w:r w:rsidRPr="00FB5529">
              <w:rPr>
                <w:rFonts w:eastAsia="Times New Roman"/>
                <w:b/>
                <w:bCs/>
                <w:iCs/>
              </w:rPr>
              <w:t>Level 2 General Equipment</w:t>
            </w:r>
          </w:p>
          <w:p w14:paraId="5B15231C" w14:textId="77777777" w:rsidR="00FB5529" w:rsidRPr="00FB5529" w:rsidRDefault="00FB5529" w:rsidP="00FB5529">
            <w:pPr>
              <w:numPr>
                <w:ilvl w:val="0"/>
                <w:numId w:val="9"/>
              </w:numPr>
              <w:spacing w:before="60" w:after="60"/>
              <w:ind w:left="357" w:hanging="357"/>
              <w:rPr>
                <w:rFonts w:eastAsia="Times New Roman"/>
              </w:rPr>
            </w:pPr>
            <w:r w:rsidRPr="00FB5529">
              <w:rPr>
                <w:rFonts w:eastAsia="Times New Roman"/>
              </w:rPr>
              <w:t xml:space="preserve">Manual Wheelchair </w:t>
            </w:r>
          </w:p>
          <w:p w14:paraId="54F0CD5A" w14:textId="77777777" w:rsidR="00FB5529" w:rsidRPr="00FB5529" w:rsidRDefault="00FB5529" w:rsidP="00FB5529">
            <w:pPr>
              <w:numPr>
                <w:ilvl w:val="0"/>
                <w:numId w:val="14"/>
              </w:numPr>
              <w:spacing w:before="60" w:after="60"/>
              <w:ind w:left="714" w:hanging="357"/>
              <w:jc w:val="both"/>
              <w:rPr>
                <w:rFonts w:eastAsia="Times New Roman"/>
              </w:rPr>
            </w:pPr>
            <w:r w:rsidRPr="00FB5529">
              <w:rPr>
                <w:rFonts w:eastAsia="Times New Roman"/>
              </w:rPr>
              <w:t xml:space="preserve">Scripted </w:t>
            </w:r>
          </w:p>
          <w:p w14:paraId="3502C9EA" w14:textId="77777777" w:rsidR="00FB5529" w:rsidRPr="00FB5529" w:rsidRDefault="00FB5529" w:rsidP="00FB5529">
            <w:pPr>
              <w:numPr>
                <w:ilvl w:val="0"/>
                <w:numId w:val="9"/>
              </w:numPr>
              <w:spacing w:before="60" w:after="60"/>
              <w:ind w:left="357" w:hanging="357"/>
              <w:rPr>
                <w:rFonts w:eastAsia="Times New Roman"/>
              </w:rPr>
            </w:pPr>
            <w:r w:rsidRPr="00FB5529">
              <w:rPr>
                <w:rFonts w:eastAsia="Times New Roman"/>
              </w:rPr>
              <w:t>Powered Wheelchair</w:t>
            </w:r>
          </w:p>
          <w:p w14:paraId="4708F624" w14:textId="77777777" w:rsidR="00FB5529" w:rsidRPr="00FB5529" w:rsidRDefault="00FB5529" w:rsidP="00FB5529">
            <w:pPr>
              <w:numPr>
                <w:ilvl w:val="0"/>
                <w:numId w:val="10"/>
              </w:numPr>
              <w:spacing w:before="60" w:after="60"/>
              <w:rPr>
                <w:rFonts w:eastAsia="Times New Roman"/>
                <w:szCs w:val="20"/>
              </w:rPr>
            </w:pPr>
            <w:r w:rsidRPr="00FB5529">
              <w:rPr>
                <w:rFonts w:eastAsia="Times New Roman" w:cs="Arial"/>
              </w:rPr>
              <w:t>Wheelchair</w:t>
            </w:r>
            <w:r w:rsidRPr="00FB5529">
              <w:rPr>
                <w:rFonts w:eastAsia="Times New Roman"/>
              </w:rPr>
              <w:t xml:space="preserve"> Customisation/Modification</w:t>
            </w:r>
          </w:p>
        </w:tc>
        <w:tc>
          <w:tcPr>
            <w:tcW w:w="2833" w:type="pct"/>
          </w:tcPr>
          <w:p w14:paraId="3DD79EA4" w14:textId="77777777" w:rsidR="00FB5529" w:rsidRPr="00FB5529" w:rsidRDefault="00FB5529" w:rsidP="00FB5529">
            <w:pPr>
              <w:spacing w:before="120" w:after="120"/>
              <w:rPr>
                <w:rFonts w:eastAsia="Times New Roman"/>
              </w:rPr>
            </w:pPr>
            <w:r w:rsidRPr="00FB5529">
              <w:rPr>
                <w:rFonts w:eastAsia="Times New Roman"/>
              </w:rPr>
              <w:t>Occupational Therapist, Physiotherapist  with:</w:t>
            </w:r>
          </w:p>
          <w:p w14:paraId="13EDD212" w14:textId="77777777" w:rsidR="00FB5529" w:rsidRPr="00FB5529" w:rsidRDefault="00FB5529" w:rsidP="00FB5529">
            <w:pPr>
              <w:numPr>
                <w:ilvl w:val="0"/>
                <w:numId w:val="9"/>
              </w:numPr>
              <w:spacing w:before="60" w:after="60"/>
              <w:ind w:left="357" w:hanging="357"/>
              <w:rPr>
                <w:rFonts w:eastAsia="Times New Roman"/>
              </w:rPr>
            </w:pPr>
            <w:r w:rsidRPr="00FB5529">
              <w:rPr>
                <w:rFonts w:eastAsia="Times New Roman"/>
              </w:rPr>
              <w:t>More than 1 year clinical experience; and</w:t>
            </w:r>
          </w:p>
          <w:p w14:paraId="25A0C3DF" w14:textId="77777777" w:rsidR="00FB5529" w:rsidRPr="00FB5529" w:rsidRDefault="00FB5529" w:rsidP="00FB5529">
            <w:pPr>
              <w:numPr>
                <w:ilvl w:val="0"/>
                <w:numId w:val="9"/>
              </w:numPr>
              <w:spacing w:before="60" w:after="60"/>
              <w:ind w:left="357" w:hanging="357"/>
              <w:rPr>
                <w:rFonts w:eastAsia="Times New Roman"/>
              </w:rPr>
            </w:pPr>
            <w:r w:rsidRPr="00FB5529">
              <w:rPr>
                <w:rFonts w:eastAsia="Times New Roman"/>
              </w:rPr>
              <w:t xml:space="preserve">3 previous prescriptions for Level 2 General Equipment </w:t>
            </w:r>
            <w:r w:rsidRPr="00FB5529">
              <w:rPr>
                <w:rFonts w:eastAsia="Times New Roman"/>
                <w:szCs w:val="20"/>
              </w:rPr>
              <w:t>of the specified Equipment Type</w:t>
            </w:r>
          </w:p>
          <w:p w14:paraId="238718DB" w14:textId="77777777" w:rsidR="00FB5529" w:rsidRPr="00FB5529" w:rsidRDefault="00FB5529" w:rsidP="00FB5529">
            <w:pPr>
              <w:numPr>
                <w:ilvl w:val="0"/>
                <w:numId w:val="10"/>
              </w:numPr>
              <w:spacing w:before="60" w:after="60"/>
              <w:rPr>
                <w:rFonts w:eastAsia="Times New Roman"/>
                <w:szCs w:val="20"/>
              </w:rPr>
            </w:pPr>
            <w:r w:rsidRPr="00FB5529">
              <w:rPr>
                <w:rFonts w:eastAsia="Times New Roman"/>
              </w:rPr>
              <w:t>Prescription of any complex wheeled mobility equipment should include clinical consultation with the SEAT Therapist</w:t>
            </w:r>
          </w:p>
        </w:tc>
      </w:tr>
      <w:tr w:rsidR="00FB5529" w:rsidRPr="00FB5529" w14:paraId="0BCC307D" w14:textId="77777777" w:rsidTr="00A80A98">
        <w:tc>
          <w:tcPr>
            <w:tcW w:w="2167" w:type="pct"/>
          </w:tcPr>
          <w:p w14:paraId="491ED169" w14:textId="77777777" w:rsidR="00FB5529" w:rsidRPr="00FB5529" w:rsidRDefault="00FB5529" w:rsidP="00FB5529">
            <w:pPr>
              <w:spacing w:before="120" w:after="120"/>
              <w:rPr>
                <w:rFonts w:eastAsia="Times New Roman"/>
                <w:b/>
                <w:bCs/>
                <w:iCs/>
              </w:rPr>
            </w:pPr>
            <w:r w:rsidRPr="00FB5529">
              <w:rPr>
                <w:rFonts w:eastAsia="Times New Roman"/>
                <w:b/>
                <w:bCs/>
                <w:iCs/>
              </w:rPr>
              <w:lastRenderedPageBreak/>
              <w:t>Level 2 Seating Equipment</w:t>
            </w:r>
          </w:p>
          <w:p w14:paraId="3E548EBF" w14:textId="77777777" w:rsidR="00FB5529" w:rsidRPr="00FB5529" w:rsidRDefault="00FB5529" w:rsidP="00FB5529">
            <w:pPr>
              <w:spacing w:before="120" w:after="120"/>
              <w:rPr>
                <w:rFonts w:eastAsia="Times New Roman"/>
                <w:b/>
                <w:bCs/>
                <w:iCs/>
              </w:rPr>
            </w:pPr>
            <w:r w:rsidRPr="00FB5529">
              <w:rPr>
                <w:rFonts w:eastAsia="Times New Roman"/>
              </w:rPr>
              <w:t>As above (Level 2 General Equipment)</w:t>
            </w:r>
          </w:p>
        </w:tc>
        <w:tc>
          <w:tcPr>
            <w:tcW w:w="2833" w:type="pct"/>
          </w:tcPr>
          <w:p w14:paraId="4CF51AEA" w14:textId="77777777" w:rsidR="00FB5529" w:rsidRPr="00FB5529" w:rsidRDefault="00FB5529" w:rsidP="00FB5529">
            <w:pPr>
              <w:spacing w:before="120" w:after="120"/>
              <w:rPr>
                <w:rFonts w:eastAsia="Times New Roman" w:cs="Arial"/>
              </w:rPr>
            </w:pPr>
            <w:r w:rsidRPr="00FB5529">
              <w:rPr>
                <w:rFonts w:eastAsia="Times New Roman" w:cs="Arial"/>
              </w:rPr>
              <w:t>Occupational Therapist, Physiotherapist with:</w:t>
            </w:r>
          </w:p>
          <w:p w14:paraId="72166191" w14:textId="0715C163" w:rsidR="00FB5529" w:rsidRPr="00FB5529" w:rsidRDefault="00090CF8" w:rsidP="00FB5529">
            <w:pPr>
              <w:numPr>
                <w:ilvl w:val="0"/>
                <w:numId w:val="9"/>
              </w:numPr>
              <w:spacing w:before="60" w:after="60"/>
              <w:ind w:left="357" w:hanging="357"/>
              <w:rPr>
                <w:rFonts w:eastAsia="Times New Roman" w:cs="Arial"/>
              </w:rPr>
            </w:pPr>
            <w:r>
              <w:rPr>
                <w:rFonts w:eastAsia="Times New Roman" w:cs="Arial"/>
              </w:rPr>
              <w:t xml:space="preserve">More than 3 years’ </w:t>
            </w:r>
            <w:r w:rsidR="00FB5529" w:rsidRPr="00FB5529">
              <w:rPr>
                <w:rFonts w:eastAsia="Times New Roman" w:cs="Arial"/>
              </w:rPr>
              <w:t>experience; and</w:t>
            </w:r>
          </w:p>
          <w:p w14:paraId="5FA9DA5B" w14:textId="77777777" w:rsidR="00FB5529" w:rsidRPr="00FB5529" w:rsidRDefault="00FB5529" w:rsidP="00FB5529">
            <w:pPr>
              <w:numPr>
                <w:ilvl w:val="0"/>
                <w:numId w:val="9"/>
              </w:numPr>
              <w:spacing w:before="60" w:after="60"/>
              <w:ind w:left="357" w:hanging="357"/>
              <w:rPr>
                <w:rFonts w:eastAsia="Times New Roman" w:cs="Arial"/>
              </w:rPr>
            </w:pPr>
            <w:r w:rsidRPr="00FB5529">
              <w:rPr>
                <w:rFonts w:eastAsia="Times New Roman" w:cs="Arial"/>
              </w:rPr>
              <w:t xml:space="preserve">3 previous prescriptions for Level 2 Specialised Seating Equipment </w:t>
            </w:r>
            <w:r w:rsidRPr="00FB5529">
              <w:rPr>
                <w:rFonts w:eastAsia="Times New Roman"/>
                <w:szCs w:val="20"/>
              </w:rPr>
              <w:t>of the specified Equipment Type</w:t>
            </w:r>
          </w:p>
          <w:p w14:paraId="122AB771" w14:textId="77777777" w:rsidR="00FB5529" w:rsidRPr="00FB5529" w:rsidRDefault="00FB5529" w:rsidP="00FB5529">
            <w:pPr>
              <w:spacing w:before="120" w:after="120"/>
              <w:rPr>
                <w:rFonts w:eastAsia="Times New Roman"/>
              </w:rPr>
            </w:pPr>
            <w:r w:rsidRPr="00FB5529">
              <w:rPr>
                <w:rFonts w:eastAsia="Times New Roman"/>
              </w:rPr>
              <w:t>Prescription of any complex seating or positioning equipment can  include clinical consultation with the SEAT Therapist</w:t>
            </w:r>
          </w:p>
        </w:tc>
      </w:tr>
      <w:tr w:rsidR="00FB5529" w:rsidRPr="00FB5529" w14:paraId="5D5AB96D" w14:textId="77777777" w:rsidTr="00A80A98">
        <w:tc>
          <w:tcPr>
            <w:tcW w:w="5000" w:type="pct"/>
            <w:gridSpan w:val="2"/>
          </w:tcPr>
          <w:p w14:paraId="336CD4FF" w14:textId="77777777" w:rsidR="00FB5529" w:rsidRPr="00FB5529" w:rsidRDefault="00FB5529" w:rsidP="00FB5529">
            <w:pPr>
              <w:spacing w:before="120" w:after="120"/>
              <w:rPr>
                <w:rFonts w:eastAsia="Times New Roman"/>
                <w:b/>
                <w:bCs/>
              </w:rPr>
            </w:pPr>
            <w:r w:rsidRPr="00FB5529">
              <w:rPr>
                <w:rFonts w:eastAsia="Times New Roman"/>
                <w:b/>
                <w:bCs/>
              </w:rPr>
              <w:t>Excludes:</w:t>
            </w:r>
          </w:p>
          <w:p w14:paraId="71340D34" w14:textId="77777777" w:rsidR="00FB5529" w:rsidRPr="00FB5529" w:rsidRDefault="00FB5529" w:rsidP="00FB5529">
            <w:pPr>
              <w:numPr>
                <w:ilvl w:val="0"/>
                <w:numId w:val="10"/>
              </w:numPr>
              <w:spacing w:before="120" w:after="120"/>
              <w:rPr>
                <w:rFonts w:eastAsia="Times New Roman"/>
              </w:rPr>
            </w:pPr>
            <w:r w:rsidRPr="00FB5529">
              <w:rPr>
                <w:rFonts w:eastAsia="Times New Roman"/>
              </w:rPr>
              <w:t xml:space="preserve">Items </w:t>
            </w:r>
            <w:r w:rsidRPr="00FB5529">
              <w:rPr>
                <w:rFonts w:eastAsia="Times New Roman" w:cs="Arial"/>
              </w:rPr>
              <w:t>under</w:t>
            </w:r>
            <w:r w:rsidRPr="00FB5529">
              <w:rPr>
                <w:rFonts w:eastAsia="Times New Roman"/>
              </w:rPr>
              <w:t xml:space="preserve"> $100 </w:t>
            </w:r>
          </w:p>
          <w:p w14:paraId="74EB8A89" w14:textId="77777777" w:rsidR="00FB5529" w:rsidRPr="00FB5529" w:rsidRDefault="00FB5529" w:rsidP="00FB5529">
            <w:pPr>
              <w:numPr>
                <w:ilvl w:val="0"/>
                <w:numId w:val="10"/>
              </w:numPr>
              <w:spacing w:before="120" w:after="120"/>
              <w:rPr>
                <w:rFonts w:eastAsia="Times New Roman"/>
              </w:rPr>
            </w:pPr>
            <w:r w:rsidRPr="00FB5529">
              <w:rPr>
                <w:rFonts w:eastAsia="Times New Roman"/>
              </w:rPr>
              <w:t>Powered scooters</w:t>
            </w:r>
          </w:p>
          <w:p w14:paraId="0B2E9359" w14:textId="77777777" w:rsidR="00FB5529" w:rsidRPr="00FB5529" w:rsidRDefault="00FB5529" w:rsidP="00FB5529">
            <w:pPr>
              <w:numPr>
                <w:ilvl w:val="0"/>
                <w:numId w:val="10"/>
              </w:numPr>
              <w:spacing w:before="120" w:after="120"/>
              <w:rPr>
                <w:rFonts w:eastAsia="Times New Roman"/>
              </w:rPr>
            </w:pPr>
            <w:r w:rsidRPr="00FB5529">
              <w:rPr>
                <w:rFonts w:eastAsia="Times New Roman" w:cs="Arial"/>
              </w:rPr>
              <w:t>Wheelchairs</w:t>
            </w:r>
            <w:r w:rsidRPr="00FB5529">
              <w:rPr>
                <w:rFonts w:eastAsia="Times New Roman"/>
              </w:rPr>
              <w:t xml:space="preserve"> or features for recreational use such as bumper bars, beach wheelchairs, sport specific wheelchairs, disability specific bicycles</w:t>
            </w:r>
          </w:p>
          <w:p w14:paraId="14D76E43" w14:textId="77777777" w:rsidR="00FB5529" w:rsidRPr="00FB5529" w:rsidRDefault="00FB5529" w:rsidP="00FB5529">
            <w:pPr>
              <w:numPr>
                <w:ilvl w:val="0"/>
                <w:numId w:val="10"/>
              </w:numPr>
              <w:spacing w:before="120" w:after="120"/>
              <w:rPr>
                <w:rFonts w:eastAsia="Times New Roman"/>
              </w:rPr>
            </w:pPr>
            <w:r w:rsidRPr="00FB5529">
              <w:rPr>
                <w:rFonts w:eastAsia="Times New Roman"/>
              </w:rPr>
              <w:t>W</w:t>
            </w:r>
            <w:r w:rsidRPr="00FB5529">
              <w:rPr>
                <w:rFonts w:eastAsia="Times New Roman"/>
                <w:color w:val="000000"/>
              </w:rPr>
              <w:t>heelchair/scooter accessories such as baskets and flags</w:t>
            </w:r>
            <w:r w:rsidRPr="00FB5529">
              <w:rPr>
                <w:rFonts w:eastAsia="Times New Roman"/>
              </w:rPr>
              <w:t>, aesthetic features and optional extras</w:t>
            </w:r>
          </w:p>
          <w:p w14:paraId="27ADCB45" w14:textId="77777777" w:rsidR="00FB5529" w:rsidRPr="00FB5529" w:rsidRDefault="00FB5529" w:rsidP="00FB5529">
            <w:pPr>
              <w:numPr>
                <w:ilvl w:val="0"/>
                <w:numId w:val="10"/>
              </w:numPr>
              <w:spacing w:before="120" w:after="120"/>
              <w:rPr>
                <w:rFonts w:eastAsia="Times New Roman"/>
              </w:rPr>
            </w:pPr>
            <w:r w:rsidRPr="00FB5529">
              <w:rPr>
                <w:rFonts w:eastAsia="Times New Roman"/>
              </w:rPr>
              <w:t>Optional (</w:t>
            </w:r>
            <w:r w:rsidRPr="00FB5529">
              <w:rPr>
                <w:rFonts w:eastAsia="Times New Roman" w:cs="Arial"/>
                <w:color w:val="000000"/>
              </w:rPr>
              <w:t>desired by the client but not necessary to meet their assessed needs)</w:t>
            </w:r>
            <w:r w:rsidRPr="00FB5529">
              <w:rPr>
                <w:rFonts w:eastAsia="Times New Roman"/>
              </w:rPr>
              <w:t xml:space="preserve"> customisation or modifications</w:t>
            </w:r>
          </w:p>
          <w:p w14:paraId="515BE21E" w14:textId="77777777" w:rsidR="00FB5529" w:rsidRPr="00FB5529" w:rsidRDefault="00FB5529" w:rsidP="00FB5529">
            <w:pPr>
              <w:numPr>
                <w:ilvl w:val="0"/>
                <w:numId w:val="10"/>
              </w:numPr>
              <w:spacing w:before="60" w:after="60"/>
              <w:rPr>
                <w:rFonts w:eastAsia="Times New Roman"/>
              </w:rPr>
            </w:pPr>
            <w:r w:rsidRPr="00FB5529">
              <w:rPr>
                <w:rFonts w:eastAsia="Times New Roman"/>
              </w:rPr>
              <w:t>TEP will not fund a wheeled mobility aid for leisure or recreation alone or for use only in the school or work environment</w:t>
            </w:r>
          </w:p>
          <w:p w14:paraId="4CFE80C0" w14:textId="77777777" w:rsidR="00FB5529" w:rsidRPr="00FB5529" w:rsidRDefault="00FB5529" w:rsidP="00FB5529">
            <w:pPr>
              <w:numPr>
                <w:ilvl w:val="0"/>
                <w:numId w:val="10"/>
              </w:numPr>
              <w:spacing w:before="120" w:after="120"/>
              <w:rPr>
                <w:rFonts w:eastAsia="Times New Roman"/>
              </w:rPr>
            </w:pPr>
            <w:r w:rsidRPr="00FB5529">
              <w:rPr>
                <w:rFonts w:eastAsia="Times New Roman"/>
              </w:rPr>
              <w:t xml:space="preserve">TEP will not fund a powered wheelchair for community access whereby other options such as a taxi, scooter or informal/formal supports are available. </w:t>
            </w:r>
          </w:p>
          <w:p w14:paraId="5A9E1626" w14:textId="77777777" w:rsidR="00FB5529" w:rsidRPr="00FB5529" w:rsidRDefault="00FB5529" w:rsidP="00FB5529">
            <w:pPr>
              <w:numPr>
                <w:ilvl w:val="0"/>
                <w:numId w:val="10"/>
              </w:numPr>
              <w:spacing w:before="120" w:after="120"/>
              <w:rPr>
                <w:rFonts w:eastAsia="Times New Roman"/>
                <w:color w:val="000000"/>
              </w:rPr>
            </w:pPr>
            <w:r w:rsidRPr="00FB5529">
              <w:rPr>
                <w:rFonts w:eastAsia="Times New Roman"/>
                <w:color w:val="000000"/>
              </w:rPr>
              <w:t>Strollers – paediatric (both disability and non-disability specific)</w:t>
            </w:r>
          </w:p>
          <w:p w14:paraId="7DC485D2" w14:textId="77777777" w:rsidR="00FB5529" w:rsidRPr="00FB5529" w:rsidRDefault="00FB5529" w:rsidP="00FB5529">
            <w:pPr>
              <w:numPr>
                <w:ilvl w:val="0"/>
                <w:numId w:val="10"/>
              </w:numPr>
              <w:spacing w:before="120" w:after="120"/>
              <w:rPr>
                <w:rFonts w:eastAsia="Times New Roman"/>
                <w:color w:val="000000"/>
              </w:rPr>
            </w:pPr>
            <w:r w:rsidRPr="00FB5529">
              <w:rPr>
                <w:rFonts w:eastAsia="Times New Roman"/>
                <w:color w:val="000000"/>
              </w:rPr>
              <w:t xml:space="preserve">Twin stroller </w:t>
            </w:r>
            <w:r w:rsidRPr="00FB5529">
              <w:rPr>
                <w:rFonts w:eastAsia="Times New Roman" w:cs="Arial"/>
              </w:rPr>
              <w:t>to</w:t>
            </w:r>
            <w:r w:rsidRPr="00FB5529">
              <w:rPr>
                <w:rFonts w:eastAsia="Times New Roman"/>
                <w:color w:val="000000"/>
              </w:rPr>
              <w:t xml:space="preserve"> accommodate siblings without a disability</w:t>
            </w:r>
          </w:p>
          <w:p w14:paraId="774EB735" w14:textId="77777777" w:rsidR="00FB5529" w:rsidRPr="00FB5529" w:rsidRDefault="00FB5529" w:rsidP="00FB5529">
            <w:pPr>
              <w:numPr>
                <w:ilvl w:val="0"/>
                <w:numId w:val="10"/>
              </w:numPr>
              <w:spacing w:before="120" w:after="120"/>
              <w:rPr>
                <w:rFonts w:eastAsia="Times New Roman"/>
                <w:color w:val="000000"/>
              </w:rPr>
            </w:pPr>
            <w:r w:rsidRPr="00FB5529">
              <w:rPr>
                <w:rFonts w:eastAsia="Times New Roman"/>
                <w:color w:val="000000"/>
              </w:rPr>
              <w:t xml:space="preserve">Wheeled mobility aid to manage behavioural difficulties </w:t>
            </w:r>
          </w:p>
          <w:p w14:paraId="21D75814" w14:textId="77777777" w:rsidR="00FB5529" w:rsidRPr="00FB5529" w:rsidRDefault="00FB5529" w:rsidP="00FB5529">
            <w:pPr>
              <w:numPr>
                <w:ilvl w:val="0"/>
                <w:numId w:val="10"/>
              </w:numPr>
              <w:spacing w:before="60" w:after="60"/>
              <w:rPr>
                <w:rFonts w:eastAsia="Times New Roman"/>
                <w:szCs w:val="20"/>
              </w:rPr>
            </w:pPr>
            <w:r w:rsidRPr="00FB5529">
              <w:rPr>
                <w:rFonts w:eastAsia="Times New Roman"/>
              </w:rPr>
              <w:t xml:space="preserve">Aids and </w:t>
            </w:r>
            <w:r w:rsidRPr="00FB5529">
              <w:rPr>
                <w:rFonts w:eastAsia="Times New Roman" w:cs="Arial"/>
              </w:rPr>
              <w:t>equipment</w:t>
            </w:r>
            <w:r w:rsidRPr="00FB5529">
              <w:rPr>
                <w:rFonts w:eastAsia="Times New Roman"/>
              </w:rPr>
              <w:t xml:space="preserve"> which can be funded by other sources</w:t>
            </w:r>
          </w:p>
        </w:tc>
      </w:tr>
      <w:tr w:rsidR="00FB5529" w:rsidRPr="00FB5529" w14:paraId="3EB65643" w14:textId="77777777" w:rsidTr="00A80A98">
        <w:tc>
          <w:tcPr>
            <w:tcW w:w="2167" w:type="pct"/>
          </w:tcPr>
          <w:p w14:paraId="7C887358" w14:textId="77777777" w:rsidR="00FB5529" w:rsidRPr="00FB5529" w:rsidRDefault="00FB5529" w:rsidP="00FB5529">
            <w:pPr>
              <w:spacing w:before="60" w:after="60"/>
              <w:rPr>
                <w:rFonts w:eastAsia="Times New Roman"/>
                <w:b/>
                <w:bCs/>
                <w:szCs w:val="20"/>
              </w:rPr>
            </w:pPr>
            <w:r w:rsidRPr="00FB5529">
              <w:rPr>
                <w:rFonts w:eastAsia="Times New Roman"/>
                <w:b/>
                <w:bCs/>
                <w:szCs w:val="20"/>
              </w:rPr>
              <w:t>Alternate Funding Sources for Aids and Equipment</w:t>
            </w:r>
          </w:p>
          <w:p w14:paraId="19BDF4A0" w14:textId="77777777" w:rsidR="00FB5529" w:rsidRPr="00FB5529" w:rsidRDefault="00FB5529" w:rsidP="00FB5529">
            <w:pPr>
              <w:spacing w:before="60" w:after="60"/>
              <w:rPr>
                <w:rFonts w:eastAsia="Times New Roman"/>
                <w:szCs w:val="20"/>
              </w:rPr>
            </w:pPr>
            <w:r w:rsidRPr="00FB5529">
              <w:rPr>
                <w:rFonts w:eastAsia="Times New Roman"/>
                <w:szCs w:val="20"/>
              </w:rPr>
              <w:t xml:space="preserve">Availability of equipment funding from other sources must be investigated. </w:t>
            </w:r>
          </w:p>
          <w:p w14:paraId="275E6921" w14:textId="77777777" w:rsidR="00FB5529" w:rsidRPr="00FB5529" w:rsidRDefault="00FB5529" w:rsidP="00FB5529">
            <w:pPr>
              <w:spacing w:before="60" w:after="60"/>
              <w:rPr>
                <w:rFonts w:eastAsia="Times New Roman"/>
                <w:szCs w:val="20"/>
              </w:rPr>
            </w:pPr>
            <w:r w:rsidRPr="00FB5529">
              <w:rPr>
                <w:rFonts w:eastAsia="Times New Roman"/>
                <w:szCs w:val="20"/>
              </w:rPr>
              <w:t>This list should not be considered exhaustive as further alternative funding sources may be available.</w:t>
            </w:r>
          </w:p>
        </w:tc>
        <w:tc>
          <w:tcPr>
            <w:tcW w:w="2833" w:type="pct"/>
          </w:tcPr>
          <w:p w14:paraId="6BF3EA02" w14:textId="77777777" w:rsidR="00FB5529" w:rsidRPr="00FB5529" w:rsidRDefault="00FB5529" w:rsidP="00FB5529">
            <w:pPr>
              <w:spacing w:before="60" w:after="60"/>
              <w:rPr>
                <w:rFonts w:eastAsia="Times New Roman"/>
                <w:szCs w:val="20"/>
              </w:rPr>
            </w:pPr>
            <w:r w:rsidRPr="00FB5529">
              <w:rPr>
                <w:rFonts w:eastAsia="Times New Roman"/>
                <w:szCs w:val="20"/>
              </w:rPr>
              <w:t>Items for childcare may be provided through the Inclusion Support Program (ISP)</w:t>
            </w:r>
          </w:p>
          <w:p w14:paraId="07653276" w14:textId="77777777" w:rsidR="00FB5529" w:rsidRPr="00FB5529" w:rsidRDefault="00FB5529" w:rsidP="00FB5529">
            <w:pPr>
              <w:spacing w:before="60" w:after="60"/>
              <w:rPr>
                <w:rFonts w:eastAsia="Times New Roman"/>
                <w:szCs w:val="20"/>
              </w:rPr>
            </w:pPr>
            <w:r w:rsidRPr="00FB5529">
              <w:rPr>
                <w:rFonts w:eastAsia="Times New Roman"/>
                <w:szCs w:val="20"/>
              </w:rPr>
              <w:t xml:space="preserve">Items for school or TAFE may be provided through the Department of Education </w:t>
            </w:r>
          </w:p>
          <w:p w14:paraId="504D835A" w14:textId="77777777" w:rsidR="00FB5529" w:rsidRPr="00FB5529" w:rsidRDefault="00FB5529" w:rsidP="00FB5529">
            <w:pPr>
              <w:spacing w:before="60" w:after="60"/>
              <w:rPr>
                <w:rFonts w:eastAsia="Times New Roman"/>
                <w:szCs w:val="20"/>
              </w:rPr>
            </w:pPr>
            <w:r w:rsidRPr="00FB5529">
              <w:rPr>
                <w:rFonts w:eastAsia="Times New Roman"/>
                <w:szCs w:val="20"/>
              </w:rPr>
              <w:t>Items for the workplace may be provided through Job Access</w:t>
            </w:r>
          </w:p>
          <w:p w14:paraId="48B4ED29" w14:textId="77777777" w:rsidR="00FB5529" w:rsidRPr="00FB5529" w:rsidRDefault="00FB5529" w:rsidP="00FB5529">
            <w:pPr>
              <w:spacing w:before="120" w:after="120"/>
              <w:rPr>
                <w:rFonts w:eastAsia="Times New Roman"/>
              </w:rPr>
            </w:pPr>
            <w:r w:rsidRPr="00FB5529">
              <w:rPr>
                <w:rFonts w:eastAsia="Times New Roman"/>
                <w:szCs w:val="20"/>
              </w:rPr>
              <w:t xml:space="preserve">Items for aged clients may be provided through </w:t>
            </w:r>
            <w:r w:rsidRPr="00FB5529">
              <w:rPr>
                <w:rFonts w:eastAsia="Times New Roman"/>
              </w:rPr>
              <w:t>a Commonwealth Home Care Package 1, 2,3,4 or a Residential Aged Care facility  Items may be funded through an approved National Disability Insurance Scheme (NDIS) Plan</w:t>
            </w:r>
          </w:p>
          <w:p w14:paraId="5FFB1316" w14:textId="77777777" w:rsidR="00FB5529" w:rsidRPr="00FB5529" w:rsidRDefault="00FB5529" w:rsidP="00FB5529">
            <w:pPr>
              <w:spacing w:before="60" w:after="60"/>
              <w:rPr>
                <w:rFonts w:eastAsia="Times New Roman"/>
                <w:szCs w:val="20"/>
              </w:rPr>
            </w:pPr>
            <w:r w:rsidRPr="00FB5529">
              <w:rPr>
                <w:rFonts w:eastAsia="Times New Roman"/>
                <w:szCs w:val="20"/>
              </w:rPr>
              <w:t>Compensable and private funding such as Department of Veterans Affairs (DVA), Motor Accident Compensation (MAC), or other Insurance schemes</w:t>
            </w:r>
          </w:p>
          <w:p w14:paraId="3E1820FD" w14:textId="77777777" w:rsidR="00FB5529" w:rsidRPr="00FB5529" w:rsidRDefault="00FB5529" w:rsidP="00FB5529">
            <w:pPr>
              <w:spacing w:before="60" w:after="60"/>
              <w:rPr>
                <w:rFonts w:eastAsia="Times New Roman"/>
                <w:szCs w:val="20"/>
              </w:rPr>
            </w:pPr>
            <w:r w:rsidRPr="00FB5529">
              <w:rPr>
                <w:rFonts w:eastAsia="Times New Roman"/>
                <w:szCs w:val="20"/>
              </w:rPr>
              <w:t xml:space="preserve">Public/community housing organisations </w:t>
            </w:r>
            <w:proofErr w:type="spellStart"/>
            <w:r w:rsidRPr="00FB5529">
              <w:rPr>
                <w:rFonts w:eastAsia="Times New Roman"/>
                <w:szCs w:val="20"/>
              </w:rPr>
              <w:t>eg</w:t>
            </w:r>
            <w:proofErr w:type="spellEnd"/>
            <w:r w:rsidRPr="00FB5529">
              <w:rPr>
                <w:rFonts w:eastAsia="Times New Roman"/>
                <w:szCs w:val="20"/>
              </w:rPr>
              <w:t>. Department of Housing and Community Development  Housing Co-operatives</w:t>
            </w:r>
          </w:p>
        </w:tc>
      </w:tr>
      <w:tr w:rsidR="00FB5529" w:rsidRPr="00FB5529" w14:paraId="64496FE6" w14:textId="77777777" w:rsidTr="00613F39">
        <w:tc>
          <w:tcPr>
            <w:tcW w:w="5000" w:type="pct"/>
            <w:gridSpan w:val="2"/>
            <w:shd w:val="clear" w:color="auto" w:fill="1F1F5F" w:themeFill="text1"/>
          </w:tcPr>
          <w:p w14:paraId="7342C9ED"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lastRenderedPageBreak/>
              <w:t>Identification of Need/Clinical Criteria</w:t>
            </w:r>
          </w:p>
        </w:tc>
      </w:tr>
      <w:tr w:rsidR="00FB5529" w:rsidRPr="00FB5529" w14:paraId="71AF2CCF" w14:textId="77777777" w:rsidTr="00A80A98">
        <w:trPr>
          <w:trHeight w:val="655"/>
        </w:trPr>
        <w:tc>
          <w:tcPr>
            <w:tcW w:w="5000" w:type="pct"/>
            <w:gridSpan w:val="2"/>
          </w:tcPr>
          <w:p w14:paraId="7056AC7C" w14:textId="77777777" w:rsidR="00FB5529" w:rsidRPr="00FB5529" w:rsidRDefault="00FB5529" w:rsidP="00FB5529">
            <w:pPr>
              <w:spacing w:before="120" w:after="120"/>
              <w:jc w:val="both"/>
              <w:rPr>
                <w:rFonts w:ascii="Arial" w:eastAsia="Times New Roman" w:hAnsi="Arial"/>
                <w:b/>
                <w:iCs/>
                <w:lang w:eastAsia="en-AU"/>
              </w:rPr>
            </w:pPr>
            <w:r w:rsidRPr="00FB5529">
              <w:rPr>
                <w:rFonts w:ascii="Arial" w:eastAsia="Times New Roman" w:hAnsi="Arial"/>
                <w:b/>
                <w:iCs/>
                <w:lang w:eastAsia="en-AU"/>
              </w:rPr>
              <w:t>A manual wheelchair may be funded where:</w:t>
            </w:r>
          </w:p>
          <w:p w14:paraId="4823FA65" w14:textId="77777777" w:rsidR="00FB5529" w:rsidRPr="00FB5529" w:rsidRDefault="00FB5529" w:rsidP="00FB5529">
            <w:pPr>
              <w:numPr>
                <w:ilvl w:val="0"/>
                <w:numId w:val="15"/>
              </w:numPr>
              <w:spacing w:before="120" w:after="120"/>
              <w:ind w:left="357" w:hanging="357"/>
              <w:jc w:val="both"/>
              <w:rPr>
                <w:rFonts w:eastAsia="Times New Roman"/>
              </w:rPr>
            </w:pPr>
            <w:r w:rsidRPr="00FB5529">
              <w:rPr>
                <w:rFonts w:eastAsia="Times New Roman"/>
              </w:rPr>
              <w:t xml:space="preserve">The client is unable to walk safely to achieve their functional goals </w:t>
            </w:r>
            <w:r w:rsidRPr="00FB5529">
              <w:rPr>
                <w:rFonts w:eastAsia="Times New Roman"/>
                <w:b/>
              </w:rPr>
              <w:t>AND</w:t>
            </w:r>
          </w:p>
          <w:p w14:paraId="2749DD85" w14:textId="77777777" w:rsidR="00FB5529" w:rsidRPr="00FB5529" w:rsidRDefault="00FB5529" w:rsidP="00FB5529">
            <w:pPr>
              <w:numPr>
                <w:ilvl w:val="0"/>
                <w:numId w:val="15"/>
              </w:numPr>
              <w:spacing w:before="120" w:after="120"/>
              <w:ind w:left="357" w:hanging="357"/>
              <w:jc w:val="both"/>
              <w:rPr>
                <w:rFonts w:eastAsia="Times New Roman"/>
              </w:rPr>
            </w:pPr>
            <w:r w:rsidRPr="00FB5529">
              <w:rPr>
                <w:rFonts w:eastAsia="Times New Roman"/>
              </w:rPr>
              <w:t xml:space="preserve">The wheelchair is the client’s primary means of mobility OR the client is a mixed mobility user </w:t>
            </w:r>
            <w:r w:rsidRPr="00FB5529">
              <w:rPr>
                <w:rFonts w:eastAsia="Times New Roman"/>
                <w:b/>
              </w:rPr>
              <w:t>AND</w:t>
            </w:r>
          </w:p>
          <w:p w14:paraId="57C3EF36" w14:textId="77777777" w:rsidR="00FB5529" w:rsidRPr="00FB5529" w:rsidRDefault="00FB5529" w:rsidP="00FB5529">
            <w:pPr>
              <w:numPr>
                <w:ilvl w:val="0"/>
                <w:numId w:val="15"/>
              </w:numPr>
              <w:spacing w:before="120" w:after="120"/>
              <w:ind w:left="357" w:hanging="357"/>
              <w:jc w:val="both"/>
              <w:rPr>
                <w:rFonts w:eastAsia="Times New Roman"/>
              </w:rPr>
            </w:pPr>
            <w:r w:rsidRPr="00FB5529">
              <w:rPr>
                <w:rFonts w:eastAsia="Times New Roman"/>
              </w:rPr>
              <w:t>The client or carer is able to propel the wheelchair safely.</w:t>
            </w:r>
          </w:p>
          <w:p w14:paraId="12BCD7CA" w14:textId="77777777" w:rsidR="00FB5529" w:rsidRPr="00FB5529" w:rsidRDefault="00FB5529" w:rsidP="00FB5529">
            <w:pPr>
              <w:numPr>
                <w:ilvl w:val="0"/>
                <w:numId w:val="15"/>
              </w:numPr>
              <w:spacing w:before="120" w:after="120"/>
              <w:ind w:left="357" w:hanging="357"/>
              <w:jc w:val="both"/>
              <w:rPr>
                <w:rFonts w:eastAsia="Times New Roman"/>
                <w:iCs/>
                <w:szCs w:val="20"/>
              </w:rPr>
            </w:pPr>
            <w:r w:rsidRPr="00FB5529">
              <w:rPr>
                <w:rFonts w:eastAsia="Times New Roman"/>
              </w:rPr>
              <w:t>A community access wheelchair will only be funded for essential and safe community access.</w:t>
            </w:r>
          </w:p>
        </w:tc>
      </w:tr>
      <w:tr w:rsidR="00FB5529" w:rsidRPr="00FB5529" w14:paraId="47F98388" w14:textId="77777777" w:rsidTr="00A80A98">
        <w:trPr>
          <w:trHeight w:val="655"/>
        </w:trPr>
        <w:tc>
          <w:tcPr>
            <w:tcW w:w="5000" w:type="pct"/>
            <w:gridSpan w:val="2"/>
          </w:tcPr>
          <w:p w14:paraId="6856E587" w14:textId="77777777" w:rsidR="00FB5529" w:rsidRPr="00FB5529" w:rsidRDefault="00FB5529" w:rsidP="00FB5529">
            <w:pPr>
              <w:spacing w:before="120" w:after="120"/>
              <w:jc w:val="both"/>
              <w:rPr>
                <w:rFonts w:ascii="Arial" w:eastAsia="Times New Roman" w:hAnsi="Arial"/>
                <w:b/>
                <w:iCs/>
                <w:lang w:eastAsia="en-AU"/>
              </w:rPr>
            </w:pPr>
            <w:r w:rsidRPr="00FB5529">
              <w:rPr>
                <w:rFonts w:ascii="Arial" w:eastAsia="Times New Roman" w:hAnsi="Arial"/>
                <w:b/>
                <w:iCs/>
                <w:lang w:eastAsia="en-AU"/>
              </w:rPr>
              <w:t>A powered wheelchair may be funded where:</w:t>
            </w:r>
          </w:p>
          <w:p w14:paraId="68B04E46" w14:textId="77777777" w:rsidR="00FB5529" w:rsidRPr="00FB5529" w:rsidRDefault="00FB5529" w:rsidP="00FB5529">
            <w:pPr>
              <w:numPr>
                <w:ilvl w:val="0"/>
                <w:numId w:val="16"/>
              </w:numPr>
              <w:autoSpaceDE w:val="0"/>
              <w:autoSpaceDN w:val="0"/>
              <w:adjustRightInd w:val="0"/>
              <w:spacing w:before="120" w:after="120"/>
              <w:ind w:left="357" w:hanging="357"/>
              <w:rPr>
                <w:rFonts w:eastAsia="Times New Roman"/>
                <w:color w:val="000000"/>
              </w:rPr>
            </w:pPr>
            <w:r w:rsidRPr="00FB5529">
              <w:rPr>
                <w:rFonts w:eastAsia="Times New Roman"/>
                <w:color w:val="000000"/>
              </w:rPr>
              <w:t xml:space="preserve">The client is unable to walk or propel a manual wheelchair safely to achieve independent mobility and achieve their functional goals </w:t>
            </w:r>
            <w:r w:rsidRPr="00FB5529">
              <w:rPr>
                <w:rFonts w:eastAsia="Times New Roman"/>
                <w:b/>
                <w:bCs/>
              </w:rPr>
              <w:t>AND</w:t>
            </w:r>
          </w:p>
          <w:p w14:paraId="4EB7B24A" w14:textId="77777777" w:rsidR="00FB5529" w:rsidRPr="00FB5529" w:rsidRDefault="00FB5529" w:rsidP="00FB5529">
            <w:pPr>
              <w:numPr>
                <w:ilvl w:val="0"/>
                <w:numId w:val="16"/>
              </w:numPr>
              <w:autoSpaceDE w:val="0"/>
              <w:autoSpaceDN w:val="0"/>
              <w:adjustRightInd w:val="0"/>
              <w:spacing w:before="120" w:after="120"/>
              <w:ind w:left="357" w:hanging="357"/>
              <w:rPr>
                <w:rFonts w:eastAsia="Times New Roman"/>
                <w:color w:val="000000"/>
              </w:rPr>
            </w:pPr>
            <w:r w:rsidRPr="00FB5529">
              <w:rPr>
                <w:rFonts w:eastAsia="Times New Roman"/>
                <w:color w:val="000000"/>
              </w:rPr>
              <w:t xml:space="preserve">The powered wheelchair is the client’s primary means of mobility </w:t>
            </w:r>
            <w:r w:rsidRPr="00FB5529">
              <w:rPr>
                <w:rFonts w:eastAsia="Times New Roman"/>
                <w:bCs/>
              </w:rPr>
              <w:t>OR</w:t>
            </w:r>
            <w:r w:rsidRPr="00FB5529">
              <w:rPr>
                <w:rFonts w:eastAsia="Times New Roman"/>
                <w:b/>
                <w:bCs/>
                <w:color w:val="000000"/>
              </w:rPr>
              <w:t xml:space="preserve"> </w:t>
            </w:r>
            <w:r w:rsidRPr="00FB5529">
              <w:rPr>
                <w:rFonts w:eastAsia="Times New Roman"/>
                <w:color w:val="000000"/>
              </w:rPr>
              <w:t xml:space="preserve">the client is a mixed mobility user </w:t>
            </w:r>
            <w:r w:rsidRPr="00FB5529">
              <w:rPr>
                <w:rFonts w:eastAsia="Times New Roman"/>
                <w:b/>
                <w:bCs/>
              </w:rPr>
              <w:t>AND</w:t>
            </w:r>
          </w:p>
          <w:p w14:paraId="783F9912" w14:textId="77777777" w:rsidR="00FB5529" w:rsidRPr="00FB5529" w:rsidRDefault="00FB5529" w:rsidP="00FB5529">
            <w:pPr>
              <w:numPr>
                <w:ilvl w:val="0"/>
                <w:numId w:val="16"/>
              </w:numPr>
              <w:autoSpaceDE w:val="0"/>
              <w:autoSpaceDN w:val="0"/>
              <w:adjustRightInd w:val="0"/>
              <w:spacing w:before="120" w:after="120"/>
              <w:ind w:left="357" w:hanging="357"/>
              <w:rPr>
                <w:rFonts w:eastAsia="Times New Roman"/>
              </w:rPr>
            </w:pPr>
            <w:r w:rsidRPr="00FB5529">
              <w:rPr>
                <w:rFonts w:eastAsia="Times New Roman"/>
              </w:rPr>
              <w:t xml:space="preserve">It has been established that the client or carer has the cognitive, physical and psychological capacity to safely and effectively use the equipment </w:t>
            </w:r>
            <w:r w:rsidRPr="00FB5529">
              <w:rPr>
                <w:rFonts w:eastAsia="Times New Roman"/>
                <w:b/>
                <w:bCs/>
              </w:rPr>
              <w:t xml:space="preserve">OR </w:t>
            </w:r>
          </w:p>
          <w:p w14:paraId="3AE03FBA" w14:textId="77777777" w:rsidR="00FB5529" w:rsidRPr="00FB5529" w:rsidRDefault="00FB5529" w:rsidP="00FB5529">
            <w:pPr>
              <w:numPr>
                <w:ilvl w:val="0"/>
                <w:numId w:val="16"/>
              </w:numPr>
              <w:autoSpaceDE w:val="0"/>
              <w:autoSpaceDN w:val="0"/>
              <w:adjustRightInd w:val="0"/>
              <w:spacing w:before="120" w:after="120"/>
              <w:ind w:left="357" w:hanging="357"/>
              <w:rPr>
                <w:rFonts w:eastAsia="Times New Roman"/>
              </w:rPr>
            </w:pPr>
            <w:r w:rsidRPr="00FB5529">
              <w:rPr>
                <w:rFonts w:eastAsia="Times New Roman"/>
              </w:rPr>
              <w:t>An attendant controlled powered wheelchair may be funded by exception when the client’s weight, carer abilities, main environment of use or ancillary equipment such as a ventilator, prohibits the use of an attendant propelled manual wheelchair.</w:t>
            </w:r>
          </w:p>
        </w:tc>
      </w:tr>
      <w:tr w:rsidR="00FB5529" w:rsidRPr="00FB5529" w14:paraId="683F8EBC" w14:textId="77777777" w:rsidTr="00A80A98">
        <w:trPr>
          <w:trHeight w:val="655"/>
        </w:trPr>
        <w:tc>
          <w:tcPr>
            <w:tcW w:w="5000" w:type="pct"/>
            <w:gridSpan w:val="2"/>
          </w:tcPr>
          <w:p w14:paraId="4A37E4C1" w14:textId="77777777" w:rsidR="00FB5529" w:rsidRPr="00FB5529" w:rsidRDefault="00FB5529" w:rsidP="00FB5529">
            <w:pPr>
              <w:keepNext/>
              <w:spacing w:before="120" w:after="60"/>
              <w:jc w:val="both"/>
              <w:rPr>
                <w:rFonts w:ascii="Arial" w:eastAsia="Times New Roman" w:hAnsi="Arial"/>
                <w:b/>
              </w:rPr>
            </w:pPr>
            <w:r w:rsidRPr="00FB5529">
              <w:rPr>
                <w:rFonts w:ascii="Arial" w:eastAsia="Times New Roman" w:hAnsi="Arial"/>
                <w:b/>
              </w:rPr>
              <w:t>Customisation</w:t>
            </w:r>
          </w:p>
          <w:p w14:paraId="5D4F8C9D" w14:textId="77777777" w:rsidR="00FB5529" w:rsidRPr="00FB5529" w:rsidRDefault="00FB5529" w:rsidP="00FB5529">
            <w:pPr>
              <w:autoSpaceDE w:val="0"/>
              <w:autoSpaceDN w:val="0"/>
              <w:adjustRightInd w:val="0"/>
              <w:spacing w:before="60" w:after="60"/>
              <w:ind w:left="3"/>
              <w:rPr>
                <w:rFonts w:eastAsia="Times New Roman" w:cs="Arial"/>
                <w:color w:val="000000"/>
              </w:rPr>
            </w:pPr>
            <w:r w:rsidRPr="00FB5529">
              <w:rPr>
                <w:rFonts w:eastAsia="Times New Roman" w:cs="Arial"/>
                <w:color w:val="000000"/>
              </w:rPr>
              <w:t>Assembly or adaptation of an existing item, by a person who is not the manufacturer, for an individual client.  Customisation may change the character or structure of the item but does not change the intended purpose.</w:t>
            </w:r>
          </w:p>
          <w:p w14:paraId="4FD24E55" w14:textId="77777777" w:rsidR="00FB5529" w:rsidRPr="00FB5529" w:rsidRDefault="00FB5529" w:rsidP="00FB5529">
            <w:pPr>
              <w:shd w:val="clear" w:color="auto" w:fill="FFFFFF"/>
              <w:spacing w:before="120" w:after="60"/>
              <w:rPr>
                <w:rFonts w:eastAsia="Times New Roman" w:cs="Arial"/>
                <w:b/>
              </w:rPr>
            </w:pPr>
            <w:r w:rsidRPr="00FB5529">
              <w:rPr>
                <w:rFonts w:eastAsia="Times New Roman" w:cs="Arial"/>
                <w:b/>
              </w:rPr>
              <w:t>Modification</w:t>
            </w:r>
          </w:p>
          <w:p w14:paraId="5213F0EA" w14:textId="77777777" w:rsidR="00FB5529" w:rsidRPr="00FB5529" w:rsidRDefault="00FB5529" w:rsidP="00FB5529">
            <w:pPr>
              <w:autoSpaceDE w:val="0"/>
              <w:autoSpaceDN w:val="0"/>
              <w:adjustRightInd w:val="0"/>
              <w:spacing w:before="60" w:after="60"/>
              <w:ind w:left="3"/>
              <w:rPr>
                <w:rFonts w:eastAsia="Times New Roman"/>
                <w:szCs w:val="20"/>
              </w:rPr>
            </w:pPr>
            <w:r w:rsidRPr="00FB5529">
              <w:rPr>
                <w:rFonts w:eastAsia="Times New Roman" w:cs="Arial"/>
              </w:rPr>
              <w:t>Change that adapts or restricts an existing item to a new end or purpose</w:t>
            </w:r>
            <w:r w:rsidRPr="00FB5529">
              <w:rPr>
                <w:rFonts w:eastAsia="Times New Roman" w:cs="Arial"/>
                <w:color w:val="000000"/>
              </w:rPr>
              <w:t xml:space="preserve"> for greater functionality or appeal. A Modification may include a change to an item’s shape, adding a </w:t>
            </w:r>
            <w:hyperlink r:id="rId9" w:history="1">
              <w:r w:rsidRPr="00FB5529">
                <w:rPr>
                  <w:rFonts w:eastAsia="Times New Roman" w:cs="Arial"/>
                  <w:color w:val="000000"/>
                </w:rPr>
                <w:t>feature</w:t>
              </w:r>
            </w:hyperlink>
            <w:r w:rsidRPr="00FB5529">
              <w:rPr>
                <w:rFonts w:eastAsia="Times New Roman" w:cs="Arial"/>
                <w:color w:val="000000"/>
              </w:rPr>
              <w:t xml:space="preserve"> or improving its </w:t>
            </w:r>
            <w:hyperlink r:id="rId10" w:history="1">
              <w:r w:rsidRPr="00FB5529">
                <w:rPr>
                  <w:rFonts w:eastAsia="Times New Roman" w:cs="Arial"/>
                  <w:color w:val="000000"/>
                </w:rPr>
                <w:t>performance</w:t>
              </w:r>
            </w:hyperlink>
            <w:r w:rsidRPr="00FB5529">
              <w:rPr>
                <w:rFonts w:eastAsia="Times New Roman"/>
                <w:szCs w:val="20"/>
              </w:rPr>
              <w:t>.</w:t>
            </w:r>
          </w:p>
          <w:p w14:paraId="620E1946" w14:textId="77777777" w:rsidR="00FB5529" w:rsidRPr="00FB5529" w:rsidRDefault="00FB5529" w:rsidP="00FB5529">
            <w:pPr>
              <w:autoSpaceDE w:val="0"/>
              <w:autoSpaceDN w:val="0"/>
              <w:adjustRightInd w:val="0"/>
              <w:spacing w:before="120" w:after="60"/>
              <w:ind w:left="3"/>
              <w:rPr>
                <w:rFonts w:eastAsia="Times New Roman"/>
              </w:rPr>
            </w:pPr>
            <w:r w:rsidRPr="00FB5529">
              <w:rPr>
                <w:rFonts w:eastAsia="Times New Roman"/>
                <w:b/>
              </w:rPr>
              <w:t>Mixed mobility user</w:t>
            </w:r>
            <w:r w:rsidRPr="00FB5529">
              <w:rPr>
                <w:rFonts w:eastAsia="Times New Roman"/>
              </w:rPr>
              <w:t xml:space="preserve"> </w:t>
            </w:r>
          </w:p>
          <w:p w14:paraId="51EC6B38" w14:textId="77777777" w:rsidR="00FB5529" w:rsidRPr="00FB5529" w:rsidRDefault="00FB5529" w:rsidP="00FB5529">
            <w:pPr>
              <w:autoSpaceDE w:val="0"/>
              <w:autoSpaceDN w:val="0"/>
              <w:adjustRightInd w:val="0"/>
              <w:spacing w:before="60" w:after="60"/>
              <w:ind w:left="3"/>
              <w:rPr>
                <w:rFonts w:eastAsia="Times New Roman"/>
              </w:rPr>
            </w:pPr>
            <w:r w:rsidRPr="00FB5529">
              <w:rPr>
                <w:rFonts w:eastAsia="Times New Roman"/>
              </w:rPr>
              <w:t>A mixed mobility user is a client who requires both a wheeled and an ambulant mobility aid due to fluctuating functional mobility, as clinically assessed.</w:t>
            </w:r>
          </w:p>
          <w:p w14:paraId="75DA268C" w14:textId="77777777" w:rsidR="00FB5529" w:rsidRPr="00FB5529" w:rsidRDefault="00FB5529" w:rsidP="00FB5529">
            <w:pPr>
              <w:autoSpaceDE w:val="0"/>
              <w:autoSpaceDN w:val="0"/>
              <w:adjustRightInd w:val="0"/>
              <w:spacing w:before="60" w:after="60"/>
              <w:ind w:left="3"/>
              <w:rPr>
                <w:rFonts w:eastAsia="Times New Roman"/>
              </w:rPr>
            </w:pPr>
            <w:r w:rsidRPr="00FB5529">
              <w:rPr>
                <w:rFonts w:eastAsia="Times New Roman"/>
              </w:rPr>
              <w:t xml:space="preserve">Scripted – Wheelchair that has a detailed manufacturers’ order form that has been completed according to the clients specific needs. This wheelchair is tailored to the clients’ needs. </w:t>
            </w:r>
          </w:p>
          <w:p w14:paraId="4D05B594" w14:textId="77777777" w:rsidR="00FB5529" w:rsidRPr="00FB5529" w:rsidRDefault="00FB5529" w:rsidP="00FB5529">
            <w:pPr>
              <w:autoSpaceDE w:val="0"/>
              <w:autoSpaceDN w:val="0"/>
              <w:adjustRightInd w:val="0"/>
              <w:spacing w:before="60" w:after="60"/>
              <w:ind w:left="3"/>
              <w:rPr>
                <w:rFonts w:eastAsia="Times New Roman" w:cs="Arial"/>
                <w:color w:val="000000"/>
              </w:rPr>
            </w:pPr>
            <w:r w:rsidRPr="00FB5529">
              <w:rPr>
                <w:rFonts w:eastAsia="Times New Roman"/>
              </w:rPr>
              <w:t xml:space="preserve">Non-scripted – Wheelchair with minimal adjustment which has been purchased as is/out of the box </w:t>
            </w:r>
          </w:p>
          <w:p w14:paraId="6F13DE2E" w14:textId="77777777" w:rsidR="00FB5529" w:rsidRPr="00FB5529" w:rsidRDefault="00FB5529" w:rsidP="00FB5529">
            <w:pPr>
              <w:autoSpaceDE w:val="0"/>
              <w:autoSpaceDN w:val="0"/>
              <w:adjustRightInd w:val="0"/>
              <w:spacing w:before="120" w:after="60"/>
              <w:ind w:left="3"/>
              <w:rPr>
                <w:rFonts w:eastAsia="Times New Roman"/>
              </w:rPr>
            </w:pPr>
          </w:p>
        </w:tc>
      </w:tr>
    </w:tbl>
    <w:p w14:paraId="69539E3B" w14:textId="77777777" w:rsidR="00FB5529" w:rsidRPr="00FB5529" w:rsidRDefault="00FB5529" w:rsidP="00FB5529">
      <w:pPr>
        <w:spacing w:before="120" w:after="120"/>
        <w:rPr>
          <w:rFonts w:eastAsia="Times New Roman"/>
          <w:szCs w:val="20"/>
        </w:rPr>
      </w:pPr>
      <w:r w:rsidRPr="00FB5529">
        <w:rPr>
          <w:rFonts w:eastAsia="Times New Roman"/>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5841"/>
      </w:tblGrid>
      <w:tr w:rsidR="00FB5529" w:rsidRPr="00FB5529" w14:paraId="7F90904A" w14:textId="77777777" w:rsidTr="00613F39">
        <w:trPr>
          <w:trHeight w:val="431"/>
        </w:trPr>
        <w:tc>
          <w:tcPr>
            <w:tcW w:w="5000" w:type="pct"/>
            <w:gridSpan w:val="2"/>
            <w:shd w:val="clear" w:color="auto" w:fill="1F1F5F" w:themeFill="text1"/>
            <w:vAlign w:val="center"/>
          </w:tcPr>
          <w:p w14:paraId="47EA38C4"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lastRenderedPageBreak/>
              <w:t>Other Considerations</w:t>
            </w:r>
          </w:p>
        </w:tc>
      </w:tr>
      <w:tr w:rsidR="00FB5529" w:rsidRPr="00FB5529" w14:paraId="5DF6B24B" w14:textId="77777777" w:rsidTr="00A80A98">
        <w:trPr>
          <w:trHeight w:val="386"/>
        </w:trPr>
        <w:tc>
          <w:tcPr>
            <w:tcW w:w="5000" w:type="pct"/>
            <w:gridSpan w:val="2"/>
            <w:shd w:val="clear" w:color="auto" w:fill="FFFFFF"/>
          </w:tcPr>
          <w:p w14:paraId="67FC65F6" w14:textId="77777777" w:rsidR="00FB5529" w:rsidRPr="00FB5529" w:rsidRDefault="00FB5529" w:rsidP="00FB5529">
            <w:pPr>
              <w:numPr>
                <w:ilvl w:val="0"/>
                <w:numId w:val="10"/>
              </w:numPr>
              <w:spacing w:before="120" w:after="120"/>
              <w:ind w:left="357" w:hanging="357"/>
              <w:jc w:val="both"/>
              <w:rPr>
                <w:rFonts w:eastAsia="Times New Roman"/>
              </w:rPr>
            </w:pPr>
            <w:r w:rsidRPr="00FB5529">
              <w:rPr>
                <w:rFonts w:eastAsia="Times New Roman"/>
              </w:rPr>
              <w:t>One wheeled mobility aid will be issued per client (either manual or powered)</w:t>
            </w:r>
          </w:p>
          <w:p w14:paraId="58E06A9A" w14:textId="77777777" w:rsidR="00FB5529" w:rsidRPr="00FB5529" w:rsidRDefault="00FB5529" w:rsidP="00FB5529">
            <w:pPr>
              <w:numPr>
                <w:ilvl w:val="0"/>
                <w:numId w:val="14"/>
              </w:numPr>
              <w:spacing w:before="60" w:after="60"/>
              <w:ind w:left="714" w:hanging="357"/>
              <w:rPr>
                <w:rFonts w:eastAsia="Times New Roman"/>
              </w:rPr>
            </w:pPr>
            <w:r w:rsidRPr="00FB5529">
              <w:rPr>
                <w:rFonts w:eastAsia="Times New Roman"/>
              </w:rPr>
              <w:t>A manual wheelchair may be provided as a backup for a powered wheel chair if available from re-issue stock when need is identified</w:t>
            </w:r>
          </w:p>
          <w:p w14:paraId="346686CA" w14:textId="77777777" w:rsidR="00FB5529" w:rsidRPr="00FB5529" w:rsidRDefault="00FB5529" w:rsidP="00FB5529">
            <w:pPr>
              <w:numPr>
                <w:ilvl w:val="0"/>
                <w:numId w:val="14"/>
              </w:numPr>
              <w:spacing w:before="60" w:after="60"/>
              <w:ind w:left="714" w:hanging="357"/>
              <w:rPr>
                <w:rFonts w:eastAsia="Times New Roman"/>
              </w:rPr>
            </w:pPr>
            <w:r w:rsidRPr="00FB5529">
              <w:rPr>
                <w:rFonts w:eastAsia="Times New Roman"/>
              </w:rPr>
              <w:t>The manual wheelchair for backup purposes will be repaired by TEP but customisation will not be funded</w:t>
            </w:r>
          </w:p>
          <w:p w14:paraId="5C4DBBFD" w14:textId="77777777" w:rsidR="00FB5529" w:rsidRPr="00FB5529" w:rsidRDefault="00FB5529" w:rsidP="00FB5529">
            <w:pPr>
              <w:numPr>
                <w:ilvl w:val="0"/>
                <w:numId w:val="10"/>
              </w:numPr>
              <w:spacing w:before="120" w:after="120"/>
              <w:ind w:left="357" w:hanging="357"/>
              <w:rPr>
                <w:rFonts w:eastAsia="Times New Roman"/>
              </w:rPr>
            </w:pPr>
            <w:r w:rsidRPr="00FB5529">
              <w:rPr>
                <w:rFonts w:eastAsia="Times New Roman"/>
              </w:rPr>
              <w:t xml:space="preserve">Additional specialist assessments may be required to assist in establishing the capacity of the client to safely and effectively use the equipment </w:t>
            </w:r>
            <w:proofErr w:type="spellStart"/>
            <w:r w:rsidRPr="00FB5529">
              <w:rPr>
                <w:rFonts w:eastAsia="Times New Roman"/>
              </w:rPr>
              <w:t>i.e</w:t>
            </w:r>
            <w:proofErr w:type="spellEnd"/>
            <w:r w:rsidRPr="00FB5529">
              <w:rPr>
                <w:rFonts w:eastAsia="Times New Roman"/>
              </w:rPr>
              <w:t>: recent Optometrist and/or Ophthalmologist assessment specifically relating to the ability to safely operate the powered wheeled mobility aid</w:t>
            </w:r>
          </w:p>
          <w:p w14:paraId="2D31B320" w14:textId="77777777" w:rsidR="00FB5529" w:rsidRPr="00FB5529" w:rsidRDefault="00FB5529" w:rsidP="00FB5529">
            <w:pPr>
              <w:numPr>
                <w:ilvl w:val="0"/>
                <w:numId w:val="10"/>
              </w:numPr>
              <w:spacing w:before="120" w:after="120"/>
              <w:ind w:left="357" w:hanging="357"/>
              <w:rPr>
                <w:rFonts w:eastAsia="Times New Roman"/>
              </w:rPr>
            </w:pPr>
            <w:r w:rsidRPr="00FB5529">
              <w:rPr>
                <w:rFonts w:eastAsia="Times New Roman"/>
              </w:rPr>
              <w:t>The Northern Territory speed limit is 10 kilometres per hour for wheelchairs to remain as a pedestrian vehicle.  A registered vehicle is required for travel over 10 kilometres per hour. Therefore, TEP will only purchase items that do not exceed this limit</w:t>
            </w:r>
          </w:p>
          <w:p w14:paraId="66B1A0C6" w14:textId="77777777" w:rsidR="00FB5529" w:rsidRPr="00FB5529" w:rsidRDefault="00FB5529" w:rsidP="00FB5529">
            <w:pPr>
              <w:numPr>
                <w:ilvl w:val="0"/>
                <w:numId w:val="10"/>
              </w:numPr>
              <w:spacing w:before="120" w:after="120"/>
              <w:ind w:left="357" w:hanging="357"/>
              <w:rPr>
                <w:rFonts w:eastAsia="Times New Roman"/>
              </w:rPr>
            </w:pPr>
            <w:r w:rsidRPr="00FB5529">
              <w:rPr>
                <w:rFonts w:eastAsia="Times New Roman"/>
              </w:rPr>
              <w:t>The replacement of a powered or manual wheeled mobility aid will be considered after a minimum of 5 years or subject to reassessment of clinical need</w:t>
            </w:r>
          </w:p>
          <w:p w14:paraId="4771B714" w14:textId="77777777" w:rsidR="00FB5529" w:rsidRPr="00FB5529" w:rsidRDefault="00FB5529" w:rsidP="00FB5529">
            <w:pPr>
              <w:numPr>
                <w:ilvl w:val="0"/>
                <w:numId w:val="10"/>
              </w:numPr>
              <w:spacing w:before="120" w:after="120"/>
              <w:ind w:left="357" w:hanging="357"/>
              <w:rPr>
                <w:rFonts w:eastAsia="Times New Roman"/>
              </w:rPr>
            </w:pPr>
            <w:r w:rsidRPr="00FB5529">
              <w:rPr>
                <w:rFonts w:eastAsia="Times New Roman"/>
              </w:rPr>
              <w:t>Necessary repairs will be covered by TEP however, general upkeep, care of chair and cleaning is the responsibility of the user</w:t>
            </w:r>
          </w:p>
          <w:p w14:paraId="70894A5D" w14:textId="77777777" w:rsidR="00FB5529" w:rsidRPr="00FB5529" w:rsidRDefault="00FB5529" w:rsidP="00FB5529">
            <w:pPr>
              <w:numPr>
                <w:ilvl w:val="0"/>
                <w:numId w:val="10"/>
              </w:numPr>
              <w:spacing w:before="120" w:after="120"/>
              <w:ind w:left="357" w:hanging="357"/>
              <w:rPr>
                <w:rFonts w:eastAsia="Times New Roman"/>
              </w:rPr>
            </w:pPr>
            <w:r w:rsidRPr="00FB5529">
              <w:rPr>
                <w:rFonts w:eastAsia="Times New Roman"/>
              </w:rPr>
              <w:t xml:space="preserve">Provision of a powered wheelchair will entail a clinical and general maintenance review every 12 months. Clinical reviews will include reassessment of cognition, vision, driving and medical status. . </w:t>
            </w:r>
          </w:p>
        </w:tc>
      </w:tr>
      <w:tr w:rsidR="00FB5529" w:rsidRPr="00FB5529" w14:paraId="3C113DC5" w14:textId="77777777" w:rsidTr="00613F39">
        <w:trPr>
          <w:trHeight w:val="367"/>
        </w:trPr>
        <w:tc>
          <w:tcPr>
            <w:tcW w:w="5000" w:type="pct"/>
            <w:gridSpan w:val="2"/>
            <w:shd w:val="clear" w:color="auto" w:fill="1F1F5F" w:themeFill="text1"/>
            <w:vAlign w:val="center"/>
          </w:tcPr>
          <w:p w14:paraId="5C22BF49"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t>Clinical Priority</w:t>
            </w:r>
          </w:p>
        </w:tc>
      </w:tr>
      <w:tr w:rsidR="00FB5529" w:rsidRPr="00FB5529" w14:paraId="3695BFD6" w14:textId="77777777" w:rsidTr="00A80A98">
        <w:trPr>
          <w:trHeight w:val="386"/>
        </w:trPr>
        <w:tc>
          <w:tcPr>
            <w:tcW w:w="5000" w:type="pct"/>
            <w:gridSpan w:val="2"/>
          </w:tcPr>
          <w:p w14:paraId="7C7B77C5" w14:textId="77777777" w:rsidR="00FB5529" w:rsidRPr="00FB5529" w:rsidRDefault="00FB5529" w:rsidP="00FB5529">
            <w:pPr>
              <w:spacing w:before="60" w:after="60"/>
              <w:rPr>
                <w:rFonts w:eastAsia="Times New Roman"/>
                <w:szCs w:val="20"/>
              </w:rPr>
            </w:pPr>
            <w:r w:rsidRPr="00FB5529">
              <w:rPr>
                <w:rFonts w:eastAsia="Times New Roman"/>
                <w:szCs w:val="20"/>
              </w:rPr>
              <w:t xml:space="preserve">While a person may be eligible for TEP, it does not guarantee that a particular aid or item of equipment will be provided.  This decision is dependent on the clinical priority and the availability of funds.  </w:t>
            </w:r>
          </w:p>
          <w:p w14:paraId="27AEAC2A" w14:textId="77777777" w:rsidR="00FB5529" w:rsidRPr="00FB5529" w:rsidRDefault="00FB5529" w:rsidP="00FB5529">
            <w:pPr>
              <w:spacing w:before="60" w:after="60"/>
              <w:rPr>
                <w:rFonts w:eastAsia="Times New Roman"/>
                <w:b/>
                <w:szCs w:val="20"/>
              </w:rPr>
            </w:pPr>
            <w:r w:rsidRPr="00FB5529">
              <w:rPr>
                <w:rFonts w:eastAsia="Times New Roman"/>
                <w:b/>
                <w:szCs w:val="20"/>
              </w:rPr>
              <w:t xml:space="preserve">New or re-issue stock items will be issued as soon as possible following approval and the processing of the prescription. </w:t>
            </w:r>
          </w:p>
          <w:p w14:paraId="730F9ACD" w14:textId="77777777" w:rsidR="00FB5529" w:rsidRPr="00FB5529" w:rsidRDefault="00FB5529" w:rsidP="00FB5529">
            <w:pPr>
              <w:spacing w:before="60" w:after="60"/>
              <w:rPr>
                <w:rFonts w:eastAsia="Times New Roman"/>
                <w:szCs w:val="20"/>
              </w:rPr>
            </w:pPr>
            <w:r w:rsidRPr="00FB5529">
              <w:rPr>
                <w:rFonts w:eastAsia="Times New Roman"/>
                <w:szCs w:val="20"/>
              </w:rPr>
              <w:t>To ensure clients most in need are assisted, each prescription item will be clinically prioritised using the following criteria.</w:t>
            </w:r>
          </w:p>
          <w:p w14:paraId="38B2989E" w14:textId="77777777" w:rsidR="00FB5529" w:rsidRPr="00FB5529" w:rsidRDefault="00FB5529" w:rsidP="00FB5529">
            <w:pPr>
              <w:spacing w:before="60" w:after="60"/>
              <w:rPr>
                <w:rFonts w:eastAsia="Times New Roman"/>
                <w:szCs w:val="20"/>
              </w:rPr>
            </w:pPr>
            <w:r w:rsidRPr="00FB5529">
              <w:rPr>
                <w:rFonts w:eastAsia="Times New Roman"/>
                <w:szCs w:val="20"/>
              </w:rPr>
              <w:t>This is an indication of the clinically assessed priority for the prescribed item and should be clearly justified by the prescriber within the prescription.</w:t>
            </w:r>
          </w:p>
        </w:tc>
      </w:tr>
      <w:tr w:rsidR="00FB5529" w:rsidRPr="00FB5529" w14:paraId="348081B0" w14:textId="77777777" w:rsidTr="00A80A98">
        <w:trPr>
          <w:trHeight w:val="386"/>
        </w:trPr>
        <w:tc>
          <w:tcPr>
            <w:tcW w:w="2167" w:type="pct"/>
          </w:tcPr>
          <w:p w14:paraId="29ED57CD" w14:textId="77777777" w:rsidR="00FB5529" w:rsidRPr="00FB5529" w:rsidRDefault="00FB5529" w:rsidP="00FB5529">
            <w:pPr>
              <w:numPr>
                <w:ilvl w:val="0"/>
                <w:numId w:val="13"/>
              </w:numPr>
              <w:spacing w:before="60" w:after="60"/>
              <w:rPr>
                <w:rFonts w:eastAsia="Times New Roman"/>
                <w:b/>
                <w:szCs w:val="20"/>
              </w:rPr>
            </w:pPr>
            <w:r w:rsidRPr="00FB5529">
              <w:rPr>
                <w:rFonts w:eastAsia="Times New Roman"/>
                <w:b/>
                <w:szCs w:val="20"/>
              </w:rPr>
              <w:t>High Urgency Category</w:t>
            </w:r>
          </w:p>
        </w:tc>
        <w:tc>
          <w:tcPr>
            <w:tcW w:w="2833" w:type="pct"/>
          </w:tcPr>
          <w:p w14:paraId="114E0BE6" w14:textId="77777777" w:rsidR="00FB5529" w:rsidRPr="00FB5529" w:rsidRDefault="00FB5529" w:rsidP="00FB5529">
            <w:pPr>
              <w:spacing w:before="60" w:after="60"/>
              <w:rPr>
                <w:rFonts w:eastAsia="Times New Roman"/>
                <w:i/>
                <w:szCs w:val="20"/>
              </w:rPr>
            </w:pPr>
            <w:r w:rsidRPr="00FB5529">
              <w:rPr>
                <w:rFonts w:eastAsia="Times New Roman"/>
                <w:szCs w:val="20"/>
              </w:rPr>
              <w:t xml:space="preserve">The provision of aids or equipment which are </w:t>
            </w:r>
            <w:r w:rsidRPr="00FB5529">
              <w:rPr>
                <w:rFonts w:eastAsia="Times New Roman"/>
                <w:b/>
                <w:i/>
                <w:szCs w:val="20"/>
              </w:rPr>
              <w:t>essential</w:t>
            </w:r>
            <w:r w:rsidRPr="00FB5529">
              <w:rPr>
                <w:rFonts w:eastAsia="Times New Roman"/>
                <w:i/>
                <w:szCs w:val="20"/>
              </w:rPr>
              <w:t xml:space="preserve"> </w:t>
            </w:r>
          </w:p>
          <w:p w14:paraId="7A2B2169" w14:textId="77777777" w:rsidR="00FB5529" w:rsidRPr="00FB5529" w:rsidRDefault="00FB5529" w:rsidP="00FB5529">
            <w:pPr>
              <w:spacing w:before="60" w:after="60"/>
              <w:rPr>
                <w:rFonts w:eastAsia="Times New Roman"/>
                <w:szCs w:val="20"/>
              </w:rPr>
            </w:pPr>
            <w:r w:rsidRPr="00FB5529">
              <w:rPr>
                <w:rFonts w:eastAsia="Times New Roman"/>
                <w:szCs w:val="20"/>
              </w:rPr>
              <w:t>to :</w:t>
            </w:r>
          </w:p>
          <w:p w14:paraId="63ADB573"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 xml:space="preserve">The safety of the client/carer in the home </w:t>
            </w:r>
          </w:p>
          <w:p w14:paraId="1A16E3CE"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The continuation of the current care/living arrangements</w:t>
            </w:r>
          </w:p>
          <w:p w14:paraId="7B2E264E" w14:textId="77777777" w:rsidR="00FB5529" w:rsidRPr="00FB5529" w:rsidRDefault="00FB5529" w:rsidP="00FB5529">
            <w:pPr>
              <w:spacing w:before="60" w:after="60"/>
              <w:rPr>
                <w:rFonts w:eastAsia="Times New Roman"/>
                <w:szCs w:val="20"/>
              </w:rPr>
            </w:pPr>
            <w:r w:rsidRPr="00FB5529">
              <w:rPr>
                <w:rFonts w:eastAsia="Times New Roman"/>
                <w:szCs w:val="20"/>
              </w:rPr>
              <w:t>The client’s independent functioning in the home</w:t>
            </w:r>
          </w:p>
        </w:tc>
      </w:tr>
      <w:tr w:rsidR="00FB5529" w:rsidRPr="00FB5529" w14:paraId="62B50CDB" w14:textId="77777777" w:rsidTr="00A80A98">
        <w:trPr>
          <w:trHeight w:val="386"/>
        </w:trPr>
        <w:tc>
          <w:tcPr>
            <w:tcW w:w="2167" w:type="pct"/>
          </w:tcPr>
          <w:p w14:paraId="40FC0073" w14:textId="77777777" w:rsidR="00FB5529" w:rsidRPr="00FB5529" w:rsidRDefault="00FB5529" w:rsidP="00FB5529">
            <w:pPr>
              <w:numPr>
                <w:ilvl w:val="0"/>
                <w:numId w:val="13"/>
              </w:numPr>
              <w:spacing w:before="60" w:after="60"/>
              <w:rPr>
                <w:rFonts w:eastAsia="Times New Roman"/>
                <w:b/>
                <w:szCs w:val="20"/>
              </w:rPr>
            </w:pPr>
            <w:r w:rsidRPr="00FB5529">
              <w:rPr>
                <w:rFonts w:eastAsia="Times New Roman"/>
                <w:b/>
                <w:szCs w:val="20"/>
              </w:rPr>
              <w:t>Medium Urgency Category</w:t>
            </w:r>
          </w:p>
        </w:tc>
        <w:tc>
          <w:tcPr>
            <w:tcW w:w="2833" w:type="pct"/>
          </w:tcPr>
          <w:p w14:paraId="1EAA0882" w14:textId="77777777" w:rsidR="00FB5529" w:rsidRPr="00FB5529" w:rsidRDefault="00FB5529" w:rsidP="00FB5529">
            <w:pPr>
              <w:spacing w:before="60" w:after="60"/>
              <w:rPr>
                <w:rFonts w:eastAsia="Times New Roman"/>
                <w:szCs w:val="20"/>
              </w:rPr>
            </w:pPr>
            <w:r w:rsidRPr="00FB5529">
              <w:rPr>
                <w:rFonts w:eastAsia="Times New Roman"/>
                <w:szCs w:val="20"/>
              </w:rPr>
              <w:t xml:space="preserve">The provision of aids or equipment which will </w:t>
            </w:r>
            <w:r w:rsidRPr="00FB5529">
              <w:rPr>
                <w:rFonts w:eastAsia="Times New Roman"/>
                <w:b/>
                <w:i/>
                <w:szCs w:val="20"/>
              </w:rPr>
              <w:t xml:space="preserve">improve </w:t>
            </w:r>
            <w:r w:rsidRPr="00FB5529">
              <w:rPr>
                <w:rFonts w:eastAsia="Times New Roman"/>
                <w:szCs w:val="20"/>
              </w:rPr>
              <w:t>the:</w:t>
            </w:r>
          </w:p>
          <w:p w14:paraId="7C1516B3"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Safety of the client/carer in daily living activities</w:t>
            </w:r>
          </w:p>
          <w:p w14:paraId="5014C910"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The client’s independent functioning in daily living activities</w:t>
            </w:r>
          </w:p>
          <w:p w14:paraId="4872445A" w14:textId="77777777" w:rsidR="00FB5529" w:rsidRPr="00FB5529" w:rsidRDefault="00FB5529" w:rsidP="00FB5529">
            <w:pPr>
              <w:spacing w:before="60" w:after="60"/>
              <w:rPr>
                <w:rFonts w:eastAsia="Times New Roman"/>
                <w:szCs w:val="20"/>
              </w:rPr>
            </w:pPr>
            <w:r w:rsidRPr="00FB5529">
              <w:rPr>
                <w:rFonts w:eastAsia="Times New Roman"/>
                <w:szCs w:val="20"/>
              </w:rPr>
              <w:t xml:space="preserve">The provision of aids or equipment that will </w:t>
            </w:r>
            <w:r w:rsidRPr="00FB5529">
              <w:rPr>
                <w:rFonts w:eastAsia="Times New Roman"/>
                <w:b/>
                <w:i/>
                <w:szCs w:val="20"/>
              </w:rPr>
              <w:t>maintain</w:t>
            </w:r>
            <w:r w:rsidRPr="00FB5529">
              <w:rPr>
                <w:rFonts w:eastAsia="Times New Roman"/>
                <w:szCs w:val="20"/>
              </w:rPr>
              <w:t xml:space="preserve"> the client’s current care/living arrangements.</w:t>
            </w:r>
          </w:p>
        </w:tc>
      </w:tr>
      <w:tr w:rsidR="00FB5529" w:rsidRPr="00FB5529" w14:paraId="48791BFC" w14:textId="77777777" w:rsidTr="00A80A98">
        <w:trPr>
          <w:trHeight w:val="386"/>
        </w:trPr>
        <w:tc>
          <w:tcPr>
            <w:tcW w:w="2167" w:type="pct"/>
          </w:tcPr>
          <w:p w14:paraId="56BB176E" w14:textId="77777777" w:rsidR="00FB5529" w:rsidRPr="00FB5529" w:rsidRDefault="00FB5529" w:rsidP="00FB5529">
            <w:pPr>
              <w:numPr>
                <w:ilvl w:val="0"/>
                <w:numId w:val="13"/>
              </w:numPr>
              <w:spacing w:before="60" w:after="60"/>
              <w:rPr>
                <w:rFonts w:eastAsia="Times New Roman"/>
                <w:b/>
                <w:szCs w:val="20"/>
              </w:rPr>
            </w:pPr>
            <w:r w:rsidRPr="00FB5529">
              <w:rPr>
                <w:rFonts w:eastAsia="Times New Roman"/>
                <w:b/>
                <w:szCs w:val="20"/>
              </w:rPr>
              <w:lastRenderedPageBreak/>
              <w:t>Low Urgency Category</w:t>
            </w:r>
          </w:p>
        </w:tc>
        <w:tc>
          <w:tcPr>
            <w:tcW w:w="2833" w:type="pct"/>
          </w:tcPr>
          <w:p w14:paraId="627ECA0D" w14:textId="77777777" w:rsidR="00FB5529" w:rsidRPr="00FB5529" w:rsidRDefault="00FB5529" w:rsidP="00FB5529">
            <w:pPr>
              <w:spacing w:before="60" w:after="60"/>
              <w:rPr>
                <w:rFonts w:eastAsia="Times New Roman"/>
                <w:szCs w:val="20"/>
              </w:rPr>
            </w:pPr>
            <w:r w:rsidRPr="00FB5529">
              <w:rPr>
                <w:rFonts w:eastAsia="Times New Roman"/>
                <w:szCs w:val="20"/>
              </w:rPr>
              <w:t xml:space="preserve">The equipment </w:t>
            </w:r>
            <w:r w:rsidRPr="00FB5529">
              <w:rPr>
                <w:rFonts w:eastAsia="Times New Roman"/>
                <w:b/>
                <w:i/>
                <w:szCs w:val="20"/>
              </w:rPr>
              <w:t>is therapeutic based</w:t>
            </w:r>
            <w:r w:rsidRPr="00FB5529">
              <w:rPr>
                <w:rFonts w:eastAsia="Times New Roman"/>
                <w:szCs w:val="20"/>
              </w:rPr>
              <w:t xml:space="preserve"> equipment that increases the client’s mobility and communication abilities in the long-term.</w:t>
            </w:r>
          </w:p>
          <w:p w14:paraId="351A2E90" w14:textId="77777777" w:rsidR="00FB5529" w:rsidRPr="00FB5529" w:rsidRDefault="00FB5529" w:rsidP="00FB5529">
            <w:pPr>
              <w:spacing w:before="60" w:after="60"/>
              <w:rPr>
                <w:rFonts w:eastAsia="Times New Roman"/>
                <w:szCs w:val="20"/>
              </w:rPr>
            </w:pPr>
            <w:r w:rsidRPr="00FB5529">
              <w:rPr>
                <w:rFonts w:eastAsia="Times New Roman"/>
                <w:szCs w:val="20"/>
              </w:rPr>
              <w:t xml:space="preserve">The equipment </w:t>
            </w:r>
            <w:r w:rsidRPr="00FB5529">
              <w:rPr>
                <w:rFonts w:eastAsia="Times New Roman"/>
                <w:b/>
                <w:i/>
                <w:szCs w:val="20"/>
              </w:rPr>
              <w:t>contributes</w:t>
            </w:r>
            <w:r w:rsidRPr="00FB5529">
              <w:rPr>
                <w:rFonts w:eastAsia="Times New Roman"/>
                <w:szCs w:val="20"/>
              </w:rPr>
              <w:t xml:space="preserve"> to the client’s quality of life but is not essential for their current care/living arrangements.</w:t>
            </w:r>
          </w:p>
        </w:tc>
      </w:tr>
      <w:tr w:rsidR="00FB5529" w:rsidRPr="00FB5529" w14:paraId="74C0A469" w14:textId="77777777" w:rsidTr="00613F39">
        <w:tc>
          <w:tcPr>
            <w:tcW w:w="5000" w:type="pct"/>
            <w:gridSpan w:val="2"/>
            <w:shd w:val="clear" w:color="auto" w:fill="1F1F5F" w:themeFill="text1"/>
          </w:tcPr>
          <w:p w14:paraId="69336BEF" w14:textId="77777777" w:rsidR="00FB5529" w:rsidRPr="00FB5529" w:rsidRDefault="00FB5529" w:rsidP="00FB5529">
            <w:pPr>
              <w:spacing w:before="120" w:after="120"/>
              <w:rPr>
                <w:rFonts w:eastAsia="Times New Roman"/>
                <w:b/>
                <w:iCs/>
                <w:sz w:val="28"/>
                <w:szCs w:val="28"/>
              </w:rPr>
            </w:pPr>
            <w:r w:rsidRPr="00FB5529">
              <w:rPr>
                <w:rFonts w:eastAsia="Times New Roman"/>
                <w:b/>
                <w:sz w:val="28"/>
                <w:szCs w:val="28"/>
              </w:rPr>
              <w:t>Equipment Decision and Justification</w:t>
            </w:r>
          </w:p>
        </w:tc>
      </w:tr>
      <w:tr w:rsidR="00FB5529" w:rsidRPr="00FB5529" w14:paraId="76AAD064" w14:textId="77777777" w:rsidTr="00613F39">
        <w:tc>
          <w:tcPr>
            <w:tcW w:w="5000" w:type="pct"/>
            <w:gridSpan w:val="2"/>
            <w:shd w:val="clear" w:color="auto" w:fill="1F1F5F" w:themeFill="text1"/>
          </w:tcPr>
          <w:p w14:paraId="1D704243" w14:textId="77777777" w:rsidR="00FB5529" w:rsidRPr="00FB5529" w:rsidRDefault="00FB5529" w:rsidP="00FB5529">
            <w:pPr>
              <w:spacing w:before="120" w:after="120"/>
              <w:rPr>
                <w:rFonts w:eastAsia="Times New Roman"/>
                <w:b/>
                <w:iCs/>
                <w:sz w:val="24"/>
                <w:szCs w:val="24"/>
              </w:rPr>
            </w:pPr>
            <w:r w:rsidRPr="00FB5529">
              <w:rPr>
                <w:rFonts w:eastAsia="Times New Roman"/>
                <w:b/>
                <w:sz w:val="24"/>
                <w:szCs w:val="24"/>
              </w:rPr>
              <w:t>Client Factors</w:t>
            </w:r>
          </w:p>
        </w:tc>
      </w:tr>
      <w:tr w:rsidR="00FB5529" w:rsidRPr="00FB5529" w14:paraId="06862485" w14:textId="77777777" w:rsidTr="00A80A98">
        <w:tc>
          <w:tcPr>
            <w:tcW w:w="5000" w:type="pct"/>
            <w:gridSpan w:val="2"/>
          </w:tcPr>
          <w:p w14:paraId="1209742F" w14:textId="77777777" w:rsidR="00FB5529" w:rsidRPr="00FB5529" w:rsidRDefault="00FB5529" w:rsidP="00FB5529">
            <w:pPr>
              <w:spacing w:before="120" w:after="120"/>
              <w:rPr>
                <w:rFonts w:eastAsia="Times New Roman"/>
                <w:b/>
              </w:rPr>
            </w:pPr>
            <w:r w:rsidRPr="00FB5529">
              <w:rPr>
                <w:rFonts w:eastAsia="Times New Roman"/>
                <w:b/>
              </w:rPr>
              <w:t>Provide</w:t>
            </w:r>
          </w:p>
          <w:p w14:paraId="0FBAD943"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Information from the clinical assessment of present mobility skills including strength, endurance, tone, balance, posture as relevant and ability to safely use equipment in all environments</w:t>
            </w:r>
          </w:p>
          <w:p w14:paraId="0E2D9CEF"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Clinical justification for features of the wheelchair i.e. back support, seat pan, seat height, footplate, rear wheels, front wheels, wheelchair type (</w:t>
            </w:r>
            <w:proofErr w:type="spellStart"/>
            <w:r w:rsidRPr="00FB5529">
              <w:rPr>
                <w:rFonts w:eastAsia="Times New Roman"/>
              </w:rPr>
              <w:t>ie</w:t>
            </w:r>
            <w:proofErr w:type="spellEnd"/>
            <w:r w:rsidRPr="00FB5529">
              <w:rPr>
                <w:rFonts w:eastAsia="Times New Roman"/>
              </w:rPr>
              <w:t xml:space="preserve"> folding, rigid, tilt) and electric features (recline, tilt, elevating legs, lift, lights)</w:t>
            </w:r>
          </w:p>
          <w:p w14:paraId="06EA3C24"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Client’s </w:t>
            </w:r>
            <w:r w:rsidRPr="00FB5529">
              <w:rPr>
                <w:rFonts w:eastAsia="Times New Roman" w:cs="Arial"/>
              </w:rPr>
              <w:t>weight</w:t>
            </w:r>
            <w:r w:rsidRPr="00FB5529">
              <w:rPr>
                <w:rFonts w:eastAsia="Times New Roman"/>
              </w:rPr>
              <w:t>.  Confirm that it is within the safe working limit of the equipment</w:t>
            </w:r>
          </w:p>
          <w:p w14:paraId="6311F736" w14:textId="0A7090CD"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Information on </w:t>
            </w:r>
            <w:r w:rsidRPr="00FB5529">
              <w:rPr>
                <w:rFonts w:eastAsia="Times New Roman" w:cs="Arial"/>
              </w:rPr>
              <w:t>transfer</w:t>
            </w:r>
            <w:r w:rsidRPr="00FB5529">
              <w:rPr>
                <w:rFonts w:eastAsia="Times New Roman"/>
              </w:rPr>
              <w:t xml:space="preserve"> </w:t>
            </w:r>
            <w:r w:rsidR="00283B0E">
              <w:rPr>
                <w:rFonts w:eastAsia="Times New Roman"/>
              </w:rPr>
              <w:t>techniques</w:t>
            </w:r>
            <w:r w:rsidRPr="00FB5529">
              <w:rPr>
                <w:rFonts w:eastAsia="Times New Roman"/>
              </w:rPr>
              <w:t xml:space="preserve"> and carer ergonomics and the implications of this for wheelchair features such as seat height, presence or absence of armrests, placement of sling for transfers, style of footplates</w:t>
            </w:r>
          </w:p>
          <w:p w14:paraId="4345AD0E"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Resources as required for manual wheelchair (refer to Resources):</w:t>
            </w:r>
          </w:p>
          <w:p w14:paraId="630CD524" w14:textId="77777777" w:rsidR="00FB5529" w:rsidRPr="00FB5529" w:rsidRDefault="00FB5529" w:rsidP="00FB5529">
            <w:pPr>
              <w:numPr>
                <w:ilvl w:val="0"/>
                <w:numId w:val="21"/>
              </w:numPr>
              <w:spacing w:before="60" w:after="60"/>
              <w:jc w:val="both"/>
              <w:rPr>
                <w:rFonts w:eastAsia="Times New Roman"/>
              </w:rPr>
            </w:pPr>
            <w:r w:rsidRPr="00FB5529">
              <w:rPr>
                <w:rFonts w:eastAsia="Times New Roman"/>
              </w:rPr>
              <w:t xml:space="preserve">Client Measurement Chart </w:t>
            </w:r>
          </w:p>
          <w:p w14:paraId="7E59A4DC" w14:textId="77777777" w:rsidR="00FB5529" w:rsidRPr="00FB5529" w:rsidRDefault="00FB5529" w:rsidP="00FB5529">
            <w:pPr>
              <w:numPr>
                <w:ilvl w:val="0"/>
                <w:numId w:val="21"/>
              </w:numPr>
              <w:spacing w:before="60" w:after="60"/>
              <w:jc w:val="both"/>
              <w:rPr>
                <w:rFonts w:eastAsia="Times New Roman"/>
              </w:rPr>
            </w:pPr>
            <w:r w:rsidRPr="00FB5529">
              <w:rPr>
                <w:rFonts w:eastAsia="Times New Roman"/>
              </w:rPr>
              <w:t xml:space="preserve">Manufacturers script/order form (if applicable) </w:t>
            </w:r>
          </w:p>
          <w:p w14:paraId="50168382" w14:textId="77777777" w:rsidR="00FB5529" w:rsidRPr="00FB5529" w:rsidRDefault="00FB5529" w:rsidP="00FB5529">
            <w:pPr>
              <w:spacing w:before="60" w:after="60"/>
              <w:ind w:left="1080"/>
              <w:jc w:val="both"/>
              <w:rPr>
                <w:rFonts w:eastAsia="Times New Roman"/>
              </w:rPr>
            </w:pPr>
          </w:p>
          <w:p w14:paraId="0ABFE82C"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Resources as required for powered wheelchair (refer to Resources):</w:t>
            </w:r>
          </w:p>
          <w:p w14:paraId="7F3AA092" w14:textId="77777777" w:rsidR="00FB5529" w:rsidRPr="00FB5529" w:rsidRDefault="00FB5529" w:rsidP="00FB5529">
            <w:pPr>
              <w:numPr>
                <w:ilvl w:val="1"/>
                <w:numId w:val="11"/>
              </w:numPr>
              <w:spacing w:before="120" w:after="120"/>
              <w:jc w:val="both"/>
              <w:rPr>
                <w:rFonts w:eastAsia="Times New Roman"/>
              </w:rPr>
            </w:pPr>
            <w:r w:rsidRPr="00FB5529">
              <w:rPr>
                <w:rFonts w:eastAsia="Times New Roman"/>
              </w:rPr>
              <w:t xml:space="preserve">Cognitive screen.  </w:t>
            </w:r>
          </w:p>
          <w:p w14:paraId="072EF0E9" w14:textId="77777777" w:rsidR="00FB5529" w:rsidRPr="00FB5529" w:rsidRDefault="00FB5529" w:rsidP="00FB5529">
            <w:pPr>
              <w:spacing w:before="120" w:after="120"/>
              <w:ind w:left="1080"/>
              <w:jc w:val="both"/>
              <w:rPr>
                <w:rFonts w:eastAsia="Times New Roman"/>
              </w:rPr>
            </w:pPr>
            <w:r w:rsidRPr="00FB5529">
              <w:rPr>
                <w:rFonts w:eastAsia="Times New Roman"/>
              </w:rPr>
              <w:t>NOTE: If screen result is poor, this is an indication that further formal cognitive assessment and/or functional cognitive assessment is required to determine ability to safely use a powered wheelchair.</w:t>
            </w:r>
          </w:p>
          <w:p w14:paraId="2EDCD577" w14:textId="77777777" w:rsidR="00FB5529" w:rsidRPr="00FB5529" w:rsidRDefault="00FB5529" w:rsidP="00FB5529">
            <w:pPr>
              <w:numPr>
                <w:ilvl w:val="1"/>
                <w:numId w:val="11"/>
              </w:numPr>
              <w:spacing w:before="120" w:after="120"/>
              <w:jc w:val="both"/>
              <w:rPr>
                <w:rFonts w:eastAsia="Times New Roman"/>
                <w:b/>
              </w:rPr>
            </w:pPr>
            <w:r w:rsidRPr="00FB5529">
              <w:rPr>
                <w:rFonts w:eastAsia="Times New Roman"/>
              </w:rPr>
              <w:t xml:space="preserve">Vision </w:t>
            </w:r>
            <w:r w:rsidRPr="00FB5529">
              <w:rPr>
                <w:rFonts w:eastAsia="Times New Roman" w:cs="Arial"/>
              </w:rPr>
              <w:t>assessment</w:t>
            </w:r>
          </w:p>
          <w:p w14:paraId="68F60042" w14:textId="77777777" w:rsidR="00FB5529" w:rsidRPr="00FB5529" w:rsidRDefault="00FB5529" w:rsidP="00FB5529">
            <w:pPr>
              <w:numPr>
                <w:ilvl w:val="1"/>
                <w:numId w:val="11"/>
              </w:numPr>
              <w:spacing w:before="120" w:after="120"/>
              <w:jc w:val="both"/>
              <w:rPr>
                <w:rFonts w:eastAsia="Times New Roman"/>
                <w:b/>
              </w:rPr>
            </w:pPr>
            <w:r w:rsidRPr="00FB5529">
              <w:rPr>
                <w:rFonts w:eastAsia="Times New Roman"/>
              </w:rPr>
              <w:t>Driving</w:t>
            </w:r>
            <w:r w:rsidRPr="00FB5529">
              <w:rPr>
                <w:rFonts w:eastAsia="Times New Roman"/>
                <w:bCs/>
              </w:rPr>
              <w:t xml:space="preserve"> </w:t>
            </w:r>
            <w:r w:rsidRPr="00FB5529">
              <w:rPr>
                <w:rFonts w:eastAsia="Times New Roman" w:cs="Arial"/>
              </w:rPr>
              <w:t>assessment</w:t>
            </w:r>
            <w:r w:rsidRPr="00FB5529">
              <w:rPr>
                <w:rFonts w:eastAsia="Times New Roman"/>
                <w:bCs/>
              </w:rPr>
              <w:t xml:space="preserve"> </w:t>
            </w:r>
          </w:p>
          <w:p w14:paraId="4074CF80" w14:textId="77777777" w:rsidR="00FB5529" w:rsidRPr="00FB5529" w:rsidRDefault="00FB5529" w:rsidP="00FB5529">
            <w:pPr>
              <w:numPr>
                <w:ilvl w:val="1"/>
                <w:numId w:val="11"/>
              </w:numPr>
              <w:spacing w:before="120" w:after="120"/>
              <w:jc w:val="both"/>
              <w:rPr>
                <w:rFonts w:eastAsia="Times New Roman"/>
                <w:b/>
              </w:rPr>
            </w:pPr>
            <w:r w:rsidRPr="00FB5529">
              <w:rPr>
                <w:rFonts w:eastAsia="Times New Roman"/>
                <w:bCs/>
              </w:rPr>
              <w:t>Medical Clearance</w:t>
            </w:r>
          </w:p>
          <w:p w14:paraId="5C492E13" w14:textId="77777777" w:rsidR="00FB5529" w:rsidRPr="00FB5529" w:rsidRDefault="00FB5529" w:rsidP="00FB5529">
            <w:pPr>
              <w:numPr>
                <w:ilvl w:val="1"/>
                <w:numId w:val="11"/>
              </w:numPr>
              <w:spacing w:before="120" w:after="120"/>
              <w:jc w:val="both"/>
              <w:rPr>
                <w:rFonts w:eastAsia="Times New Roman"/>
                <w:b/>
              </w:rPr>
            </w:pPr>
            <w:r w:rsidRPr="00FB5529">
              <w:rPr>
                <w:rFonts w:eastAsia="Times New Roman"/>
                <w:bCs/>
              </w:rPr>
              <w:t xml:space="preserve">Client Measurement Chart </w:t>
            </w:r>
          </w:p>
          <w:p w14:paraId="7E79812A" w14:textId="77777777" w:rsidR="00FB5529" w:rsidRPr="00FB5529" w:rsidRDefault="00FB5529" w:rsidP="00FB5529">
            <w:pPr>
              <w:numPr>
                <w:ilvl w:val="1"/>
                <w:numId w:val="11"/>
              </w:numPr>
              <w:spacing w:before="120" w:after="120"/>
              <w:jc w:val="both"/>
              <w:rPr>
                <w:rFonts w:eastAsia="Times New Roman"/>
                <w:b/>
              </w:rPr>
            </w:pPr>
            <w:r w:rsidRPr="00FB5529">
              <w:rPr>
                <w:rFonts w:eastAsia="Times New Roman"/>
                <w:bCs/>
              </w:rPr>
              <w:t xml:space="preserve">Manufacturers script/order form (if applicable) </w:t>
            </w:r>
          </w:p>
          <w:p w14:paraId="165D288A" w14:textId="77777777" w:rsidR="00FB5529" w:rsidRPr="00FB5529" w:rsidRDefault="00FB5529" w:rsidP="00FB5529">
            <w:pPr>
              <w:spacing w:before="120" w:after="120"/>
              <w:rPr>
                <w:rFonts w:eastAsia="Times New Roman"/>
                <w:b/>
              </w:rPr>
            </w:pPr>
            <w:r w:rsidRPr="00FB5529">
              <w:rPr>
                <w:rFonts w:eastAsia="Times New Roman"/>
                <w:b/>
              </w:rPr>
              <w:t>Confirm</w:t>
            </w:r>
          </w:p>
          <w:p w14:paraId="0EE8E86A"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Client’s primary means of mobility</w:t>
            </w:r>
          </w:p>
          <w:p w14:paraId="1828D96A"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Whether client </w:t>
            </w:r>
            <w:r w:rsidRPr="00FB5529">
              <w:rPr>
                <w:rFonts w:eastAsia="Times New Roman" w:cs="Arial"/>
              </w:rPr>
              <w:t>is</w:t>
            </w:r>
            <w:r w:rsidRPr="00FB5529">
              <w:rPr>
                <w:rFonts w:eastAsia="Times New Roman"/>
              </w:rPr>
              <w:t xml:space="preserve"> currently able to mobilise using any method other than the item being prescribed</w:t>
            </w:r>
          </w:p>
          <w:p w14:paraId="7229861B"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Frequency and environments of use for all mobility methods</w:t>
            </w:r>
          </w:p>
          <w:p w14:paraId="3E0AA867" w14:textId="77777777" w:rsidR="00FB5529" w:rsidRPr="00FB5529" w:rsidRDefault="00FB5529" w:rsidP="00FB5529">
            <w:pPr>
              <w:spacing w:before="120" w:after="120"/>
              <w:rPr>
                <w:rFonts w:eastAsia="Times New Roman"/>
                <w:b/>
              </w:rPr>
            </w:pPr>
            <w:r w:rsidRPr="00FB5529">
              <w:rPr>
                <w:rFonts w:eastAsia="Times New Roman"/>
                <w:b/>
              </w:rPr>
              <w:t>Consider</w:t>
            </w:r>
          </w:p>
          <w:p w14:paraId="39EB5527"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rPr>
              <w:lastRenderedPageBreak/>
              <w:t xml:space="preserve">Posture and/or other seating needs that may need to be accommodated </w:t>
            </w:r>
            <w:proofErr w:type="spellStart"/>
            <w:r w:rsidRPr="00FB5529">
              <w:rPr>
                <w:rFonts w:eastAsia="Times New Roman"/>
              </w:rPr>
              <w:t>eg</w:t>
            </w:r>
            <w:proofErr w:type="spellEnd"/>
            <w:r w:rsidRPr="00FB5529">
              <w:rPr>
                <w:rFonts w:eastAsia="Times New Roman"/>
              </w:rPr>
              <w:t xml:space="preserve">: a wider/taller </w:t>
            </w:r>
            <w:r w:rsidRPr="00FB5529">
              <w:rPr>
                <w:rFonts w:eastAsia="Times New Roman" w:cs="Arial"/>
              </w:rPr>
              <w:t>wheelchair</w:t>
            </w:r>
            <w:r w:rsidRPr="00FB5529">
              <w:rPr>
                <w:rFonts w:eastAsia="Times New Roman"/>
              </w:rPr>
              <w:t xml:space="preserve"> may be required to accommodate a highly supportive backrest</w:t>
            </w:r>
          </w:p>
          <w:p w14:paraId="142E9BED"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cs="Arial"/>
              </w:rPr>
              <w:t>Consider</w:t>
            </w:r>
            <w:r w:rsidRPr="00FB5529">
              <w:rPr>
                <w:rFonts w:eastAsia="Times New Roman"/>
              </w:rPr>
              <w:t xml:space="preserve"> the suitability of commercially available wheeled mobility aids prior to considering custom made equipment</w:t>
            </w:r>
          </w:p>
          <w:p w14:paraId="5B209602"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rPr>
              <w:t xml:space="preserve">Any </w:t>
            </w:r>
            <w:r w:rsidRPr="00FB5529">
              <w:rPr>
                <w:rFonts w:eastAsia="Times New Roman" w:cs="Arial"/>
              </w:rPr>
              <w:t>relevant</w:t>
            </w:r>
            <w:r w:rsidRPr="00FB5529">
              <w:rPr>
                <w:rFonts w:eastAsia="Times New Roman"/>
              </w:rPr>
              <w:t xml:space="preserve"> medical information that may impact on the client’s current and ongoing ability to use the wheeled mobility aid such as deterioration or improvement in condition, medications, planned surgery or procedures</w:t>
            </w:r>
          </w:p>
          <w:p w14:paraId="0C27AC70" w14:textId="77777777" w:rsidR="00FB5529" w:rsidRPr="00FB5529" w:rsidRDefault="00FB5529" w:rsidP="00FB5529">
            <w:pPr>
              <w:numPr>
                <w:ilvl w:val="0"/>
                <w:numId w:val="11"/>
              </w:numPr>
              <w:spacing w:before="60" w:after="60"/>
              <w:jc w:val="both"/>
              <w:rPr>
                <w:rFonts w:eastAsia="Times New Roman" w:cs="Arial"/>
              </w:rPr>
            </w:pPr>
            <w:r w:rsidRPr="00FB5529">
              <w:rPr>
                <w:rFonts w:eastAsia="Times New Roman"/>
              </w:rPr>
              <w:t xml:space="preserve">Any </w:t>
            </w:r>
            <w:r w:rsidRPr="00FB5529">
              <w:rPr>
                <w:rFonts w:eastAsia="Times New Roman" w:cs="Arial"/>
              </w:rPr>
              <w:t>predicted</w:t>
            </w:r>
            <w:r w:rsidRPr="00FB5529">
              <w:rPr>
                <w:rFonts w:eastAsia="Times New Roman"/>
              </w:rPr>
              <w:t xml:space="preserve"> changes in condition or levels of function </w:t>
            </w:r>
            <w:r w:rsidRPr="00FB5529">
              <w:rPr>
                <w:rFonts w:eastAsia="Times New Roman"/>
                <w:color w:val="000000"/>
              </w:rPr>
              <w:t xml:space="preserve">which will impact on client’s ongoing use of the wheeled mobility aid </w:t>
            </w:r>
            <w:r w:rsidRPr="00FB5529">
              <w:rPr>
                <w:rFonts w:eastAsia="Times New Roman"/>
              </w:rPr>
              <w:t xml:space="preserve">such as muscle strength, tone and motor control, cognitive ability, vision, </w:t>
            </w:r>
            <w:r w:rsidRPr="00FB5529">
              <w:rPr>
                <w:rFonts w:eastAsia="Times New Roman"/>
                <w:color w:val="000000"/>
              </w:rPr>
              <w:t xml:space="preserve">behaviour, </w:t>
            </w:r>
            <w:r w:rsidRPr="00FB5529">
              <w:rPr>
                <w:rFonts w:eastAsia="Times New Roman" w:cs="Arial"/>
              </w:rPr>
              <w:t>manual dexterity</w:t>
            </w:r>
          </w:p>
          <w:p w14:paraId="690EF2C4"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cs="Arial"/>
              </w:rPr>
              <w:t>Any othe</w:t>
            </w:r>
            <w:r w:rsidRPr="00FB5529">
              <w:rPr>
                <w:rFonts w:eastAsia="Times New Roman"/>
                <w:color w:val="000000"/>
              </w:rPr>
              <w:t xml:space="preserve">r factors that will impact the client’s ongoing need for the equipment such as changes to size (growth, </w:t>
            </w:r>
            <w:r w:rsidRPr="00FB5529">
              <w:rPr>
                <w:rFonts w:eastAsia="Times New Roman" w:cs="Arial"/>
              </w:rPr>
              <w:t>weight</w:t>
            </w:r>
            <w:r w:rsidRPr="00FB5529">
              <w:rPr>
                <w:rFonts w:eastAsia="Times New Roman"/>
                <w:color w:val="000000"/>
              </w:rPr>
              <w:t>), changes to environment of use and developmental abilities or demands</w:t>
            </w:r>
          </w:p>
          <w:p w14:paraId="7D843E3D"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cs="Arial"/>
              </w:rPr>
              <w:t>Transfer methods and the implications for this for wheelchair features such as seat height, style of footplat</w:t>
            </w:r>
            <w:r w:rsidRPr="00FB5529">
              <w:rPr>
                <w:rFonts w:eastAsia="Times New Roman"/>
                <w:color w:val="000000"/>
              </w:rPr>
              <w:t>es, presence or absence of footplates, placement of sling and hoist for transfers</w:t>
            </w:r>
          </w:p>
          <w:p w14:paraId="55549FB9"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cs="Arial"/>
              </w:rPr>
              <w:t>Whether</w:t>
            </w:r>
            <w:r w:rsidRPr="00FB5529">
              <w:rPr>
                <w:rFonts w:eastAsia="Times New Roman"/>
                <w:color w:val="000000"/>
              </w:rPr>
              <w:t xml:space="preserve"> the client has particular pressure care needs which impact on this equipment selection</w:t>
            </w:r>
          </w:p>
          <w:p w14:paraId="2A8055E6"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cs="Arial"/>
              </w:rPr>
              <w:t>Whether</w:t>
            </w:r>
            <w:r w:rsidRPr="00FB5529">
              <w:rPr>
                <w:rFonts w:eastAsia="Times New Roman"/>
                <w:color w:val="000000"/>
              </w:rPr>
              <w:t xml:space="preserve"> the client has particular posture, pain management and/or other seating needs which impact on this equipment selection and how these will be able to be accommodated on the wheeled mobility aid</w:t>
            </w:r>
          </w:p>
          <w:p w14:paraId="186C1C4B" w14:textId="77777777" w:rsidR="00FB5529" w:rsidRPr="00FB5529" w:rsidRDefault="00FB5529" w:rsidP="00FB5529">
            <w:pPr>
              <w:numPr>
                <w:ilvl w:val="0"/>
                <w:numId w:val="11"/>
              </w:numPr>
              <w:spacing w:before="60" w:after="60"/>
              <w:jc w:val="both"/>
              <w:rPr>
                <w:rFonts w:eastAsia="Times New Roman"/>
                <w:szCs w:val="20"/>
              </w:rPr>
            </w:pPr>
            <w:r w:rsidRPr="00FB5529">
              <w:rPr>
                <w:rFonts w:eastAsia="Times New Roman" w:cs="Arial"/>
              </w:rPr>
              <w:t>Training</w:t>
            </w:r>
            <w:r w:rsidRPr="00FB5529">
              <w:rPr>
                <w:rFonts w:eastAsia="Times New Roman"/>
              </w:rPr>
              <w:t xml:space="preserve"> plan for client and/or carer</w:t>
            </w:r>
          </w:p>
        </w:tc>
      </w:tr>
      <w:tr w:rsidR="00FB5529" w:rsidRPr="00FB5529" w14:paraId="4FF7B3C2" w14:textId="77777777" w:rsidTr="00613F39">
        <w:tc>
          <w:tcPr>
            <w:tcW w:w="5000" w:type="pct"/>
            <w:gridSpan w:val="2"/>
            <w:shd w:val="clear" w:color="auto" w:fill="1F1F5F" w:themeFill="text1"/>
          </w:tcPr>
          <w:p w14:paraId="6333A96D" w14:textId="77777777" w:rsidR="00FB5529" w:rsidRPr="00FB5529" w:rsidRDefault="00FB5529" w:rsidP="00FB5529">
            <w:pPr>
              <w:spacing w:before="120" w:after="120"/>
              <w:rPr>
                <w:rFonts w:eastAsia="Times New Roman"/>
                <w:b/>
                <w:szCs w:val="20"/>
              </w:rPr>
            </w:pPr>
            <w:r w:rsidRPr="00FB5529">
              <w:rPr>
                <w:rFonts w:eastAsia="Times New Roman"/>
                <w:b/>
                <w:szCs w:val="20"/>
              </w:rPr>
              <w:lastRenderedPageBreak/>
              <w:t>Social/Carer Factors</w:t>
            </w:r>
          </w:p>
        </w:tc>
      </w:tr>
      <w:tr w:rsidR="00FB5529" w:rsidRPr="00FB5529" w14:paraId="7CF997F2" w14:textId="77777777" w:rsidTr="00A80A98">
        <w:tc>
          <w:tcPr>
            <w:tcW w:w="5000" w:type="pct"/>
            <w:gridSpan w:val="2"/>
          </w:tcPr>
          <w:p w14:paraId="6CB7E84C" w14:textId="77777777" w:rsidR="00FB5529" w:rsidRPr="00FB5529" w:rsidRDefault="00FB5529" w:rsidP="00FB5529">
            <w:pPr>
              <w:autoSpaceDE w:val="0"/>
              <w:autoSpaceDN w:val="0"/>
              <w:adjustRightInd w:val="0"/>
              <w:spacing w:before="120" w:after="120"/>
              <w:rPr>
                <w:rFonts w:eastAsia="Times New Roman"/>
                <w:b/>
                <w:color w:val="000000"/>
              </w:rPr>
            </w:pPr>
            <w:r w:rsidRPr="00FB5529">
              <w:rPr>
                <w:rFonts w:eastAsia="Times New Roman"/>
                <w:b/>
                <w:color w:val="000000"/>
              </w:rPr>
              <w:t>Confirm</w:t>
            </w:r>
          </w:p>
          <w:p w14:paraId="6657AF1B" w14:textId="77777777" w:rsidR="00FB5529" w:rsidRPr="00FB5529" w:rsidRDefault="00FB5529" w:rsidP="00FB5529">
            <w:pPr>
              <w:numPr>
                <w:ilvl w:val="0"/>
                <w:numId w:val="12"/>
              </w:numPr>
              <w:spacing w:before="120" w:after="120"/>
              <w:jc w:val="both"/>
              <w:rPr>
                <w:rFonts w:eastAsia="Times New Roman"/>
              </w:rPr>
            </w:pPr>
            <w:r w:rsidRPr="00FB5529">
              <w:rPr>
                <w:rFonts w:eastAsia="Times New Roman"/>
              </w:rPr>
              <w:t>A plan for training has been made for carers regarding the use of the of the wheeled mobility aid including folding, basic maintenance, transport and cleaning</w:t>
            </w:r>
          </w:p>
          <w:p w14:paraId="4CE5969E" w14:textId="77777777" w:rsidR="00FB5529" w:rsidRPr="00FB5529" w:rsidRDefault="00FB5529" w:rsidP="00FB5529">
            <w:pPr>
              <w:spacing w:before="120" w:after="120"/>
              <w:rPr>
                <w:rFonts w:eastAsia="Times New Roman"/>
                <w:b/>
              </w:rPr>
            </w:pPr>
            <w:r w:rsidRPr="00FB5529">
              <w:rPr>
                <w:rFonts w:eastAsia="Times New Roman"/>
                <w:b/>
              </w:rPr>
              <w:t>Consider</w:t>
            </w:r>
          </w:p>
          <w:p w14:paraId="1ED01640" w14:textId="42D0CBD9" w:rsidR="00FB5529" w:rsidRPr="00FB5529" w:rsidRDefault="00283B0E" w:rsidP="00FB5529">
            <w:pPr>
              <w:numPr>
                <w:ilvl w:val="0"/>
                <w:numId w:val="12"/>
              </w:numPr>
              <w:spacing w:before="120" w:after="120"/>
              <w:jc w:val="both"/>
              <w:rPr>
                <w:rFonts w:eastAsia="Times New Roman"/>
              </w:rPr>
            </w:pPr>
            <w:r>
              <w:rPr>
                <w:rFonts w:eastAsia="Times New Roman"/>
              </w:rPr>
              <w:t>Carer’s</w:t>
            </w:r>
            <w:r w:rsidR="00FB5529" w:rsidRPr="00FB5529">
              <w:rPr>
                <w:rFonts w:eastAsia="Times New Roman"/>
              </w:rPr>
              <w:t xml:space="preserve"> ability to use the equipment safely, including transfers, propulsion and set up, care and trouble </w:t>
            </w:r>
            <w:r w:rsidR="00FB5529" w:rsidRPr="00FB5529">
              <w:rPr>
                <w:rFonts w:eastAsia="Times New Roman" w:cs="Arial"/>
              </w:rPr>
              <w:t>shooting</w:t>
            </w:r>
          </w:p>
          <w:p w14:paraId="2FF2497A" w14:textId="77777777" w:rsidR="00FB5529" w:rsidRPr="00FB5529" w:rsidRDefault="00FB5529" w:rsidP="00FB5529">
            <w:pPr>
              <w:numPr>
                <w:ilvl w:val="0"/>
                <w:numId w:val="12"/>
              </w:numPr>
              <w:spacing w:before="120" w:after="120"/>
              <w:jc w:val="both"/>
              <w:rPr>
                <w:rFonts w:eastAsia="Times New Roman"/>
                <w:szCs w:val="20"/>
              </w:rPr>
            </w:pPr>
            <w:r w:rsidRPr="00FB5529">
              <w:rPr>
                <w:rFonts w:eastAsia="Times New Roman"/>
                <w:color w:val="000000"/>
              </w:rPr>
              <w:t xml:space="preserve">Whether provision of </w:t>
            </w:r>
            <w:r w:rsidRPr="00FB5529">
              <w:rPr>
                <w:rFonts w:eastAsia="Times New Roman" w:cs="Arial"/>
              </w:rPr>
              <w:t>equipment</w:t>
            </w:r>
            <w:r w:rsidRPr="00FB5529">
              <w:rPr>
                <w:rFonts w:eastAsia="Times New Roman"/>
                <w:color w:val="000000"/>
              </w:rPr>
              <w:t xml:space="preserve"> will facilitate the physical care of client and/or reduce strain on carers</w:t>
            </w:r>
          </w:p>
        </w:tc>
      </w:tr>
      <w:tr w:rsidR="00FB5529" w:rsidRPr="00FB5529" w14:paraId="59031956" w14:textId="77777777" w:rsidTr="00613F39">
        <w:tc>
          <w:tcPr>
            <w:tcW w:w="5000" w:type="pct"/>
            <w:gridSpan w:val="2"/>
            <w:shd w:val="clear" w:color="auto" w:fill="1F1F5F" w:themeFill="text1"/>
          </w:tcPr>
          <w:p w14:paraId="0E471BD3" w14:textId="77777777" w:rsidR="00FB5529" w:rsidRPr="00FB5529" w:rsidRDefault="00FB5529" w:rsidP="00FB5529">
            <w:pPr>
              <w:spacing w:before="120" w:after="120"/>
              <w:rPr>
                <w:rFonts w:eastAsia="Times New Roman"/>
                <w:b/>
                <w:szCs w:val="20"/>
              </w:rPr>
            </w:pPr>
            <w:r w:rsidRPr="00FB5529">
              <w:rPr>
                <w:rFonts w:eastAsia="Times New Roman"/>
                <w:b/>
                <w:szCs w:val="20"/>
              </w:rPr>
              <w:t>Environmental and Equipment Factors</w:t>
            </w:r>
          </w:p>
        </w:tc>
      </w:tr>
      <w:tr w:rsidR="00FB5529" w:rsidRPr="00FB5529" w14:paraId="785FF965" w14:textId="77777777" w:rsidTr="00A80A98">
        <w:tc>
          <w:tcPr>
            <w:tcW w:w="5000" w:type="pct"/>
            <w:gridSpan w:val="2"/>
          </w:tcPr>
          <w:p w14:paraId="66EFCE1C" w14:textId="77777777" w:rsidR="00FB5529" w:rsidRPr="00FB5529" w:rsidRDefault="00FB5529" w:rsidP="00FB5529">
            <w:pPr>
              <w:spacing w:before="120" w:after="120"/>
              <w:rPr>
                <w:rFonts w:eastAsia="Times New Roman"/>
                <w:b/>
              </w:rPr>
            </w:pPr>
            <w:r w:rsidRPr="00FB5529">
              <w:rPr>
                <w:rFonts w:eastAsia="Times New Roman"/>
                <w:b/>
              </w:rPr>
              <w:t>Confirm</w:t>
            </w:r>
          </w:p>
          <w:p w14:paraId="18C2E828"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Wheeled mobility aid is able to be used in the client’s home, if required, including internal access, passageways, floor surfaces, bathroom, bedroom, kitchen and living rooms, external access to the home </w:t>
            </w:r>
            <w:proofErr w:type="spellStart"/>
            <w:r w:rsidRPr="00FB5529">
              <w:rPr>
                <w:rFonts w:eastAsia="Times New Roman"/>
              </w:rPr>
              <w:t>eg</w:t>
            </w:r>
            <w:proofErr w:type="spellEnd"/>
            <w:r w:rsidRPr="00FB5529">
              <w:rPr>
                <w:rFonts w:eastAsia="Times New Roman"/>
              </w:rPr>
              <w:t>: ramps</w:t>
            </w:r>
          </w:p>
          <w:p w14:paraId="08511429"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Features </w:t>
            </w:r>
            <w:r w:rsidRPr="00FB5529">
              <w:rPr>
                <w:rFonts w:eastAsia="Times New Roman" w:cs="Arial"/>
              </w:rPr>
              <w:t>on</w:t>
            </w:r>
            <w:r w:rsidRPr="00FB5529">
              <w:rPr>
                <w:rFonts w:eastAsia="Times New Roman"/>
              </w:rPr>
              <w:t xml:space="preserve"> the wheeled mobility aid are compatible with the environment of use </w:t>
            </w:r>
            <w:proofErr w:type="spellStart"/>
            <w:r w:rsidRPr="00FB5529">
              <w:rPr>
                <w:rFonts w:eastAsia="Times New Roman"/>
              </w:rPr>
              <w:t>ie</w:t>
            </w:r>
            <w:proofErr w:type="spellEnd"/>
            <w:r w:rsidRPr="00FB5529">
              <w:rPr>
                <w:rFonts w:eastAsia="Times New Roman"/>
              </w:rPr>
              <w:t>: style of tyres, wheels, castors are suitable for the main place of use for the equipment</w:t>
            </w:r>
          </w:p>
          <w:p w14:paraId="297F2344"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The </w:t>
            </w:r>
            <w:r w:rsidRPr="00FB5529">
              <w:rPr>
                <w:rFonts w:eastAsia="Times New Roman" w:cs="Arial"/>
              </w:rPr>
              <w:t>wheeled mobility aid</w:t>
            </w:r>
            <w:r w:rsidRPr="00FB5529">
              <w:rPr>
                <w:rFonts w:eastAsia="Times New Roman"/>
              </w:rPr>
              <w:t xml:space="preserve"> is compatible with other equipment being used or planned such as, respiratory equipment, bed, hoist, communication device, tables</w:t>
            </w:r>
          </w:p>
          <w:p w14:paraId="0D78AE4A" w14:textId="77777777" w:rsidR="00FB5529" w:rsidRPr="00FB5529" w:rsidRDefault="00FB5529" w:rsidP="00FB5529">
            <w:pPr>
              <w:numPr>
                <w:ilvl w:val="0"/>
                <w:numId w:val="11"/>
              </w:numPr>
              <w:spacing w:before="120" w:after="120"/>
              <w:jc w:val="both"/>
              <w:rPr>
                <w:rFonts w:eastAsia="Times New Roman"/>
                <w:color w:val="000000"/>
              </w:rPr>
            </w:pPr>
            <w:r w:rsidRPr="00FB5529">
              <w:rPr>
                <w:rFonts w:eastAsia="Times New Roman"/>
                <w:color w:val="000000"/>
              </w:rPr>
              <w:t xml:space="preserve">The </w:t>
            </w:r>
            <w:r w:rsidRPr="00FB5529">
              <w:rPr>
                <w:rFonts w:eastAsia="Times New Roman" w:cs="Arial"/>
              </w:rPr>
              <w:t>suspension</w:t>
            </w:r>
            <w:r w:rsidRPr="00FB5529">
              <w:rPr>
                <w:rFonts w:eastAsia="Times New Roman"/>
                <w:color w:val="000000"/>
              </w:rPr>
              <w:t>, motors and battery capacity are suitable for daily and weekly functional use</w:t>
            </w:r>
          </w:p>
          <w:p w14:paraId="69C30467" w14:textId="77777777" w:rsidR="00FB5529" w:rsidRPr="00FB5529" w:rsidRDefault="00FB5529" w:rsidP="00FB5529">
            <w:pPr>
              <w:numPr>
                <w:ilvl w:val="0"/>
                <w:numId w:val="11"/>
              </w:numPr>
              <w:spacing w:before="120" w:after="120"/>
              <w:jc w:val="both"/>
              <w:rPr>
                <w:rFonts w:eastAsia="Times New Roman"/>
                <w:color w:val="000000"/>
              </w:rPr>
            </w:pPr>
            <w:r w:rsidRPr="00FB5529">
              <w:rPr>
                <w:rFonts w:eastAsia="Times New Roman"/>
                <w:color w:val="000000"/>
              </w:rPr>
              <w:t xml:space="preserve">Wheeled mobility aid will be stored in a secure environment, protected from the elements </w:t>
            </w:r>
          </w:p>
          <w:p w14:paraId="798CD41B" w14:textId="77777777" w:rsidR="00FB5529" w:rsidRPr="00FB5529" w:rsidRDefault="00FB5529" w:rsidP="00FB5529">
            <w:pPr>
              <w:numPr>
                <w:ilvl w:val="0"/>
                <w:numId w:val="11"/>
              </w:numPr>
              <w:spacing w:before="120" w:after="120"/>
              <w:jc w:val="both"/>
              <w:rPr>
                <w:rFonts w:eastAsia="Times New Roman"/>
                <w:color w:val="000000"/>
              </w:rPr>
            </w:pPr>
            <w:r w:rsidRPr="00FB5529">
              <w:rPr>
                <w:rFonts w:eastAsia="Times New Roman"/>
                <w:color w:val="000000"/>
              </w:rPr>
              <w:t>Power outlet is available and the home has an electrical safety switch for charging of powered wheelchair</w:t>
            </w:r>
          </w:p>
          <w:p w14:paraId="2AB21735" w14:textId="77777777" w:rsidR="00FB5529" w:rsidRPr="00FB5529" w:rsidRDefault="00FB5529" w:rsidP="00FB5529">
            <w:pPr>
              <w:numPr>
                <w:ilvl w:val="0"/>
                <w:numId w:val="11"/>
              </w:numPr>
              <w:spacing w:before="120" w:after="120"/>
              <w:jc w:val="both"/>
              <w:rPr>
                <w:rFonts w:eastAsia="Times New Roman"/>
                <w:color w:val="000000"/>
              </w:rPr>
            </w:pPr>
            <w:r w:rsidRPr="00FB5529">
              <w:rPr>
                <w:rFonts w:eastAsia="Times New Roman" w:cs="Arial"/>
              </w:rPr>
              <w:lastRenderedPageBreak/>
              <w:t>The wheeled mobility aid</w:t>
            </w:r>
            <w:r w:rsidRPr="00FB5529">
              <w:rPr>
                <w:rFonts w:eastAsia="Times New Roman"/>
              </w:rPr>
              <w:t xml:space="preserve"> </w:t>
            </w:r>
            <w:r w:rsidRPr="00FB5529">
              <w:rPr>
                <w:rFonts w:eastAsia="Times New Roman"/>
                <w:color w:val="000000"/>
              </w:rPr>
              <w:t xml:space="preserve">is able to be transported safely </w:t>
            </w:r>
          </w:p>
          <w:p w14:paraId="0D31086D" w14:textId="77777777" w:rsidR="00FB5529" w:rsidRPr="00FB5529" w:rsidRDefault="00FB5529" w:rsidP="00FB5529">
            <w:pPr>
              <w:numPr>
                <w:ilvl w:val="0"/>
                <w:numId w:val="17"/>
              </w:numPr>
              <w:autoSpaceDE w:val="0"/>
              <w:autoSpaceDN w:val="0"/>
              <w:adjustRightInd w:val="0"/>
              <w:spacing w:before="120" w:after="120"/>
              <w:rPr>
                <w:rFonts w:eastAsia="Times New Roman"/>
                <w:color w:val="000000"/>
              </w:rPr>
            </w:pPr>
            <w:r w:rsidRPr="00FB5529">
              <w:rPr>
                <w:rFonts w:eastAsia="Times New Roman"/>
                <w:color w:val="000000"/>
              </w:rPr>
              <w:t xml:space="preserve">With the client seated in the wheelchair (including consideration of </w:t>
            </w:r>
            <w:r w:rsidRPr="00FB5529">
              <w:rPr>
                <w:rFonts w:eastAsia="Times New Roman"/>
              </w:rPr>
              <w:t xml:space="preserve">client’s seated </w:t>
            </w:r>
            <w:r w:rsidRPr="00FB5529">
              <w:rPr>
                <w:rFonts w:eastAsia="Times New Roman" w:cs="Arial"/>
              </w:rPr>
              <w:t>height</w:t>
            </w:r>
            <w:r w:rsidRPr="00FB5529">
              <w:rPr>
                <w:rFonts w:eastAsia="Times New Roman"/>
              </w:rPr>
              <w:t>, equipment width and depth</w:t>
            </w:r>
            <w:r w:rsidRPr="00FB5529">
              <w:rPr>
                <w:rFonts w:eastAsia="Times New Roman"/>
                <w:color w:val="000000"/>
              </w:rPr>
              <w:t xml:space="preserve"> and tie down points for the wheelchair to be fastened) or</w:t>
            </w:r>
          </w:p>
          <w:p w14:paraId="2D1CEB9B" w14:textId="77777777" w:rsidR="00FB5529" w:rsidRPr="00FB5529" w:rsidRDefault="00FB5529" w:rsidP="00FB5529">
            <w:pPr>
              <w:numPr>
                <w:ilvl w:val="0"/>
                <w:numId w:val="17"/>
              </w:numPr>
              <w:autoSpaceDE w:val="0"/>
              <w:autoSpaceDN w:val="0"/>
              <w:adjustRightInd w:val="0"/>
              <w:spacing w:before="120" w:after="120"/>
              <w:rPr>
                <w:rFonts w:eastAsia="Times New Roman"/>
                <w:color w:val="000000"/>
              </w:rPr>
            </w:pPr>
            <w:r w:rsidRPr="00FB5529">
              <w:rPr>
                <w:rFonts w:eastAsia="Times New Roman"/>
              </w:rPr>
              <w:t>Either folded or disassembled if client transfers to vehicle seat</w:t>
            </w:r>
            <w:r w:rsidRPr="00FB5529">
              <w:rPr>
                <w:rFonts w:eastAsia="Times New Roman"/>
                <w:color w:val="000000"/>
              </w:rPr>
              <w:t xml:space="preserve"> </w:t>
            </w:r>
          </w:p>
          <w:p w14:paraId="49876104" w14:textId="77777777" w:rsidR="00FB5529" w:rsidRPr="00FB5529" w:rsidRDefault="00FB5529" w:rsidP="00FB5529">
            <w:pPr>
              <w:numPr>
                <w:ilvl w:val="0"/>
                <w:numId w:val="17"/>
              </w:numPr>
              <w:autoSpaceDE w:val="0"/>
              <w:autoSpaceDN w:val="0"/>
              <w:adjustRightInd w:val="0"/>
              <w:spacing w:before="120" w:after="120"/>
              <w:rPr>
                <w:rFonts w:eastAsia="Times New Roman"/>
                <w:color w:val="000000"/>
              </w:rPr>
            </w:pPr>
            <w:r w:rsidRPr="00FB5529">
              <w:rPr>
                <w:rFonts w:eastAsia="Times New Roman"/>
                <w:color w:val="000000"/>
              </w:rPr>
              <w:t xml:space="preserve">With the aid is secured safely in the vehicle </w:t>
            </w:r>
          </w:p>
          <w:p w14:paraId="69A1A9C5" w14:textId="77777777" w:rsidR="00FB5529" w:rsidRPr="00FB5529" w:rsidRDefault="00FB5529" w:rsidP="00FB5529">
            <w:pPr>
              <w:autoSpaceDE w:val="0"/>
              <w:autoSpaceDN w:val="0"/>
              <w:adjustRightInd w:val="0"/>
              <w:spacing w:before="120" w:after="120"/>
              <w:rPr>
                <w:rFonts w:eastAsia="Times New Roman"/>
                <w:color w:val="000000"/>
              </w:rPr>
            </w:pPr>
          </w:p>
          <w:p w14:paraId="79FAEA2B" w14:textId="77777777" w:rsidR="00FB5529" w:rsidRPr="00FB5529" w:rsidRDefault="00FB5529" w:rsidP="00FB5529">
            <w:pPr>
              <w:keepNext/>
              <w:pageBreakBefore/>
              <w:autoSpaceDE w:val="0"/>
              <w:autoSpaceDN w:val="0"/>
              <w:adjustRightInd w:val="0"/>
              <w:spacing w:before="120" w:after="120"/>
              <w:rPr>
                <w:rFonts w:ascii="Arial" w:eastAsia="Times New Roman" w:hAnsi="Arial" w:cs="Arial"/>
                <w:b/>
                <w:color w:val="000000"/>
                <w:lang w:eastAsia="en-AU"/>
              </w:rPr>
            </w:pPr>
            <w:r w:rsidRPr="00FB5529">
              <w:rPr>
                <w:rFonts w:ascii="Arial" w:eastAsia="Times New Roman" w:hAnsi="Arial" w:cs="Arial"/>
                <w:b/>
                <w:color w:val="000000"/>
                <w:lang w:eastAsia="en-AU"/>
              </w:rPr>
              <w:t>Consider</w:t>
            </w:r>
          </w:p>
          <w:p w14:paraId="29F65A46" w14:textId="77777777" w:rsidR="00FB5529" w:rsidRPr="00FB5529" w:rsidRDefault="00FB5529" w:rsidP="00FB5529">
            <w:pPr>
              <w:keepNext/>
              <w:keepLines/>
              <w:numPr>
                <w:ilvl w:val="0"/>
                <w:numId w:val="11"/>
              </w:numPr>
              <w:spacing w:before="120" w:after="120"/>
              <w:jc w:val="both"/>
              <w:rPr>
                <w:rFonts w:eastAsia="Times New Roman"/>
              </w:rPr>
            </w:pPr>
            <w:r w:rsidRPr="00FB5529">
              <w:rPr>
                <w:rFonts w:eastAsia="Times New Roman"/>
              </w:rPr>
              <w:t xml:space="preserve">The wheelchair complies with Australian Standards and the Therapeutic Goods Administration (TGA) or other equivalent international standards as well as the manufacturer’s recommendation for </w:t>
            </w:r>
            <w:r w:rsidRPr="00FB5529">
              <w:rPr>
                <w:rFonts w:eastAsia="Times New Roman" w:cs="Arial"/>
              </w:rPr>
              <w:t>maximising</w:t>
            </w:r>
            <w:r w:rsidRPr="00FB5529">
              <w:rPr>
                <w:rFonts w:eastAsia="Times New Roman"/>
              </w:rPr>
              <w:t xml:space="preserve"> safe transportation</w:t>
            </w:r>
          </w:p>
          <w:p w14:paraId="6AF20392"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Whether client will be transported in wheelchair and any additional specifications that may be required to </w:t>
            </w:r>
            <w:r w:rsidRPr="00FB5529">
              <w:rPr>
                <w:rFonts w:eastAsia="Times New Roman" w:cs="Arial"/>
              </w:rPr>
              <w:t>comply</w:t>
            </w:r>
            <w:r w:rsidRPr="00FB5529">
              <w:rPr>
                <w:rFonts w:eastAsia="Times New Roman"/>
              </w:rPr>
              <w:t xml:space="preserve"> with safe transport recommendations, please refer to the relevant Australian/New Zealand Standards (AS/NZS) for further details. </w:t>
            </w:r>
          </w:p>
          <w:p w14:paraId="617FF791"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Consider the future needs of the clients and that equipment will adapt to meet changing needs </w:t>
            </w:r>
          </w:p>
          <w:p w14:paraId="05495583" w14:textId="77777777" w:rsidR="00FB5529" w:rsidRPr="00FB5529" w:rsidRDefault="00FB5529" w:rsidP="00FB5529">
            <w:pPr>
              <w:numPr>
                <w:ilvl w:val="0"/>
                <w:numId w:val="11"/>
              </w:numPr>
              <w:spacing w:before="120" w:after="120"/>
              <w:jc w:val="both"/>
              <w:rPr>
                <w:rFonts w:eastAsia="Times New Roman"/>
                <w:color w:val="000000"/>
              </w:rPr>
            </w:pPr>
            <w:r w:rsidRPr="00FB5529">
              <w:rPr>
                <w:rFonts w:eastAsia="Times New Roman" w:cs="Arial"/>
              </w:rPr>
              <w:t>If modifications</w:t>
            </w:r>
            <w:r w:rsidRPr="00FB5529">
              <w:rPr>
                <w:rFonts w:eastAsia="Times New Roman"/>
                <w:color w:val="000000"/>
              </w:rPr>
              <w:t xml:space="preserve"> to the client’s environment or method of transport are required</w:t>
            </w:r>
          </w:p>
          <w:p w14:paraId="69624247" w14:textId="77777777" w:rsidR="00FB5529" w:rsidRPr="00FB5529" w:rsidRDefault="00FB5529" w:rsidP="00FB5529">
            <w:pPr>
              <w:numPr>
                <w:ilvl w:val="0"/>
                <w:numId w:val="11"/>
              </w:numPr>
              <w:spacing w:before="120" w:after="120"/>
              <w:jc w:val="both"/>
              <w:rPr>
                <w:rFonts w:eastAsia="Times New Roman"/>
                <w:color w:val="000000"/>
              </w:rPr>
            </w:pPr>
            <w:r w:rsidRPr="00FB5529">
              <w:rPr>
                <w:rFonts w:eastAsia="Times New Roman"/>
              </w:rPr>
              <w:t>If the client is required to travel by air on a regular basis</w:t>
            </w:r>
          </w:p>
          <w:p w14:paraId="799586C4"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rPr>
              <w:t>If equipment is nominated for repair and maintenance provide client with appropriate information</w:t>
            </w:r>
          </w:p>
        </w:tc>
      </w:tr>
    </w:tbl>
    <w:p w14:paraId="14EFA2FC" w14:textId="77777777" w:rsidR="00FB5529" w:rsidRPr="00FB5529" w:rsidRDefault="00FB5529" w:rsidP="00FB5529">
      <w:pPr>
        <w:spacing w:before="120" w:after="12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B5529" w:rsidRPr="00FB5529" w14:paraId="36A9F85D" w14:textId="77777777" w:rsidTr="00613F39">
        <w:tc>
          <w:tcPr>
            <w:tcW w:w="5000" w:type="pct"/>
            <w:shd w:val="clear" w:color="auto" w:fill="1F1F5F" w:themeFill="text1"/>
          </w:tcPr>
          <w:p w14:paraId="484C6ACC"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t>Trial or Investigation</w:t>
            </w:r>
          </w:p>
        </w:tc>
      </w:tr>
      <w:tr w:rsidR="00FB5529" w:rsidRPr="00FB5529" w14:paraId="1663BD43" w14:textId="77777777" w:rsidTr="00A80A98">
        <w:tc>
          <w:tcPr>
            <w:tcW w:w="5000" w:type="pct"/>
          </w:tcPr>
          <w:p w14:paraId="31A9E2F9" w14:textId="77777777" w:rsidR="00FB5529" w:rsidRPr="00FB5529" w:rsidRDefault="00FB5529" w:rsidP="00FB5529">
            <w:pPr>
              <w:spacing w:before="120" w:after="120"/>
              <w:jc w:val="both"/>
              <w:rPr>
                <w:rFonts w:ascii="Arial" w:eastAsia="Times New Roman" w:hAnsi="Arial"/>
                <w:b/>
                <w:lang w:eastAsia="en-AU"/>
              </w:rPr>
            </w:pPr>
            <w:r w:rsidRPr="00FB5529">
              <w:rPr>
                <w:rFonts w:ascii="Arial" w:eastAsia="Times New Roman" w:hAnsi="Arial"/>
                <w:b/>
                <w:lang w:eastAsia="en-AU"/>
              </w:rPr>
              <w:t>Trial or Investigation of the aid or device may be required.</w:t>
            </w:r>
          </w:p>
          <w:p w14:paraId="5D754678" w14:textId="77777777" w:rsidR="00FB5529" w:rsidRPr="00FB5529" w:rsidRDefault="00FB5529" w:rsidP="00FB5529">
            <w:pPr>
              <w:spacing w:before="120" w:after="120"/>
              <w:jc w:val="both"/>
              <w:rPr>
                <w:rFonts w:ascii="Arial" w:eastAsia="Times New Roman" w:hAnsi="Arial"/>
                <w:bCs/>
              </w:rPr>
            </w:pPr>
            <w:r w:rsidRPr="00FB5529">
              <w:rPr>
                <w:rFonts w:ascii="Arial" w:eastAsia="Times New Roman" w:hAnsi="Arial"/>
                <w:bCs/>
              </w:rPr>
              <w:t>Refer to TEP Approved Equipment List.</w:t>
            </w:r>
          </w:p>
          <w:p w14:paraId="771D4587" w14:textId="77777777" w:rsidR="00FB5529" w:rsidRPr="00FB5529" w:rsidRDefault="00FB5529" w:rsidP="00FB5529">
            <w:pPr>
              <w:spacing w:before="120" w:after="120"/>
              <w:jc w:val="both"/>
              <w:rPr>
                <w:rFonts w:ascii="Arial" w:eastAsia="Times New Roman" w:hAnsi="Arial"/>
                <w:bCs/>
              </w:rPr>
            </w:pPr>
            <w:r w:rsidRPr="00FB5529">
              <w:rPr>
                <w:rFonts w:ascii="Arial" w:eastAsia="Times New Roman" w:hAnsi="Arial"/>
                <w:bCs/>
              </w:rPr>
              <w:t xml:space="preserve">For functional trial requirements complete the TEP T1 Trial Request, TEP T2 Agreement to Trial Equipment, and/or TEP T3 Trial Log for Powered Wheelchair (if appropriate). </w:t>
            </w:r>
          </w:p>
          <w:p w14:paraId="39014760" w14:textId="77777777" w:rsidR="00FB5529" w:rsidRPr="00FB5529" w:rsidRDefault="00FB5529" w:rsidP="00FB5529">
            <w:pPr>
              <w:spacing w:before="120" w:after="120"/>
              <w:rPr>
                <w:rFonts w:eastAsia="Times New Roman"/>
                <w:b/>
                <w:bCs/>
              </w:rPr>
            </w:pPr>
            <w:r w:rsidRPr="00FB5529">
              <w:rPr>
                <w:rFonts w:eastAsia="Times New Roman"/>
                <w:b/>
                <w:bCs/>
              </w:rPr>
              <w:t>Location of trial</w:t>
            </w:r>
          </w:p>
          <w:p w14:paraId="011C071E" w14:textId="77777777" w:rsidR="00FB5529" w:rsidRPr="00FB5529" w:rsidRDefault="00FB5529" w:rsidP="00FB5529">
            <w:pPr>
              <w:numPr>
                <w:ilvl w:val="0"/>
                <w:numId w:val="12"/>
              </w:numPr>
              <w:spacing w:before="60" w:after="60"/>
              <w:jc w:val="both"/>
              <w:rPr>
                <w:rFonts w:eastAsia="Times New Roman"/>
              </w:rPr>
            </w:pPr>
            <w:r w:rsidRPr="00FB5529">
              <w:rPr>
                <w:rFonts w:eastAsia="Times New Roman"/>
              </w:rPr>
              <w:t xml:space="preserve">Trial of recommended equipment or equivalent model in the home environment is highly </w:t>
            </w:r>
            <w:r w:rsidRPr="00FB5529">
              <w:rPr>
                <w:rFonts w:eastAsia="Times New Roman" w:cs="Arial"/>
              </w:rPr>
              <w:t>recommended</w:t>
            </w:r>
          </w:p>
          <w:p w14:paraId="2B49CA30" w14:textId="77777777" w:rsidR="00FB5529" w:rsidRPr="00FB5529" w:rsidRDefault="00FB5529" w:rsidP="00FB5529">
            <w:pPr>
              <w:numPr>
                <w:ilvl w:val="0"/>
                <w:numId w:val="12"/>
              </w:numPr>
              <w:spacing w:before="60" w:after="60"/>
              <w:jc w:val="both"/>
              <w:rPr>
                <w:rFonts w:eastAsia="Times New Roman"/>
              </w:rPr>
            </w:pPr>
            <w:r w:rsidRPr="00FB5529">
              <w:rPr>
                <w:rFonts w:eastAsia="Times New Roman"/>
              </w:rPr>
              <w:t xml:space="preserve">For equipment that is integrated with other equipment, confirm that these are compatible via a trial in the home environment or an alternative environment </w:t>
            </w:r>
            <w:proofErr w:type="spellStart"/>
            <w:r w:rsidRPr="00FB5529">
              <w:rPr>
                <w:rFonts w:eastAsia="Times New Roman"/>
              </w:rPr>
              <w:t>ie</w:t>
            </w:r>
            <w:proofErr w:type="spellEnd"/>
            <w:r w:rsidRPr="00FB5529">
              <w:rPr>
                <w:rFonts w:eastAsia="Times New Roman"/>
              </w:rPr>
              <w:t>: respite, hospital</w:t>
            </w:r>
          </w:p>
          <w:p w14:paraId="48DE676F" w14:textId="77777777" w:rsidR="00FB5529" w:rsidRPr="00FB5529" w:rsidRDefault="00FB5529" w:rsidP="00FB5529">
            <w:pPr>
              <w:spacing w:before="120" w:after="120"/>
              <w:rPr>
                <w:rFonts w:eastAsia="Times New Roman"/>
                <w:b/>
              </w:rPr>
            </w:pPr>
            <w:r w:rsidRPr="00FB5529">
              <w:rPr>
                <w:rFonts w:eastAsia="Times New Roman"/>
                <w:b/>
              </w:rPr>
              <w:t>Provide</w:t>
            </w:r>
          </w:p>
          <w:p w14:paraId="1732E40E"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cs="Arial"/>
              </w:rPr>
              <w:t>Objective</w:t>
            </w:r>
            <w:r w:rsidRPr="00FB5529">
              <w:rPr>
                <w:rFonts w:eastAsia="Times New Roman"/>
              </w:rPr>
              <w:t xml:space="preserve"> comparisons of the options considered and trialled/investigated and the clients ability to participate in relevant functional activities, with and without the equipment</w:t>
            </w:r>
          </w:p>
        </w:tc>
      </w:tr>
      <w:tr w:rsidR="00FB5529" w:rsidRPr="00FB5529" w14:paraId="0E605A10" w14:textId="77777777" w:rsidTr="00613F39">
        <w:tc>
          <w:tcPr>
            <w:tcW w:w="5000" w:type="pct"/>
            <w:shd w:val="clear" w:color="auto" w:fill="1F1F5F" w:themeFill="text1"/>
          </w:tcPr>
          <w:p w14:paraId="0B607475"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t xml:space="preserve">Plan for Delivery </w:t>
            </w:r>
          </w:p>
        </w:tc>
      </w:tr>
      <w:tr w:rsidR="00FB5529" w:rsidRPr="00FB5529" w14:paraId="083AFF41" w14:textId="77777777" w:rsidTr="00A80A98">
        <w:tc>
          <w:tcPr>
            <w:tcW w:w="5000" w:type="pct"/>
          </w:tcPr>
          <w:p w14:paraId="216BDC13" w14:textId="77777777" w:rsidR="00FB5529" w:rsidRPr="00FB5529" w:rsidRDefault="00FB5529" w:rsidP="00FB5529">
            <w:pPr>
              <w:spacing w:before="60" w:after="60"/>
              <w:rPr>
                <w:rFonts w:eastAsia="Times New Roman"/>
                <w:b/>
                <w:szCs w:val="20"/>
              </w:rPr>
            </w:pPr>
            <w:r w:rsidRPr="00FB5529">
              <w:rPr>
                <w:rFonts w:eastAsia="Times New Roman"/>
                <w:b/>
                <w:szCs w:val="20"/>
              </w:rPr>
              <w:t>Provide</w:t>
            </w:r>
          </w:p>
          <w:p w14:paraId="41E68A96"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Name and contact details of client/carer and any clinicians who must be notified prior to delivery</w:t>
            </w:r>
          </w:p>
          <w:p w14:paraId="445F737C"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Information regarding any issues related to access to the home</w:t>
            </w:r>
          </w:p>
          <w:p w14:paraId="1CDE3178"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Delivery instructions</w:t>
            </w:r>
          </w:p>
          <w:p w14:paraId="131C7EC5"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lastRenderedPageBreak/>
              <w:t xml:space="preserve">If equipment is being delivered to a remote location please provide name of Freight Company (if known), community clinic or aged care facility, contact person, contact number and an email address.   </w:t>
            </w:r>
          </w:p>
          <w:p w14:paraId="47380B8E"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 xml:space="preserve">If replacement item is being prescribed, a plan to remove/return existing/unsuitable item on the prescription </w:t>
            </w:r>
            <w:proofErr w:type="spellStart"/>
            <w:r w:rsidRPr="00FB5529">
              <w:rPr>
                <w:rFonts w:eastAsia="Times New Roman"/>
                <w:szCs w:val="20"/>
              </w:rPr>
              <w:t>eg</w:t>
            </w:r>
            <w:proofErr w:type="spellEnd"/>
            <w:r w:rsidRPr="00FB5529">
              <w:rPr>
                <w:rFonts w:eastAsia="Times New Roman"/>
                <w:szCs w:val="20"/>
              </w:rPr>
              <w:t>. TEP to collect item being replaced or prescriber to arrange return of item being replaced.</w:t>
            </w:r>
          </w:p>
          <w:p w14:paraId="4C202512" w14:textId="77777777" w:rsidR="00FB5529" w:rsidRPr="00FB5529" w:rsidRDefault="00FB5529" w:rsidP="00FB5529">
            <w:pPr>
              <w:numPr>
                <w:ilvl w:val="0"/>
                <w:numId w:val="12"/>
              </w:numPr>
              <w:spacing w:before="60" w:after="60"/>
              <w:rPr>
                <w:rFonts w:eastAsia="Times New Roman"/>
                <w:szCs w:val="20"/>
              </w:rPr>
            </w:pPr>
            <w:r w:rsidRPr="00FB5529">
              <w:rPr>
                <w:rFonts w:eastAsia="Times New Roman"/>
                <w:szCs w:val="20"/>
              </w:rPr>
              <w:t xml:space="preserve">All Level 2 General Equipment needs to be delivered and fitted with the prescribing or treating therapist present.  </w:t>
            </w:r>
          </w:p>
        </w:tc>
      </w:tr>
      <w:tr w:rsidR="00FB5529" w:rsidRPr="00FB5529" w14:paraId="0E75724E" w14:textId="77777777" w:rsidTr="00613F39">
        <w:tc>
          <w:tcPr>
            <w:tcW w:w="5000" w:type="pct"/>
            <w:shd w:val="clear" w:color="auto" w:fill="1F1F5F" w:themeFill="text1"/>
          </w:tcPr>
          <w:p w14:paraId="5A5F20AD"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lastRenderedPageBreak/>
              <w:t>Plan for Equipment Review</w:t>
            </w:r>
          </w:p>
        </w:tc>
      </w:tr>
      <w:tr w:rsidR="00FB5529" w:rsidRPr="00FB5529" w14:paraId="372DB6F7" w14:textId="77777777" w:rsidTr="00A80A98">
        <w:tc>
          <w:tcPr>
            <w:tcW w:w="5000" w:type="pct"/>
          </w:tcPr>
          <w:p w14:paraId="4AAECB90" w14:textId="77777777" w:rsidR="00FB5529" w:rsidRPr="00FB5529" w:rsidRDefault="00FB5529" w:rsidP="00FB5529">
            <w:pPr>
              <w:spacing w:before="120" w:after="120"/>
              <w:ind w:left="6"/>
              <w:jc w:val="both"/>
              <w:rPr>
                <w:rFonts w:eastAsia="Times New Roman"/>
              </w:rPr>
            </w:pPr>
            <w:r w:rsidRPr="00FB5529">
              <w:rPr>
                <w:rFonts w:eastAsia="Times New Roman"/>
              </w:rPr>
              <w:t xml:space="preserve">It is the prescribing therapist’s responsibility to ensure correct fitting and client education for TEP equipment on issue. It is essential that both Level 1 and Level 2 equipment is reviewed within 12 weeks of delivery and use. </w:t>
            </w:r>
          </w:p>
          <w:p w14:paraId="2EC43A1E" w14:textId="77777777" w:rsidR="00FB5529" w:rsidRPr="00FB5529" w:rsidRDefault="00FB5529" w:rsidP="00FB5529">
            <w:pPr>
              <w:spacing w:before="120" w:after="120"/>
              <w:ind w:left="6"/>
              <w:jc w:val="both"/>
              <w:rPr>
                <w:rFonts w:eastAsia="Times New Roman"/>
              </w:rPr>
            </w:pPr>
            <w:r w:rsidRPr="00FB5529">
              <w:rPr>
                <w:rFonts w:eastAsia="Times New Roman"/>
              </w:rPr>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p w14:paraId="38F64C78" w14:textId="77777777" w:rsidR="00FB5529" w:rsidRPr="00FB5529" w:rsidRDefault="00FB5529" w:rsidP="00FB5529">
            <w:pPr>
              <w:spacing w:before="120" w:after="120"/>
              <w:ind w:left="6"/>
              <w:jc w:val="both"/>
              <w:rPr>
                <w:rFonts w:eastAsia="Times New Roman"/>
              </w:rPr>
            </w:pPr>
            <w:r w:rsidRPr="00FB5529">
              <w:rPr>
                <w:rFonts w:eastAsia="Times New Roman"/>
              </w:rPr>
              <w:t>In addition, the following review guidelines are recommended:</w:t>
            </w:r>
          </w:p>
          <w:p w14:paraId="5BE05A94"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cs="Arial"/>
              </w:rPr>
              <w:t>Equipment</w:t>
            </w:r>
            <w:r w:rsidRPr="00FB5529">
              <w:rPr>
                <w:rFonts w:eastAsia="Times New Roman"/>
              </w:rPr>
              <w:t xml:space="preserve"> review for Level 1 equipment</w:t>
            </w:r>
          </w:p>
          <w:p w14:paraId="48FFC871" w14:textId="77777777" w:rsidR="00FB5529" w:rsidRPr="00FB5529" w:rsidRDefault="00FB5529" w:rsidP="00FB5529">
            <w:pPr>
              <w:numPr>
                <w:ilvl w:val="0"/>
                <w:numId w:val="17"/>
              </w:numPr>
              <w:autoSpaceDE w:val="0"/>
              <w:autoSpaceDN w:val="0"/>
              <w:adjustRightInd w:val="0"/>
              <w:spacing w:before="120" w:after="120"/>
              <w:rPr>
                <w:rFonts w:eastAsia="Times New Roman"/>
              </w:rPr>
            </w:pPr>
            <w:r w:rsidRPr="00FB5529">
              <w:rPr>
                <w:rFonts w:eastAsia="Times New Roman"/>
              </w:rPr>
              <w:t>Within 12 weeks of delivery and use</w:t>
            </w:r>
          </w:p>
          <w:p w14:paraId="17B96760" w14:textId="77777777" w:rsidR="00FB5529" w:rsidRPr="00FB5529" w:rsidRDefault="00FB5529" w:rsidP="00FB5529">
            <w:pPr>
              <w:numPr>
                <w:ilvl w:val="0"/>
                <w:numId w:val="11"/>
              </w:numPr>
              <w:spacing w:before="60" w:after="60"/>
              <w:jc w:val="both"/>
              <w:rPr>
                <w:rFonts w:eastAsia="Times New Roman"/>
              </w:rPr>
            </w:pPr>
            <w:r w:rsidRPr="00FB5529">
              <w:rPr>
                <w:rFonts w:eastAsia="Times New Roman" w:cs="Arial"/>
              </w:rPr>
              <w:t>Equipment</w:t>
            </w:r>
            <w:r w:rsidRPr="00FB5529">
              <w:rPr>
                <w:rFonts w:eastAsia="Times New Roman"/>
              </w:rPr>
              <w:t xml:space="preserve"> review for Level 2 equipment </w:t>
            </w:r>
          </w:p>
          <w:p w14:paraId="3EBF9CED" w14:textId="77777777" w:rsidR="00FB5529" w:rsidRPr="00FB5529" w:rsidRDefault="00FB5529" w:rsidP="00FB5529">
            <w:pPr>
              <w:numPr>
                <w:ilvl w:val="0"/>
                <w:numId w:val="17"/>
              </w:numPr>
              <w:autoSpaceDE w:val="0"/>
              <w:autoSpaceDN w:val="0"/>
              <w:adjustRightInd w:val="0"/>
              <w:spacing w:before="120" w:after="120"/>
              <w:rPr>
                <w:rFonts w:eastAsia="Times New Roman"/>
              </w:rPr>
            </w:pPr>
            <w:r w:rsidRPr="00FB5529">
              <w:rPr>
                <w:rFonts w:eastAsia="Times New Roman"/>
                <w:color w:val="000000"/>
              </w:rPr>
              <w:t>Within</w:t>
            </w:r>
            <w:r w:rsidRPr="00FB5529">
              <w:rPr>
                <w:rFonts w:eastAsia="Times New Roman"/>
              </w:rPr>
              <w:t xml:space="preserve"> 12 weeks of delivery and use</w:t>
            </w:r>
          </w:p>
          <w:p w14:paraId="57F3FBC6" w14:textId="77777777" w:rsidR="00FB5529" w:rsidRPr="00FB5529" w:rsidRDefault="00FB5529" w:rsidP="00FB5529">
            <w:pPr>
              <w:numPr>
                <w:ilvl w:val="0"/>
                <w:numId w:val="17"/>
              </w:numPr>
              <w:autoSpaceDE w:val="0"/>
              <w:autoSpaceDN w:val="0"/>
              <w:adjustRightInd w:val="0"/>
              <w:spacing w:before="120" w:after="120"/>
              <w:rPr>
                <w:rFonts w:eastAsia="Times New Roman"/>
              </w:rPr>
            </w:pPr>
            <w:r w:rsidRPr="00FB5529">
              <w:rPr>
                <w:rFonts w:eastAsia="Times New Roman"/>
              </w:rPr>
              <w:t xml:space="preserve">12-months </w:t>
            </w:r>
            <w:proofErr w:type="spellStart"/>
            <w:r w:rsidRPr="00FB5529">
              <w:rPr>
                <w:rFonts w:eastAsia="Times New Roman"/>
              </w:rPr>
              <w:t>post delivery</w:t>
            </w:r>
            <w:proofErr w:type="spellEnd"/>
            <w:r w:rsidRPr="00FB5529">
              <w:rPr>
                <w:rFonts w:eastAsia="Times New Roman"/>
              </w:rPr>
              <w:t xml:space="preserve"> and use  </w:t>
            </w:r>
          </w:p>
          <w:p w14:paraId="460EC64D" w14:textId="77777777" w:rsidR="00FB5529" w:rsidRPr="00FB5529" w:rsidRDefault="00FB5529" w:rsidP="00FB5529">
            <w:pPr>
              <w:autoSpaceDE w:val="0"/>
              <w:autoSpaceDN w:val="0"/>
              <w:adjustRightInd w:val="0"/>
              <w:spacing w:before="120" w:after="120"/>
              <w:ind w:left="717"/>
              <w:rPr>
                <w:rFonts w:eastAsia="Times New Roman"/>
              </w:rPr>
            </w:pPr>
            <w:r w:rsidRPr="00FB5529">
              <w:rPr>
                <w:rFonts w:eastAsia="Times New Roman"/>
              </w:rPr>
              <w:t xml:space="preserve">* This includes a review of vision, cognition, driving assessment and Medical Clearance </w:t>
            </w:r>
          </w:p>
          <w:p w14:paraId="3FDA5CFA" w14:textId="77777777" w:rsidR="00FB5529" w:rsidRPr="00FB5529" w:rsidRDefault="00FB5529" w:rsidP="00FB5529">
            <w:pPr>
              <w:spacing w:before="60" w:after="60"/>
              <w:rPr>
                <w:rFonts w:eastAsia="Times New Roman"/>
                <w:szCs w:val="20"/>
              </w:rPr>
            </w:pPr>
            <w:r w:rsidRPr="00FB5529">
              <w:rPr>
                <w:rFonts w:eastAsia="Times New Roman"/>
              </w:rPr>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tc>
      </w:tr>
      <w:tr w:rsidR="00FB5529" w:rsidRPr="00FB5529" w14:paraId="3F3602E0" w14:textId="77777777" w:rsidTr="00613F39">
        <w:tc>
          <w:tcPr>
            <w:tcW w:w="5000" w:type="pct"/>
            <w:shd w:val="clear" w:color="auto" w:fill="1F1F5F" w:themeFill="text1"/>
          </w:tcPr>
          <w:p w14:paraId="6FD0FAE4" w14:textId="77777777" w:rsidR="00FB5529" w:rsidRPr="00FB5529" w:rsidRDefault="00FB5529" w:rsidP="00FB5529">
            <w:pPr>
              <w:spacing w:before="120" w:after="120"/>
              <w:rPr>
                <w:rFonts w:eastAsia="Times New Roman"/>
                <w:b/>
                <w:sz w:val="28"/>
                <w:szCs w:val="28"/>
              </w:rPr>
            </w:pPr>
            <w:r w:rsidRPr="00FB5529">
              <w:rPr>
                <w:rFonts w:eastAsia="Times New Roman"/>
                <w:b/>
                <w:sz w:val="28"/>
                <w:szCs w:val="28"/>
              </w:rPr>
              <w:t>Resources</w:t>
            </w:r>
          </w:p>
        </w:tc>
      </w:tr>
      <w:tr w:rsidR="00FB5529" w:rsidRPr="00FB5529" w14:paraId="61A9B428" w14:textId="77777777" w:rsidTr="00A80A98">
        <w:tc>
          <w:tcPr>
            <w:tcW w:w="5000" w:type="pct"/>
          </w:tcPr>
          <w:p w14:paraId="16192392" w14:textId="77777777" w:rsidR="00FB5529" w:rsidRPr="00FB5529" w:rsidRDefault="00FB5529" w:rsidP="00FB5529">
            <w:pPr>
              <w:spacing w:before="120" w:after="120"/>
              <w:rPr>
                <w:rFonts w:eastAsia="Times New Roman"/>
              </w:rPr>
            </w:pPr>
            <w:r w:rsidRPr="00FB5529">
              <w:rPr>
                <w:rFonts w:eastAsia="Times New Roman"/>
              </w:rPr>
              <w:t>Resources are to be submitted with a prescription form.</w:t>
            </w:r>
          </w:p>
          <w:p w14:paraId="5D76437F" w14:textId="77777777" w:rsidR="00FB5529" w:rsidRPr="00FB5529" w:rsidRDefault="00FB5529" w:rsidP="00FB5529">
            <w:pPr>
              <w:numPr>
                <w:ilvl w:val="0"/>
                <w:numId w:val="11"/>
              </w:numPr>
              <w:spacing w:before="60" w:after="60"/>
              <w:rPr>
                <w:rFonts w:eastAsia="Times New Roman"/>
              </w:rPr>
            </w:pPr>
            <w:r w:rsidRPr="00FB5529">
              <w:rPr>
                <w:rFonts w:eastAsia="Times New Roman"/>
              </w:rPr>
              <w:t xml:space="preserve">When completing a prescription for a Level 2 manual wheelchair please provide the below resources: </w:t>
            </w:r>
          </w:p>
          <w:p w14:paraId="1D084677" w14:textId="77777777" w:rsidR="00FB5529" w:rsidRPr="00FB5529" w:rsidRDefault="00FB5529" w:rsidP="00FB5529">
            <w:pPr>
              <w:tabs>
                <w:tab w:val="left" w:pos="1104"/>
              </w:tabs>
              <w:spacing w:before="120" w:after="120"/>
              <w:ind w:left="460"/>
              <w:rPr>
                <w:rFonts w:eastAsia="Times New Roman"/>
                <w:u w:val="single"/>
              </w:rPr>
            </w:pPr>
            <w:r w:rsidRPr="00FB5529">
              <w:rPr>
                <w:rFonts w:eastAsia="Times New Roman"/>
                <w:u w:val="single"/>
              </w:rPr>
              <w:t xml:space="preserve">Client Measurement Chart </w:t>
            </w:r>
          </w:p>
          <w:p w14:paraId="61840936" w14:textId="77777777" w:rsidR="00FB5529" w:rsidRPr="00FB5529" w:rsidRDefault="00FB5529" w:rsidP="00FB5529">
            <w:pPr>
              <w:numPr>
                <w:ilvl w:val="0"/>
                <w:numId w:val="20"/>
              </w:numPr>
              <w:spacing w:before="60" w:after="60"/>
              <w:ind w:left="1027" w:hanging="283"/>
              <w:rPr>
                <w:rFonts w:eastAsia="Times New Roman"/>
              </w:rPr>
            </w:pPr>
            <w:r w:rsidRPr="00FB5529">
              <w:rPr>
                <w:rFonts w:eastAsia="Times New Roman"/>
              </w:rPr>
              <w:t>TEP EA-WC Client Measurement Chart</w:t>
            </w:r>
          </w:p>
          <w:p w14:paraId="21624F7C" w14:textId="77777777" w:rsidR="00FB5529" w:rsidRPr="00FB5529" w:rsidRDefault="00FB5529" w:rsidP="00FB5529">
            <w:pPr>
              <w:spacing w:before="60" w:after="60"/>
              <w:ind w:left="1027"/>
              <w:rPr>
                <w:rFonts w:eastAsia="Times New Roman"/>
              </w:rPr>
            </w:pPr>
            <w:r w:rsidRPr="00FB5529">
              <w:rPr>
                <w:rFonts w:eastAsia="Times New Roman"/>
              </w:rPr>
              <w:t>Refer to TEP intranet/internet for document</w:t>
            </w:r>
          </w:p>
          <w:p w14:paraId="53900CFB" w14:textId="77777777" w:rsidR="00FB5529" w:rsidRPr="00FB5529" w:rsidRDefault="00FB5529" w:rsidP="00FB5529">
            <w:pPr>
              <w:spacing w:before="60" w:after="60"/>
              <w:ind w:left="360"/>
              <w:rPr>
                <w:rFonts w:eastAsia="Times New Roman"/>
                <w:b/>
              </w:rPr>
            </w:pPr>
            <w:r w:rsidRPr="00FB5529">
              <w:rPr>
                <w:rFonts w:eastAsia="Times New Roman"/>
                <w:b/>
              </w:rPr>
              <w:t xml:space="preserve">AND/OR </w:t>
            </w:r>
          </w:p>
          <w:p w14:paraId="584ED738" w14:textId="77777777" w:rsidR="00FB5529" w:rsidRPr="00FB5529" w:rsidRDefault="00FB5529" w:rsidP="00FB5529">
            <w:pPr>
              <w:spacing w:before="60" w:after="60"/>
              <w:ind w:left="360"/>
              <w:rPr>
                <w:rFonts w:eastAsia="Times New Roman"/>
                <w:u w:val="single"/>
              </w:rPr>
            </w:pPr>
            <w:r w:rsidRPr="00FB5529">
              <w:rPr>
                <w:rFonts w:eastAsia="Times New Roman"/>
                <w:u w:val="single"/>
              </w:rPr>
              <w:t>Manufacturers Script/Order form (if applicable)</w:t>
            </w:r>
          </w:p>
          <w:p w14:paraId="63A3579C" w14:textId="77777777" w:rsidR="00FB5529" w:rsidRPr="00FB5529" w:rsidRDefault="00FB5529" w:rsidP="00FB5529">
            <w:pPr>
              <w:spacing w:before="60" w:after="60"/>
              <w:ind w:left="360"/>
              <w:rPr>
                <w:rFonts w:eastAsia="Times New Roman"/>
              </w:rPr>
            </w:pPr>
          </w:p>
          <w:p w14:paraId="0C64D477" w14:textId="77777777" w:rsidR="00FB5529" w:rsidRPr="00FB5529" w:rsidRDefault="00FB5529" w:rsidP="00FB5529">
            <w:pPr>
              <w:numPr>
                <w:ilvl w:val="0"/>
                <w:numId w:val="11"/>
              </w:numPr>
              <w:spacing w:before="120" w:after="120"/>
              <w:jc w:val="both"/>
              <w:rPr>
                <w:rFonts w:eastAsia="Times New Roman"/>
              </w:rPr>
            </w:pPr>
            <w:r w:rsidRPr="00FB5529">
              <w:rPr>
                <w:rFonts w:eastAsia="Times New Roman"/>
              </w:rPr>
              <w:t xml:space="preserve">When completing a prescription for a powered wheelchair please provide the below resources: </w:t>
            </w:r>
          </w:p>
          <w:p w14:paraId="13379613" w14:textId="77777777" w:rsidR="00FB5529" w:rsidRPr="00FB5529" w:rsidRDefault="00FB5529" w:rsidP="00FB5529">
            <w:pPr>
              <w:spacing w:before="120" w:after="120"/>
              <w:ind w:left="357"/>
              <w:jc w:val="both"/>
              <w:rPr>
                <w:rFonts w:eastAsia="Times New Roman"/>
                <w:u w:val="single"/>
              </w:rPr>
            </w:pPr>
            <w:r w:rsidRPr="00FB5529">
              <w:rPr>
                <w:rFonts w:eastAsia="Times New Roman"/>
                <w:u w:val="single"/>
              </w:rPr>
              <w:t>Cognitive Screen</w:t>
            </w:r>
          </w:p>
          <w:p w14:paraId="56851D42" w14:textId="77777777" w:rsidR="00FB5529" w:rsidRPr="00FB5529" w:rsidRDefault="00FB5529" w:rsidP="00FB5529">
            <w:pPr>
              <w:spacing w:before="120" w:after="120"/>
              <w:ind w:left="717"/>
              <w:jc w:val="both"/>
              <w:rPr>
                <w:rFonts w:eastAsia="Times New Roman"/>
              </w:rPr>
            </w:pPr>
            <w:r w:rsidRPr="00FB5529">
              <w:rPr>
                <w:rFonts w:eastAsia="Times New Roman"/>
              </w:rPr>
              <w:t xml:space="preserve">For adults, </w:t>
            </w:r>
            <w:r w:rsidRPr="00FB5529">
              <w:rPr>
                <w:rFonts w:eastAsia="Times New Roman"/>
                <w:b/>
              </w:rPr>
              <w:t>provide one</w:t>
            </w:r>
            <w:r w:rsidRPr="00FB5529">
              <w:rPr>
                <w:rFonts w:eastAsia="Times New Roman"/>
              </w:rPr>
              <w:t xml:space="preserve"> of: </w:t>
            </w:r>
          </w:p>
          <w:p w14:paraId="4BC05C52" w14:textId="77777777" w:rsidR="00FB5529" w:rsidRPr="00FB5529" w:rsidRDefault="00FB5529" w:rsidP="00FB5529">
            <w:pPr>
              <w:numPr>
                <w:ilvl w:val="0"/>
                <w:numId w:val="18"/>
              </w:numPr>
              <w:autoSpaceDE w:val="0"/>
              <w:autoSpaceDN w:val="0"/>
              <w:adjustRightInd w:val="0"/>
              <w:spacing w:before="120" w:after="0"/>
              <w:ind w:left="1077" w:hanging="357"/>
              <w:rPr>
                <w:rFonts w:eastAsia="Times New Roman"/>
              </w:rPr>
            </w:pPr>
            <w:r w:rsidRPr="00FB5529">
              <w:rPr>
                <w:rFonts w:eastAsia="Times New Roman"/>
              </w:rPr>
              <w:t>Mini Mental State Examination (MMSE)</w:t>
            </w:r>
          </w:p>
          <w:p w14:paraId="2DA28C7C" w14:textId="77777777" w:rsidR="00FB5529" w:rsidRPr="00FB5529" w:rsidRDefault="002626BE" w:rsidP="00FB5529">
            <w:pPr>
              <w:spacing w:before="120" w:after="120"/>
              <w:ind w:left="1077"/>
              <w:jc w:val="both"/>
              <w:rPr>
                <w:rFonts w:eastAsia="Times New Roman"/>
              </w:rPr>
            </w:pPr>
            <w:hyperlink r:id="rId11" w:history="1">
              <w:r w:rsidR="00FB5529" w:rsidRPr="00FB5529">
                <w:rPr>
                  <w:rFonts w:eastAsia="Times New Roman"/>
                  <w:color w:val="0000FF"/>
                  <w:u w:val="single"/>
                </w:rPr>
                <w:t>http://www.dementia-assessment.com.au/cognitive</w:t>
              </w:r>
            </w:hyperlink>
            <w:r w:rsidR="00FB5529" w:rsidRPr="00FB5529">
              <w:rPr>
                <w:rFonts w:eastAsia="Times New Roman"/>
              </w:rPr>
              <w:t xml:space="preserve">   </w:t>
            </w:r>
          </w:p>
          <w:p w14:paraId="4FF42A97" w14:textId="77777777" w:rsidR="00FB5529" w:rsidRPr="00FB5529" w:rsidRDefault="00FB5529" w:rsidP="00FB5529">
            <w:pPr>
              <w:spacing w:before="120" w:after="120"/>
              <w:ind w:left="1080"/>
              <w:jc w:val="both"/>
              <w:rPr>
                <w:rFonts w:eastAsia="Times New Roman"/>
              </w:rPr>
            </w:pPr>
            <w:r w:rsidRPr="00FB5529">
              <w:rPr>
                <w:rFonts w:eastAsia="Times New Roman"/>
                <w:b/>
              </w:rPr>
              <w:t>OR</w:t>
            </w:r>
          </w:p>
          <w:p w14:paraId="6512CFE0" w14:textId="77777777" w:rsidR="00FB5529" w:rsidRPr="00FB5529" w:rsidRDefault="00FB5529" w:rsidP="00FB5529">
            <w:pPr>
              <w:numPr>
                <w:ilvl w:val="0"/>
                <w:numId w:val="18"/>
              </w:numPr>
              <w:autoSpaceDE w:val="0"/>
              <w:autoSpaceDN w:val="0"/>
              <w:adjustRightInd w:val="0"/>
              <w:spacing w:before="120" w:after="0"/>
              <w:ind w:left="1077" w:hanging="357"/>
              <w:rPr>
                <w:rFonts w:eastAsia="Times New Roman"/>
              </w:rPr>
            </w:pPr>
            <w:r w:rsidRPr="00FB5529">
              <w:rPr>
                <w:rFonts w:eastAsia="Times New Roman"/>
              </w:rPr>
              <w:t>Rowland Universal Dementia Assessment Scale (RUDAS)</w:t>
            </w:r>
          </w:p>
          <w:p w14:paraId="1DBDA93B" w14:textId="77777777" w:rsidR="00FB5529" w:rsidRPr="00FB5529" w:rsidRDefault="00FB5529" w:rsidP="00FB5529">
            <w:pPr>
              <w:spacing w:before="120" w:after="120"/>
              <w:ind w:left="1077"/>
              <w:jc w:val="both"/>
              <w:rPr>
                <w:rFonts w:eastAsia="Times New Roman"/>
              </w:rPr>
            </w:pPr>
            <w:r w:rsidRPr="00FB5529">
              <w:rPr>
                <w:rFonts w:eastAsia="Times New Roman"/>
              </w:rPr>
              <w:t xml:space="preserve">http://www.dementia-assessment.com.au/cognitive </w:t>
            </w:r>
          </w:p>
          <w:p w14:paraId="101202A5" w14:textId="77777777" w:rsidR="00FB5529" w:rsidRPr="00FB5529" w:rsidRDefault="00FB5529" w:rsidP="00FB5529">
            <w:pPr>
              <w:spacing w:before="120" w:after="120"/>
              <w:ind w:left="1080"/>
              <w:rPr>
                <w:rFonts w:eastAsia="Times New Roman"/>
              </w:rPr>
            </w:pPr>
            <w:r w:rsidRPr="00FB5529">
              <w:rPr>
                <w:rFonts w:eastAsia="Times New Roman"/>
                <w:b/>
              </w:rPr>
              <w:t>OR</w:t>
            </w:r>
          </w:p>
          <w:p w14:paraId="1DFC2EFD" w14:textId="77777777" w:rsidR="00FB5529" w:rsidRPr="00FB5529" w:rsidRDefault="00FB5529" w:rsidP="00FB5529">
            <w:pPr>
              <w:numPr>
                <w:ilvl w:val="0"/>
                <w:numId w:val="18"/>
              </w:numPr>
              <w:autoSpaceDE w:val="0"/>
              <w:autoSpaceDN w:val="0"/>
              <w:adjustRightInd w:val="0"/>
              <w:spacing w:before="120" w:after="0"/>
              <w:ind w:left="1077" w:hanging="357"/>
              <w:rPr>
                <w:rFonts w:eastAsia="Times New Roman"/>
              </w:rPr>
            </w:pPr>
            <w:smartTag w:uri="urn:schemas-microsoft-com:office:smarttags" w:element="place">
              <w:smartTag w:uri="urn:schemas-microsoft-com:office:smarttags" w:element="City">
                <w:r w:rsidRPr="00FB5529">
                  <w:rPr>
                    <w:rFonts w:eastAsia="Times New Roman"/>
                  </w:rPr>
                  <w:t>Kimberley</w:t>
                </w:r>
              </w:smartTag>
            </w:smartTag>
            <w:r w:rsidRPr="00FB5529">
              <w:rPr>
                <w:rFonts w:eastAsia="Times New Roman"/>
              </w:rPr>
              <w:t xml:space="preserve"> Indigenous Cognitive Assessment (KICA-Cog) </w:t>
            </w:r>
          </w:p>
          <w:p w14:paraId="6EA3587A" w14:textId="77777777" w:rsidR="00FB5529" w:rsidRPr="00FB5529" w:rsidRDefault="00FB5529" w:rsidP="00FB5529">
            <w:pPr>
              <w:spacing w:before="120" w:after="120"/>
              <w:ind w:left="1077"/>
              <w:jc w:val="both"/>
              <w:rPr>
                <w:rFonts w:eastAsia="Times New Roman"/>
              </w:rPr>
            </w:pPr>
            <w:r w:rsidRPr="00FB5529">
              <w:rPr>
                <w:rFonts w:eastAsia="Times New Roman"/>
              </w:rPr>
              <w:t xml:space="preserve">http://www.dementia-assessment.com.au/cognitive </w:t>
            </w:r>
          </w:p>
          <w:p w14:paraId="0B8645D9" w14:textId="77777777" w:rsidR="00FB5529" w:rsidRPr="00FB5529" w:rsidRDefault="00FB5529" w:rsidP="00FB5529">
            <w:pPr>
              <w:spacing w:before="120" w:after="120"/>
              <w:ind w:left="1077"/>
              <w:jc w:val="both"/>
              <w:rPr>
                <w:rFonts w:eastAsia="Times New Roman"/>
              </w:rPr>
            </w:pPr>
            <w:r w:rsidRPr="00FB5529">
              <w:rPr>
                <w:rFonts w:eastAsia="Times New Roman"/>
              </w:rPr>
              <w:t>or</w:t>
            </w:r>
          </w:p>
          <w:p w14:paraId="39323D52" w14:textId="77777777" w:rsidR="00FB5529" w:rsidRPr="00FB5529" w:rsidRDefault="00FB5529" w:rsidP="00FB5529">
            <w:pPr>
              <w:spacing w:before="120" w:after="120"/>
              <w:ind w:left="1077"/>
              <w:jc w:val="both"/>
              <w:rPr>
                <w:rFonts w:eastAsia="Times New Roman"/>
              </w:rPr>
            </w:pPr>
            <w:r w:rsidRPr="00FB5529">
              <w:rPr>
                <w:rFonts w:eastAsia="Times New Roman"/>
              </w:rPr>
              <w:t xml:space="preserve">http://www.wacha.org.au/kica.html </w:t>
            </w:r>
          </w:p>
          <w:p w14:paraId="57674210" w14:textId="77777777" w:rsidR="00FB5529" w:rsidRPr="00FB5529" w:rsidRDefault="00FB5529" w:rsidP="00FB5529">
            <w:pPr>
              <w:spacing w:before="120" w:after="120"/>
              <w:ind w:left="720"/>
              <w:rPr>
                <w:rFonts w:eastAsia="Times New Roman"/>
              </w:rPr>
            </w:pPr>
            <w:r w:rsidRPr="00FB5529">
              <w:rPr>
                <w:rFonts w:eastAsia="Times New Roman"/>
              </w:rPr>
              <w:t xml:space="preserve">All cognitive screening tools available at www.dementia-assessment.com.au/cognitive </w:t>
            </w:r>
          </w:p>
          <w:p w14:paraId="2F5E4065" w14:textId="77777777" w:rsidR="00FB5529" w:rsidRPr="00FB5529" w:rsidRDefault="00FB5529" w:rsidP="00FB5529">
            <w:pPr>
              <w:spacing w:before="120" w:after="120"/>
              <w:ind w:left="360"/>
              <w:rPr>
                <w:rFonts w:eastAsia="Times New Roman"/>
                <w:b/>
              </w:rPr>
            </w:pPr>
            <w:r w:rsidRPr="00FB5529">
              <w:rPr>
                <w:rFonts w:eastAsia="Times New Roman"/>
                <w:b/>
              </w:rPr>
              <w:t>AND</w:t>
            </w:r>
          </w:p>
          <w:p w14:paraId="4DD941B3" w14:textId="77777777" w:rsidR="00FB5529" w:rsidRPr="00FB5529" w:rsidRDefault="00FB5529" w:rsidP="00FB5529">
            <w:pPr>
              <w:spacing w:before="120" w:after="120"/>
              <w:ind w:left="357"/>
              <w:rPr>
                <w:rFonts w:eastAsia="Times New Roman"/>
                <w:u w:val="single"/>
              </w:rPr>
            </w:pPr>
            <w:r w:rsidRPr="00FB5529">
              <w:rPr>
                <w:rFonts w:eastAsia="Times New Roman"/>
                <w:u w:val="single"/>
              </w:rPr>
              <w:t>Vision Assessment</w:t>
            </w:r>
          </w:p>
          <w:p w14:paraId="22BA5628" w14:textId="77777777" w:rsidR="00FB5529" w:rsidRPr="00FB5529" w:rsidRDefault="00FB5529" w:rsidP="00FB5529">
            <w:pPr>
              <w:numPr>
                <w:ilvl w:val="0"/>
                <w:numId w:val="19"/>
              </w:numPr>
              <w:autoSpaceDE w:val="0"/>
              <w:autoSpaceDN w:val="0"/>
              <w:adjustRightInd w:val="0"/>
              <w:spacing w:before="120" w:after="0"/>
              <w:ind w:left="1077" w:hanging="357"/>
              <w:rPr>
                <w:rFonts w:eastAsia="Times New Roman"/>
              </w:rPr>
            </w:pPr>
            <w:r w:rsidRPr="00FB5529">
              <w:rPr>
                <w:rFonts w:eastAsia="Times New Roman"/>
              </w:rPr>
              <w:t xml:space="preserve">TEP EA-O </w:t>
            </w:r>
            <w:r w:rsidRPr="00FB5529">
              <w:rPr>
                <w:rFonts w:eastAsia="Times New Roman"/>
                <w:color w:val="000000"/>
              </w:rPr>
              <w:t>Optometry</w:t>
            </w:r>
            <w:r w:rsidRPr="00FB5529">
              <w:rPr>
                <w:rFonts w:eastAsia="Times New Roman"/>
              </w:rPr>
              <w:t xml:space="preserve"> Assessment for Powered Wheelchairs</w:t>
            </w:r>
          </w:p>
          <w:p w14:paraId="6188061C" w14:textId="77777777" w:rsidR="00FB5529" w:rsidRPr="00FB5529" w:rsidRDefault="00FB5529" w:rsidP="00FB5529">
            <w:pPr>
              <w:spacing w:before="120" w:after="120"/>
              <w:ind w:left="1077"/>
              <w:jc w:val="both"/>
              <w:rPr>
                <w:rFonts w:eastAsia="Times New Roman"/>
              </w:rPr>
            </w:pPr>
            <w:r w:rsidRPr="00FB5529">
              <w:rPr>
                <w:rFonts w:eastAsia="Times New Roman"/>
              </w:rPr>
              <w:t xml:space="preserve">Refer to TEP intranet/internet for document </w:t>
            </w:r>
          </w:p>
          <w:p w14:paraId="3A5F483F" w14:textId="77777777" w:rsidR="00FB5529" w:rsidRPr="00FB5529" w:rsidRDefault="00FB5529" w:rsidP="00FB5529">
            <w:pPr>
              <w:spacing w:before="120" w:after="120"/>
              <w:ind w:left="357"/>
              <w:rPr>
                <w:rFonts w:eastAsia="Times New Roman"/>
                <w:b/>
              </w:rPr>
            </w:pPr>
            <w:r w:rsidRPr="00FB5529">
              <w:rPr>
                <w:rFonts w:eastAsia="Times New Roman"/>
                <w:b/>
              </w:rPr>
              <w:t>AND</w:t>
            </w:r>
          </w:p>
          <w:p w14:paraId="74637E30" w14:textId="77777777" w:rsidR="00FB5529" w:rsidRPr="00FB5529" w:rsidRDefault="00FB5529" w:rsidP="00FB5529">
            <w:pPr>
              <w:autoSpaceDE w:val="0"/>
              <w:autoSpaceDN w:val="0"/>
              <w:adjustRightInd w:val="0"/>
              <w:spacing w:before="120" w:after="120"/>
              <w:ind w:left="357"/>
              <w:rPr>
                <w:rFonts w:eastAsia="Times New Roman"/>
                <w:bCs/>
                <w:u w:val="single"/>
              </w:rPr>
            </w:pPr>
            <w:r w:rsidRPr="00FB5529">
              <w:rPr>
                <w:rFonts w:eastAsia="Times New Roman"/>
                <w:color w:val="000000"/>
                <w:u w:val="single"/>
              </w:rPr>
              <w:t>Driving</w:t>
            </w:r>
            <w:r w:rsidRPr="00FB5529">
              <w:rPr>
                <w:rFonts w:eastAsia="Times New Roman"/>
                <w:bCs/>
                <w:u w:val="single"/>
              </w:rPr>
              <w:t xml:space="preserve"> Assessment</w:t>
            </w:r>
          </w:p>
          <w:p w14:paraId="27ECE775" w14:textId="77777777" w:rsidR="00FB5529" w:rsidRPr="00FB5529" w:rsidRDefault="00FB5529" w:rsidP="00FB5529">
            <w:pPr>
              <w:numPr>
                <w:ilvl w:val="0"/>
                <w:numId w:val="19"/>
              </w:numPr>
              <w:autoSpaceDE w:val="0"/>
              <w:autoSpaceDN w:val="0"/>
              <w:adjustRightInd w:val="0"/>
              <w:spacing w:before="120" w:after="0"/>
              <w:ind w:left="1077" w:hanging="357"/>
              <w:rPr>
                <w:rFonts w:eastAsia="Times New Roman"/>
                <w:bCs/>
              </w:rPr>
            </w:pPr>
            <w:r w:rsidRPr="00FB5529">
              <w:rPr>
                <w:rFonts w:eastAsia="Times New Roman"/>
              </w:rPr>
              <w:t>TEP EA-D  Driving Assessment for Powered Wheelchairs</w:t>
            </w:r>
          </w:p>
          <w:p w14:paraId="46783C42" w14:textId="77777777" w:rsidR="00FB5529" w:rsidRPr="00FB5529" w:rsidRDefault="00FB5529" w:rsidP="00FB5529">
            <w:pPr>
              <w:spacing w:before="120" w:after="120"/>
              <w:ind w:left="1077"/>
              <w:jc w:val="both"/>
              <w:rPr>
                <w:rFonts w:eastAsia="Times New Roman"/>
              </w:rPr>
            </w:pPr>
            <w:r w:rsidRPr="00FB5529">
              <w:rPr>
                <w:rFonts w:eastAsia="Times New Roman"/>
              </w:rPr>
              <w:t>Refer to TEP intranet/internet for document</w:t>
            </w:r>
          </w:p>
          <w:p w14:paraId="0DAC9821" w14:textId="77777777" w:rsidR="00FB5529" w:rsidRPr="00FB5529" w:rsidRDefault="00FB5529" w:rsidP="00FB5529">
            <w:pPr>
              <w:spacing w:before="120" w:after="120"/>
              <w:jc w:val="both"/>
              <w:rPr>
                <w:rFonts w:eastAsia="Times New Roman"/>
                <w:b/>
              </w:rPr>
            </w:pPr>
            <w:r w:rsidRPr="00FB5529">
              <w:rPr>
                <w:rFonts w:eastAsia="Times New Roman"/>
                <w:b/>
              </w:rPr>
              <w:t xml:space="preserve">      AND </w:t>
            </w:r>
          </w:p>
          <w:p w14:paraId="3154EFE6" w14:textId="77777777" w:rsidR="00FB5529" w:rsidRPr="00FB5529" w:rsidRDefault="00FB5529" w:rsidP="00FB5529">
            <w:pPr>
              <w:spacing w:before="120" w:after="120"/>
              <w:rPr>
                <w:rFonts w:eastAsia="Times New Roman"/>
                <w:u w:val="single"/>
              </w:rPr>
            </w:pPr>
            <w:r w:rsidRPr="00FB5529">
              <w:rPr>
                <w:rFonts w:eastAsia="Times New Roman"/>
              </w:rPr>
              <w:t xml:space="preserve">      </w:t>
            </w:r>
            <w:r w:rsidRPr="00FB5529">
              <w:rPr>
                <w:rFonts w:eastAsia="Times New Roman"/>
                <w:u w:val="single"/>
              </w:rPr>
              <w:t>Medical Clearance</w:t>
            </w:r>
          </w:p>
          <w:p w14:paraId="22841017" w14:textId="77777777" w:rsidR="00FB5529" w:rsidRPr="00FB5529" w:rsidRDefault="00FB5529" w:rsidP="00FB5529">
            <w:pPr>
              <w:numPr>
                <w:ilvl w:val="0"/>
                <w:numId w:val="19"/>
              </w:numPr>
              <w:spacing w:before="60" w:after="60"/>
              <w:rPr>
                <w:rFonts w:eastAsia="Times New Roman"/>
              </w:rPr>
            </w:pPr>
            <w:r w:rsidRPr="00FB5529">
              <w:rPr>
                <w:rFonts w:eastAsia="Times New Roman"/>
              </w:rPr>
              <w:t xml:space="preserve">TEP EA – MC Medical Clearance for Powered Wheelchair TEP Form </w:t>
            </w:r>
          </w:p>
          <w:p w14:paraId="3F6A0B69" w14:textId="77777777" w:rsidR="00FB5529" w:rsidRPr="00FB5529" w:rsidRDefault="00FB5529" w:rsidP="00FB5529">
            <w:pPr>
              <w:spacing w:before="60" w:after="60"/>
              <w:ind w:left="717"/>
              <w:rPr>
                <w:rFonts w:eastAsia="Times New Roman"/>
              </w:rPr>
            </w:pPr>
            <w:r w:rsidRPr="00FB5529">
              <w:rPr>
                <w:rFonts w:eastAsia="Times New Roman"/>
              </w:rPr>
              <w:t xml:space="preserve">      Refer to TEP intranet/internet for document</w:t>
            </w:r>
          </w:p>
          <w:p w14:paraId="624498CE" w14:textId="77777777" w:rsidR="00FB5529" w:rsidRPr="00FB5529" w:rsidRDefault="00FB5529" w:rsidP="00FB5529">
            <w:pPr>
              <w:spacing w:before="120" w:after="120"/>
              <w:ind w:firstLine="319"/>
              <w:rPr>
                <w:rFonts w:eastAsia="Times New Roman"/>
                <w:b/>
              </w:rPr>
            </w:pPr>
            <w:r w:rsidRPr="00FB5529">
              <w:rPr>
                <w:rFonts w:eastAsia="Times New Roman"/>
                <w:b/>
              </w:rPr>
              <w:t>AND</w:t>
            </w:r>
          </w:p>
          <w:p w14:paraId="7CA6F29F" w14:textId="77777777" w:rsidR="00FB5529" w:rsidRPr="00FB5529" w:rsidRDefault="00FB5529" w:rsidP="00FB5529">
            <w:pPr>
              <w:spacing w:before="120" w:after="120"/>
              <w:rPr>
                <w:rFonts w:eastAsia="Times New Roman"/>
                <w:u w:val="single"/>
              </w:rPr>
            </w:pPr>
            <w:r w:rsidRPr="00FB5529">
              <w:rPr>
                <w:rFonts w:eastAsia="Times New Roman"/>
              </w:rPr>
              <w:t xml:space="preserve">      </w:t>
            </w:r>
            <w:r w:rsidRPr="00FB5529">
              <w:rPr>
                <w:rFonts w:eastAsia="Times New Roman"/>
                <w:u w:val="single"/>
              </w:rPr>
              <w:t xml:space="preserve">Client Measurement Chart </w:t>
            </w:r>
          </w:p>
          <w:p w14:paraId="2BB6AB29" w14:textId="77777777" w:rsidR="00FB5529" w:rsidRPr="00FB5529" w:rsidRDefault="00FB5529" w:rsidP="00FB5529">
            <w:pPr>
              <w:numPr>
                <w:ilvl w:val="0"/>
                <w:numId w:val="19"/>
              </w:numPr>
              <w:spacing w:before="60" w:after="60"/>
              <w:rPr>
                <w:rFonts w:eastAsia="Times New Roman"/>
              </w:rPr>
            </w:pPr>
            <w:r w:rsidRPr="00FB5529">
              <w:rPr>
                <w:rFonts w:eastAsia="Times New Roman"/>
              </w:rPr>
              <w:t>TEP EA-WC Client Measurement Chart</w:t>
            </w:r>
          </w:p>
          <w:p w14:paraId="19D0FEDE" w14:textId="77777777" w:rsidR="00FB5529" w:rsidRPr="00FB5529" w:rsidRDefault="00FB5529" w:rsidP="00FB5529">
            <w:pPr>
              <w:spacing w:before="60" w:after="60"/>
              <w:ind w:left="1069"/>
              <w:rPr>
                <w:rFonts w:eastAsia="Times New Roman"/>
              </w:rPr>
            </w:pPr>
            <w:r w:rsidRPr="00FB5529">
              <w:rPr>
                <w:rFonts w:eastAsia="Times New Roman"/>
              </w:rPr>
              <w:t xml:space="preserve">Refer to TEP intranet/internet for document </w:t>
            </w:r>
          </w:p>
          <w:p w14:paraId="01CE3C41" w14:textId="77777777" w:rsidR="00FB5529" w:rsidRPr="00FB5529" w:rsidRDefault="00FB5529" w:rsidP="00FB5529">
            <w:pPr>
              <w:spacing w:before="120" w:after="120"/>
              <w:ind w:firstLine="319"/>
              <w:rPr>
                <w:rFonts w:eastAsia="Times New Roman"/>
                <w:b/>
              </w:rPr>
            </w:pPr>
            <w:r w:rsidRPr="00FB5529">
              <w:rPr>
                <w:rFonts w:eastAsia="Times New Roman"/>
                <w:b/>
              </w:rPr>
              <w:t xml:space="preserve">AND/OR </w:t>
            </w:r>
          </w:p>
          <w:p w14:paraId="5FEA4687" w14:textId="77777777" w:rsidR="00FB5529" w:rsidRPr="00FB5529" w:rsidRDefault="00FB5529" w:rsidP="00FB5529">
            <w:pPr>
              <w:spacing w:before="120" w:after="120"/>
              <w:ind w:firstLine="319"/>
              <w:rPr>
                <w:rFonts w:eastAsia="Times New Roman"/>
                <w:u w:val="single"/>
              </w:rPr>
            </w:pPr>
            <w:r w:rsidRPr="00FB5529">
              <w:rPr>
                <w:rFonts w:eastAsia="Times New Roman"/>
                <w:u w:val="single"/>
              </w:rPr>
              <w:t xml:space="preserve">Manufacturers Script/Order form (if applicable) </w:t>
            </w:r>
          </w:p>
          <w:p w14:paraId="39A09CBC" w14:textId="77777777" w:rsidR="00FB5529" w:rsidRPr="00FB5529" w:rsidRDefault="00FB5529" w:rsidP="00FB5529">
            <w:pPr>
              <w:spacing w:before="60" w:after="60"/>
              <w:ind w:left="717"/>
              <w:rPr>
                <w:rFonts w:eastAsia="Times New Roman"/>
                <w:szCs w:val="20"/>
              </w:rPr>
            </w:pPr>
          </w:p>
        </w:tc>
      </w:tr>
    </w:tbl>
    <w:p w14:paraId="5AA73038" w14:textId="464FA986" w:rsidR="003A55C2" w:rsidRDefault="003A55C2" w:rsidP="003A55C2"/>
    <w:p w14:paraId="79275145" w14:textId="75BA0787" w:rsidR="00450CAD" w:rsidRDefault="00450CAD" w:rsidP="003A55C2"/>
    <w:p w14:paraId="7CBFC4E5" w14:textId="0742C3D9" w:rsidR="00450CAD" w:rsidRDefault="00450CAD" w:rsidP="003A55C2"/>
    <w:p w14:paraId="27601CF2" w14:textId="1C318580" w:rsidR="00450CAD" w:rsidRDefault="00450CAD" w:rsidP="003A55C2"/>
    <w:p w14:paraId="32DB4B07" w14:textId="77777777" w:rsidR="00450CAD" w:rsidRPr="003A55C2" w:rsidRDefault="00450CAD" w:rsidP="003A55C2"/>
    <w:tbl>
      <w:tblPr>
        <w:tblStyle w:val="NTGtable1"/>
        <w:tblW w:w="10343" w:type="dxa"/>
        <w:tblInd w:w="0" w:type="dxa"/>
        <w:tblLook w:val="0120" w:firstRow="1" w:lastRow="0" w:firstColumn="0" w:lastColumn="1" w:noHBand="0" w:noVBand="0"/>
      </w:tblPr>
      <w:tblGrid>
        <w:gridCol w:w="3397"/>
        <w:gridCol w:w="3402"/>
        <w:gridCol w:w="3544"/>
      </w:tblGrid>
      <w:tr w:rsidR="00B968DA" w14:paraId="088566C7" w14:textId="77777777" w:rsidTr="00450CAD">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43" w:type="dxa"/>
            <w:gridSpan w:val="3"/>
            <w:tcBorders>
              <w:top w:val="single" w:sz="4" w:space="0" w:color="1F1F5F" w:themeColor="text1"/>
              <w:left w:val="single" w:sz="4" w:space="0" w:color="1F1F5F" w:themeColor="text1"/>
              <w:bottom w:val="nil"/>
              <w:right w:val="single" w:sz="4" w:space="0" w:color="1F1F5F" w:themeColor="text1"/>
            </w:tcBorders>
            <w:hideMark/>
          </w:tcPr>
          <w:p w14:paraId="5AF1C7A8" w14:textId="77777777" w:rsidR="00B968DA" w:rsidRPr="001154BA" w:rsidRDefault="00B968DA" w:rsidP="004A5156">
            <w:pPr>
              <w:jc w:val="center"/>
            </w:pPr>
            <w:r w:rsidRPr="001154BA">
              <w:rPr>
                <w:w w:val="105"/>
              </w:rPr>
              <w:lastRenderedPageBreak/>
              <w:t>Quality Assurance</w:t>
            </w:r>
          </w:p>
        </w:tc>
      </w:tr>
      <w:tr w:rsidR="00B968DA" w14:paraId="05C7A236"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00C4A59B" w14:textId="77777777" w:rsidR="00B968DA" w:rsidRPr="001154BA" w:rsidRDefault="00B968DA" w:rsidP="004A515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311DF76" w14:textId="77777777" w:rsidR="00B968DA" w:rsidRPr="001154BA" w:rsidRDefault="00B968DA" w:rsidP="004A515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tcBorders>
              <w:top w:val="single" w:sz="4" w:space="0" w:color="1F1F5F" w:themeColor="text1"/>
              <w:left w:val="single" w:sz="4" w:space="0" w:color="1F1F5F" w:themeColor="text1"/>
              <w:bottom w:val="nil"/>
              <w:right w:val="single" w:sz="4" w:space="0" w:color="1F1F5F" w:themeColor="text1"/>
            </w:tcBorders>
            <w:vAlign w:val="top"/>
            <w:hideMark/>
          </w:tcPr>
          <w:p w14:paraId="2FB67588" w14:textId="77777777" w:rsidR="00B968DA" w:rsidRPr="001154BA" w:rsidRDefault="00B968DA" w:rsidP="004A5156">
            <w:pPr>
              <w:rPr>
                <w:b/>
              </w:rPr>
            </w:pPr>
            <w:r w:rsidRPr="001154BA">
              <w:rPr>
                <w:b/>
              </w:rPr>
              <w:t>Responsibility</w:t>
            </w:r>
          </w:p>
        </w:tc>
      </w:tr>
      <w:tr w:rsidR="00613F39" w14:paraId="05D2691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6A6AB80" w14:textId="77777777" w:rsidR="00613F39" w:rsidRPr="001154BA" w:rsidRDefault="00613F39" w:rsidP="00613F39">
            <w:pPr>
              <w:rPr>
                <w:b/>
              </w:rPr>
            </w:pPr>
            <w:r w:rsidRPr="001154BA">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52C8E78" w14:textId="2AB37F78" w:rsidR="00613F39" w:rsidRPr="00A35F48" w:rsidRDefault="00613F39" w:rsidP="00613F39">
            <w:r>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nil"/>
              <w:right w:val="single" w:sz="4" w:space="0" w:color="1F1F5F" w:themeColor="text1"/>
            </w:tcBorders>
            <w:vAlign w:val="top"/>
            <w:hideMark/>
          </w:tcPr>
          <w:p w14:paraId="31B19CA0" w14:textId="52FA2A84" w:rsidR="00613F39" w:rsidRPr="00A35F48" w:rsidRDefault="00613F39" w:rsidP="00613F39">
            <w:r>
              <w:t>PGC Administrator</w:t>
            </w:r>
          </w:p>
        </w:tc>
      </w:tr>
      <w:tr w:rsidR="00613F39" w14:paraId="4F6A90C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173FD8" w14:textId="77777777" w:rsidR="00613F39" w:rsidRPr="001154BA" w:rsidRDefault="00613F39" w:rsidP="00613F39">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3AF93828" w14:textId="7D4CDDE9" w:rsidR="00613F39" w:rsidRPr="00A35F48" w:rsidRDefault="00613F39" w:rsidP="00613F39">
            <w:r>
              <w:t xml:space="preserve">Document will be reviewed within </w:t>
            </w:r>
            <w:r>
              <w:rPr>
                <w:i/>
                <w:iCs/>
                <w:color w:val="FF0000"/>
              </w:rPr>
              <w:t>3 years</w:t>
            </w:r>
            <w:r>
              <w:rPr>
                <w:color w:val="FF0000"/>
              </w:rPr>
              <w:t xml:space="preserve"> </w:t>
            </w:r>
            <w:r>
              <w:t>or 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nil"/>
              <w:right w:val="single" w:sz="4" w:space="0" w:color="1F1F5F" w:themeColor="text1"/>
            </w:tcBorders>
            <w:vAlign w:val="top"/>
          </w:tcPr>
          <w:p w14:paraId="05EC2596" w14:textId="1D88C9EC" w:rsidR="00613F39" w:rsidRPr="00A35F48" w:rsidRDefault="00613F39" w:rsidP="00613F39">
            <w:pPr>
              <w:rPr>
                <w:color w:val="FF0000"/>
              </w:rPr>
            </w:pPr>
            <w:r>
              <w:t xml:space="preserve">TEP Advisory Committee, </w:t>
            </w:r>
            <w:r>
              <w:rPr>
                <w:color w:val="000000"/>
                <w:lang w:eastAsia="en-AU"/>
              </w:rPr>
              <w:t xml:space="preserve">Primary &amp; Public Health Care, </w:t>
            </w:r>
            <w:r>
              <w:t xml:space="preserve">Top End Health Service and Central Australia Health Service. </w:t>
            </w:r>
          </w:p>
        </w:tc>
      </w:tr>
      <w:tr w:rsidR="00613F39" w14:paraId="40E2BB2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6421A35" w14:textId="77777777" w:rsidR="00613F39" w:rsidRPr="001154BA" w:rsidRDefault="00613F39" w:rsidP="00613F39">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684E01E" w14:textId="46B2CF8D" w:rsidR="00613F39" w:rsidRPr="00A35F48" w:rsidRDefault="00613F39" w:rsidP="00613F39">
            <w:r>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nil"/>
              <w:right w:val="single" w:sz="4" w:space="0" w:color="1F1F5F" w:themeColor="text1"/>
            </w:tcBorders>
            <w:vAlign w:val="top"/>
          </w:tcPr>
          <w:p w14:paraId="1296DE81" w14:textId="54D12226" w:rsidR="00613F39" w:rsidRPr="00A35F48" w:rsidRDefault="00613F39" w:rsidP="00613F39">
            <w:pPr>
              <w:rPr>
                <w:color w:val="FF0000"/>
              </w:rPr>
            </w:pPr>
            <w:r>
              <w:t xml:space="preserve">TEP Advisory Committee, </w:t>
            </w:r>
            <w:r>
              <w:rPr>
                <w:color w:val="000000"/>
                <w:lang w:eastAsia="en-AU"/>
              </w:rPr>
              <w:t xml:space="preserve">Primary &amp; Public Health Care, </w:t>
            </w:r>
            <w:r>
              <w:t>Top End Health Service and Central Australia Health Service.</w:t>
            </w:r>
          </w:p>
        </w:tc>
      </w:tr>
      <w:tr w:rsidR="00B968DA" w14:paraId="595980D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55329B29" w14:textId="77777777" w:rsidR="00B968DA" w:rsidRPr="001154BA" w:rsidRDefault="00B968DA" w:rsidP="004A515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177657D" w14:textId="77777777" w:rsidR="00B968DA" w:rsidRPr="001154BA" w:rsidRDefault="00B968DA" w:rsidP="004A515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tcBorders>
              <w:top w:val="nil"/>
              <w:left w:val="single" w:sz="4" w:space="0" w:color="1F1F5F" w:themeColor="text1"/>
              <w:bottom w:val="single" w:sz="4" w:space="0" w:color="auto"/>
              <w:right w:val="single" w:sz="4" w:space="0" w:color="1F1F5F" w:themeColor="text1"/>
            </w:tcBorders>
            <w:vAlign w:val="top"/>
          </w:tcPr>
          <w:p w14:paraId="2C7D2DF9" w14:textId="77777777" w:rsidR="00B968DA" w:rsidRPr="00986B7D" w:rsidRDefault="00B968DA" w:rsidP="004A5156">
            <w:pPr>
              <w:rPr>
                <w:color w:val="000000"/>
                <w:sz w:val="20"/>
              </w:rPr>
            </w:pPr>
          </w:p>
        </w:tc>
      </w:tr>
    </w:tbl>
    <w:p w14:paraId="59AFF08C" w14:textId="77777777" w:rsidR="00B968DA" w:rsidRDefault="00B968DA" w:rsidP="00C62A34">
      <w:pPr>
        <w:rPr>
          <w:lang w:eastAsia="en-AU"/>
        </w:rPr>
      </w:pPr>
    </w:p>
    <w:tbl>
      <w:tblPr>
        <w:tblStyle w:val="NTGtable1"/>
        <w:tblW w:w="10308" w:type="dxa"/>
        <w:tblInd w:w="0" w:type="dxa"/>
        <w:tblLayout w:type="fixed"/>
        <w:tblLook w:val="0120" w:firstRow="1" w:lastRow="0" w:firstColumn="0" w:lastColumn="1" w:noHBand="0" w:noVBand="0"/>
      </w:tblPr>
      <w:tblGrid>
        <w:gridCol w:w="2689"/>
        <w:gridCol w:w="7619"/>
      </w:tblGrid>
      <w:tr w:rsidR="00B968DA" w14:paraId="5E4DD564" w14:textId="77777777" w:rsidTr="00613F39">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4DAC1927" w14:textId="77777777" w:rsidR="00B968DA" w:rsidRDefault="00B968DA" w:rsidP="004A5156">
            <w:pPr>
              <w:jc w:val="center"/>
            </w:pPr>
            <w:r>
              <w:rPr>
                <w:w w:val="105"/>
              </w:rPr>
              <w:t>Key Associated Documents</w:t>
            </w:r>
          </w:p>
        </w:tc>
      </w:tr>
      <w:tr w:rsidR="00B968DA" w14:paraId="72C9FC0C" w14:textId="77777777" w:rsidTr="00613F3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nil"/>
              <w:right w:val="single" w:sz="4" w:space="0" w:color="1F1F5F" w:themeColor="text1"/>
            </w:tcBorders>
            <w:hideMark/>
          </w:tcPr>
          <w:p w14:paraId="6B005091" w14:textId="77777777" w:rsidR="00B968DA" w:rsidRPr="001154BA" w:rsidRDefault="00B968DA" w:rsidP="004A5156">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7619" w:type="dxa"/>
            <w:tcBorders>
              <w:top w:val="nil"/>
              <w:left w:val="single" w:sz="4" w:space="0" w:color="1F1F5F" w:themeColor="text1"/>
              <w:bottom w:val="nil"/>
              <w:right w:val="single" w:sz="4" w:space="0" w:color="1F1F5F" w:themeColor="text1"/>
            </w:tcBorders>
            <w:hideMark/>
          </w:tcPr>
          <w:p w14:paraId="090DD5A6" w14:textId="1961EA8C" w:rsidR="00B968DA" w:rsidRPr="001154BA" w:rsidRDefault="00FB5529" w:rsidP="002639B0">
            <w:pPr>
              <w:pStyle w:val="AssDocs"/>
            </w:pPr>
            <w:r>
              <w:t xml:space="preserve">See </w:t>
            </w:r>
            <w:hyperlink w:anchor="_top" w:history="1">
              <w:r w:rsidRPr="00E8768D">
                <w:rPr>
                  <w:rStyle w:val="Hyperlink"/>
                </w:rPr>
                <w:t>For Reference</w:t>
              </w:r>
            </w:hyperlink>
          </w:p>
        </w:tc>
      </w:tr>
      <w:tr w:rsidR="00B968DA" w14:paraId="46E9A2AA" w14:textId="77777777" w:rsidTr="00613F3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689" w:type="dxa"/>
            <w:tcBorders>
              <w:top w:val="nil"/>
              <w:left w:val="single" w:sz="4" w:space="0" w:color="1F1F5F" w:themeColor="text1"/>
              <w:bottom w:val="single" w:sz="4" w:space="0" w:color="auto"/>
              <w:right w:val="single" w:sz="4" w:space="0" w:color="1F1F5F" w:themeColor="text1"/>
            </w:tcBorders>
          </w:tcPr>
          <w:p w14:paraId="49D741C9" w14:textId="77777777" w:rsidR="00B968DA" w:rsidRPr="001154BA" w:rsidRDefault="00B968DA" w:rsidP="004A5156">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7619" w:type="dxa"/>
            <w:tcBorders>
              <w:top w:val="nil"/>
              <w:left w:val="single" w:sz="4" w:space="0" w:color="1F1F5F" w:themeColor="text1"/>
              <w:bottom w:val="single" w:sz="4" w:space="0" w:color="auto"/>
              <w:right w:val="single" w:sz="4" w:space="0" w:color="1F1F5F" w:themeColor="text1"/>
            </w:tcBorders>
          </w:tcPr>
          <w:p w14:paraId="47E64FC4" w14:textId="6A9E01EF" w:rsidR="00613F39" w:rsidRPr="00613F39" w:rsidRDefault="00613F39" w:rsidP="00613F39">
            <w:pPr>
              <w:pStyle w:val="ListParagraph"/>
              <w:numPr>
                <w:ilvl w:val="0"/>
                <w:numId w:val="11"/>
              </w:numPr>
              <w:spacing w:after="0"/>
              <w:rPr>
                <w:rFonts w:eastAsia="Times New Roman"/>
              </w:rPr>
            </w:pPr>
            <w:r w:rsidRPr="00613F39">
              <w:rPr>
                <w:rFonts w:eastAsia="Times New Roman"/>
              </w:rPr>
              <w:t>Dementia Collaborative Research Centres - An Australian Government Initiative  http://www.dementia-assessment.com.au/cognitive</w:t>
            </w:r>
          </w:p>
          <w:p w14:paraId="293EE7F9" w14:textId="1073BFF6" w:rsidR="00613F39" w:rsidRPr="00613F39" w:rsidRDefault="00613F39" w:rsidP="00613F39">
            <w:pPr>
              <w:pStyle w:val="ListParagraph"/>
              <w:numPr>
                <w:ilvl w:val="0"/>
                <w:numId w:val="11"/>
              </w:numPr>
              <w:spacing w:after="0"/>
              <w:rPr>
                <w:rFonts w:eastAsia="Times New Roman"/>
              </w:rPr>
            </w:pPr>
            <w:r w:rsidRPr="00613F39">
              <w:rPr>
                <w:rFonts w:eastAsia="Times New Roman"/>
              </w:rPr>
              <w:t xml:space="preserve">Powered Mobility Empowering Participation, Cerebral Palsy Alliance </w:t>
            </w:r>
            <w:hyperlink r:id="rId12" w:history="1">
              <w:r w:rsidRPr="00613F39">
                <w:rPr>
                  <w:rFonts w:eastAsia="Times New Roman"/>
                </w:rPr>
                <w:t>www.cerebralpalsy.org.au/__data/assets/pdf_file/0003/8724/Powered_Mobility_Manual.pdf</w:t>
              </w:r>
            </w:hyperlink>
          </w:p>
          <w:p w14:paraId="17E7A434" w14:textId="07813AAE" w:rsidR="00613F39" w:rsidRPr="00613F39" w:rsidRDefault="00613F39" w:rsidP="00613F39">
            <w:pPr>
              <w:pStyle w:val="ListParagraph"/>
              <w:numPr>
                <w:ilvl w:val="0"/>
                <w:numId w:val="11"/>
              </w:numPr>
              <w:spacing w:after="0"/>
              <w:rPr>
                <w:rFonts w:eastAsia="Times New Roman"/>
              </w:rPr>
            </w:pPr>
            <w:r w:rsidRPr="00613F39">
              <w:rPr>
                <w:rFonts w:eastAsia="Times New Roman"/>
              </w:rPr>
              <w:t>NT Consolidated Regulations Traffic regulations Schedule 3 (</w:t>
            </w:r>
            <w:hyperlink r:id="rId13" w:history="1">
              <w:r w:rsidRPr="00613F39">
                <w:rPr>
                  <w:rStyle w:val="Hyperlink"/>
                  <w:rFonts w:eastAsia="Times New Roman"/>
                  <w:color w:val="auto"/>
                </w:rPr>
                <w:t>http://www.austlii.edu.au/cgi-bin/sinodisp/au/legis/nt/consol_reg/tr186/sch3</w:t>
              </w:r>
            </w:hyperlink>
            <w:r w:rsidRPr="00613F39">
              <w:rPr>
                <w:rFonts w:eastAsia="Times New Roman"/>
              </w:rPr>
              <w:t>)</w:t>
            </w:r>
          </w:p>
          <w:p w14:paraId="5FCA66BF" w14:textId="56ECCFED" w:rsidR="00613F39" w:rsidRPr="00613F39" w:rsidRDefault="00613F39" w:rsidP="00613F39">
            <w:pPr>
              <w:pStyle w:val="ListParagraph"/>
              <w:numPr>
                <w:ilvl w:val="0"/>
                <w:numId w:val="11"/>
              </w:numPr>
              <w:spacing w:after="0"/>
              <w:rPr>
                <w:rFonts w:eastAsia="Times New Roman"/>
              </w:rPr>
            </w:pPr>
            <w:r w:rsidRPr="00613F39">
              <w:rPr>
                <w:rFonts w:eastAsia="Times New Roman"/>
              </w:rPr>
              <w:t xml:space="preserve">ACI NSW Agency for Clinical Innovation. Spinal Seating Professional Development Program </w:t>
            </w:r>
            <w:hyperlink r:id="rId14" w:history="1">
              <w:r w:rsidRPr="00613F39">
                <w:rPr>
                  <w:rFonts w:eastAsia="Times New Roman"/>
                  <w:u w:val="single"/>
                </w:rPr>
                <w:t>http://www.aci.health.nsw.gov.au/networks/spinal-seating</w:t>
              </w:r>
            </w:hyperlink>
            <w:r w:rsidRPr="00613F39">
              <w:rPr>
                <w:rFonts w:eastAsia="Times New Roman"/>
                <w:u w:val="single"/>
              </w:rPr>
              <w:t xml:space="preserve"> </w:t>
            </w:r>
          </w:p>
          <w:p w14:paraId="3C20870C" w14:textId="670D43D7" w:rsidR="00B968DA" w:rsidRPr="00A35F48" w:rsidRDefault="00613F39" w:rsidP="00613F39">
            <w:pPr>
              <w:pStyle w:val="AssDocs"/>
              <w:spacing w:before="0" w:after="0"/>
              <w:rPr>
                <w:noProof/>
                <w:color w:val="FF0000"/>
                <w:sz w:val="22"/>
                <w:szCs w:val="22"/>
              </w:rPr>
            </w:pPr>
            <w:r w:rsidRPr="00613F39">
              <w:rPr>
                <w:color w:val="auto"/>
                <w:sz w:val="22"/>
                <w:szCs w:val="22"/>
              </w:rPr>
              <w:t xml:space="preserve">*Assessing Fitness to Drive – for commercial and private vehicle drivers.  Medical Standards for Licensing and Clinical Management Guidelines.  As amended up to August 2017 March 20162 National Transport Commission Australia and </w:t>
            </w:r>
            <w:proofErr w:type="spellStart"/>
            <w:r w:rsidRPr="00613F39">
              <w:rPr>
                <w:color w:val="auto"/>
                <w:sz w:val="22"/>
                <w:szCs w:val="22"/>
              </w:rPr>
              <w:t>Ausroads</w:t>
            </w:r>
            <w:proofErr w:type="spellEnd"/>
            <w:r w:rsidRPr="00613F39">
              <w:rPr>
                <w:color w:val="auto"/>
                <w:sz w:val="22"/>
                <w:szCs w:val="22"/>
              </w:rPr>
              <w:t>.  Part B</w:t>
            </w:r>
            <w:proofErr w:type="gramStart"/>
            <w:r w:rsidRPr="00613F39">
              <w:rPr>
                <w:color w:val="auto"/>
                <w:sz w:val="22"/>
                <w:szCs w:val="22"/>
              </w:rPr>
              <w:t>:10</w:t>
            </w:r>
            <w:proofErr w:type="gramEnd"/>
            <w:r w:rsidRPr="00613F39">
              <w:rPr>
                <w:color w:val="auto"/>
                <w:sz w:val="22"/>
                <w:szCs w:val="22"/>
              </w:rPr>
              <w:t xml:space="preserve"> Vision and eye disorders. </w:t>
            </w:r>
            <w:hyperlink r:id="rId15" w:history="1">
              <w:r w:rsidRPr="00613F39">
                <w:rPr>
                  <w:rStyle w:val="Hyperlink"/>
                  <w:color w:val="auto"/>
                  <w:sz w:val="22"/>
                  <w:szCs w:val="22"/>
                </w:rPr>
                <w:t>https://austroads.com.au/drivers-and-vehicles/assessing-fitness-to-drivehttp://www.austroads.com.au/assessing-fitness-to-drive</w:t>
              </w:r>
            </w:hyperlink>
            <w:r w:rsidRPr="00613F39">
              <w:rPr>
                <w:color w:val="auto"/>
                <w:sz w:val="22"/>
                <w:szCs w:val="22"/>
              </w:rPr>
              <w:t xml:space="preserve"> </w:t>
            </w:r>
          </w:p>
        </w:tc>
      </w:tr>
    </w:tbl>
    <w:p w14:paraId="0D6648C1" w14:textId="77777777" w:rsidR="00B968DA" w:rsidRDefault="00B968DA" w:rsidP="00C62A34">
      <w:pPr>
        <w:rPr>
          <w:lang w:eastAsia="en-AU"/>
        </w:rPr>
      </w:pPr>
    </w:p>
    <w:tbl>
      <w:tblPr>
        <w:tblStyle w:val="NTGtable1"/>
        <w:tblW w:w="10308" w:type="dxa"/>
        <w:tblInd w:w="0" w:type="dxa"/>
        <w:tblLook w:val="0120" w:firstRow="1" w:lastRow="0" w:firstColumn="0" w:lastColumn="1" w:noHBand="0" w:noVBand="0"/>
      </w:tblPr>
      <w:tblGrid>
        <w:gridCol w:w="1976"/>
        <w:gridCol w:w="8332"/>
      </w:tblGrid>
      <w:tr w:rsidR="00B968DA" w:rsidRPr="001154BA" w14:paraId="66642842"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2801C15F" w14:textId="77777777" w:rsidR="00B968DA" w:rsidRPr="001154BA" w:rsidRDefault="00B968DA" w:rsidP="004A5156">
            <w:pPr>
              <w:jc w:val="center"/>
            </w:pPr>
            <w:r w:rsidRPr="001154BA">
              <w:rPr>
                <w:w w:val="105"/>
              </w:rPr>
              <w:t>Definitions, Acronyms and Alternative Search Terms</w:t>
            </w:r>
          </w:p>
        </w:tc>
      </w:tr>
      <w:tr w:rsidR="00B968DA" w:rsidRPr="001154BA" w14:paraId="41502E59"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2B696882" w14:textId="77777777" w:rsidR="00B968DA" w:rsidRPr="001154BA" w:rsidRDefault="00B968DA" w:rsidP="004A5156">
            <w:r w:rsidRPr="001154BA">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05DB18B9" w14:textId="77777777" w:rsidR="00B968DA" w:rsidRPr="001154BA" w:rsidRDefault="00B968DA" w:rsidP="004A5156">
            <w:r w:rsidRPr="001154BA">
              <w:t>Description</w:t>
            </w:r>
          </w:p>
        </w:tc>
      </w:tr>
      <w:tr w:rsidR="00B968DA" w:rsidRPr="001154BA" w14:paraId="5318152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3C0EEE90" w14:textId="77777777" w:rsidR="00B968DA" w:rsidRPr="001154BA" w:rsidRDefault="00B968DA" w:rsidP="004A5156"/>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23E2E92C" w14:textId="77777777" w:rsidR="00B968DA" w:rsidRPr="001154BA" w:rsidRDefault="00B968DA" w:rsidP="004A5156"/>
        </w:tc>
      </w:tr>
    </w:tbl>
    <w:p w14:paraId="5DF1312B" w14:textId="7371714C" w:rsidR="00B968DA" w:rsidRDefault="00B968DA" w:rsidP="00C62A34">
      <w:pPr>
        <w:rPr>
          <w:lang w:eastAsia="en-AU"/>
        </w:rPr>
      </w:pPr>
    </w:p>
    <w:p w14:paraId="62145E9A" w14:textId="766D1B46" w:rsidR="00090CF8" w:rsidRDefault="00090CF8" w:rsidP="00C62A34">
      <w:pPr>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B968DA" w14:paraId="32D4A143"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08F825F3" w14:textId="77777777" w:rsidR="00B968DA" w:rsidRDefault="00B968DA" w:rsidP="004A5156">
            <w:pPr>
              <w:jc w:val="center"/>
            </w:pPr>
            <w:r>
              <w:lastRenderedPageBreak/>
              <w:t>Evidence</w:t>
            </w:r>
          </w:p>
        </w:tc>
      </w:tr>
      <w:tr w:rsidR="00B968DA" w:rsidRPr="001154BA" w14:paraId="67D267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223B53D8" w14:textId="77777777" w:rsidR="00B968DA" w:rsidRPr="001154BA" w:rsidRDefault="00B968DA" w:rsidP="004A5156">
            <w:pPr>
              <w:rPr>
                <w:b/>
              </w:rPr>
            </w:pPr>
            <w:r w:rsidRPr="001154BA">
              <w:rPr>
                <w:b/>
              </w:rPr>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590C4A67" w14:textId="77777777" w:rsidR="00B968DA" w:rsidRPr="001154BA" w:rsidRDefault="00B968DA" w:rsidP="004A515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478F2F74" w14:textId="77777777" w:rsidR="00B968DA" w:rsidRPr="001154BA" w:rsidRDefault="00B968DA" w:rsidP="004A515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5B1C4D68" w14:textId="77777777" w:rsidR="00B968DA" w:rsidRPr="001154BA" w:rsidRDefault="00B968DA" w:rsidP="004A5156">
            <w:pPr>
              <w:rPr>
                <w:b/>
              </w:rPr>
            </w:pPr>
            <w:r w:rsidRPr="001154BA">
              <w:rPr>
                <w:b/>
              </w:rPr>
              <w:t>Summary of Recommendation from this Reference</w:t>
            </w:r>
          </w:p>
        </w:tc>
      </w:tr>
      <w:tr w:rsidR="00B968DA" w14:paraId="6AD446C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78205E86" w14:textId="6F7EAE91" w:rsidR="00B968DA" w:rsidRDefault="002639B0" w:rsidP="002639B0">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0CD72741" w14:textId="3C2C9B7F" w:rsidR="00B968DA" w:rsidRDefault="002639B0" w:rsidP="002639B0">
            <w:pPr>
              <w:jc w:val="center"/>
            </w:pPr>
            <w:r>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3509A3BC" w14:textId="37279610" w:rsidR="00B968DA" w:rsidRDefault="002639B0" w:rsidP="002639B0">
            <w:pPr>
              <w:jc w:val="center"/>
            </w:pPr>
            <w:r>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4DDB22D6" w14:textId="2A4D49B8" w:rsidR="00B968DA" w:rsidRDefault="002639B0" w:rsidP="002639B0">
            <w:pPr>
              <w:jc w:val="center"/>
            </w:pPr>
            <w:r>
              <w:t>N/A</w:t>
            </w:r>
          </w:p>
        </w:tc>
      </w:tr>
    </w:tbl>
    <w:p w14:paraId="671CCE08" w14:textId="296E5B11" w:rsidR="0043796D" w:rsidRDefault="0043796D" w:rsidP="0043796D">
      <w:pPr>
        <w:rPr>
          <w:noProof/>
          <w:lang w:eastAsia="en-AU"/>
        </w:rPr>
      </w:pPr>
    </w:p>
    <w:tbl>
      <w:tblPr>
        <w:tblW w:w="5000" w:type="pct"/>
        <w:tblCellMar>
          <w:left w:w="0" w:type="dxa"/>
          <w:right w:w="0" w:type="dxa"/>
        </w:tblCellMar>
        <w:tblLook w:val="05A0" w:firstRow="1" w:lastRow="0" w:firstColumn="1" w:lastColumn="1" w:noHBand="0" w:noVBand="1"/>
      </w:tblPr>
      <w:tblGrid>
        <w:gridCol w:w="1175"/>
        <w:gridCol w:w="1104"/>
        <w:gridCol w:w="1094"/>
        <w:gridCol w:w="1108"/>
        <w:gridCol w:w="1453"/>
        <w:gridCol w:w="1456"/>
        <w:gridCol w:w="1260"/>
        <w:gridCol w:w="1648"/>
      </w:tblGrid>
      <w:tr w:rsidR="0043796D" w14:paraId="7351D8E7" w14:textId="77777777" w:rsidTr="00450CAD">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5718F3E7" w14:textId="77777777" w:rsidR="0043796D" w:rsidRDefault="0043796D" w:rsidP="009148FF">
            <w:pPr>
              <w:jc w:val="center"/>
              <w:rPr>
                <w:rFonts w:ascii="Calibri" w:hAnsi="Calibri"/>
              </w:rPr>
            </w:pPr>
            <w:r>
              <w:rPr>
                <w:b/>
                <w:bCs/>
              </w:rPr>
              <w:t>National Safety and Quality Health Service Standards</w:t>
            </w:r>
          </w:p>
        </w:tc>
      </w:tr>
      <w:tr w:rsidR="0043796D" w14:paraId="443F0CA8" w14:textId="77777777" w:rsidTr="00450CAD">
        <w:trPr>
          <w:cantSplit/>
          <w:trHeight w:val="1430"/>
        </w:trPr>
        <w:tc>
          <w:tcPr>
            <w:tcW w:w="5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B1D04" w14:textId="77777777" w:rsidR="0043796D" w:rsidRDefault="0043796D" w:rsidP="009148FF">
            <w:pPr>
              <w:spacing w:before="20"/>
              <w:jc w:val="center"/>
            </w:pPr>
            <w:r>
              <w:rPr>
                <w:noProof/>
                <w:sz w:val="18"/>
                <w:szCs w:val="18"/>
                <w:lang w:eastAsia="en-AU"/>
              </w:rPr>
              <w:drawing>
                <wp:inline distT="0" distB="0" distL="0" distR="0" wp14:anchorId="63AF8E51" wp14:editId="60F3949D">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D94E91D" w14:textId="77777777" w:rsidR="0043796D" w:rsidRDefault="0043796D" w:rsidP="009148FF">
            <w:pPr>
              <w:spacing w:before="20"/>
              <w:jc w:val="center"/>
            </w:pPr>
            <w:r>
              <w:rPr>
                <w:sz w:val="18"/>
                <w:szCs w:val="18"/>
              </w:rPr>
              <w:t>Clinical Governance</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44BFBC07" w14:textId="77777777" w:rsidR="0043796D" w:rsidRDefault="0043796D" w:rsidP="009148FF">
            <w:pPr>
              <w:spacing w:before="20"/>
              <w:jc w:val="center"/>
            </w:pPr>
            <w:r>
              <w:rPr>
                <w:noProof/>
                <w:sz w:val="18"/>
                <w:szCs w:val="18"/>
                <w:lang w:eastAsia="en-AU"/>
              </w:rPr>
              <w:drawing>
                <wp:inline distT="0" distB="0" distL="0" distR="0" wp14:anchorId="7B99270B" wp14:editId="3D7BD34C">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A9D1EC1" w14:textId="77777777" w:rsidR="0043796D" w:rsidRDefault="0043796D" w:rsidP="009148FF">
            <w:pPr>
              <w:spacing w:before="20"/>
              <w:jc w:val="center"/>
            </w:pPr>
            <w:r>
              <w:rPr>
                <w:sz w:val="18"/>
                <w:szCs w:val="18"/>
              </w:rPr>
              <w:t>Partnering with Consumers</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48B18D28" w14:textId="77777777" w:rsidR="0043796D" w:rsidRDefault="0043796D" w:rsidP="009148FF">
            <w:pPr>
              <w:spacing w:before="20"/>
              <w:jc w:val="center"/>
            </w:pPr>
            <w:r>
              <w:rPr>
                <w:noProof/>
                <w:sz w:val="18"/>
                <w:szCs w:val="18"/>
                <w:lang w:eastAsia="en-AU"/>
              </w:rPr>
              <w:drawing>
                <wp:inline distT="0" distB="0" distL="0" distR="0" wp14:anchorId="5265DFA7" wp14:editId="2941E9B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5E811677" w14:textId="77777777" w:rsidR="0043796D" w:rsidRDefault="0043796D" w:rsidP="009148FF">
            <w:pPr>
              <w:spacing w:before="20"/>
              <w:jc w:val="center"/>
            </w:pPr>
            <w:r>
              <w:rPr>
                <w:sz w:val="18"/>
                <w:szCs w:val="18"/>
              </w:rPr>
              <w:t>Preventing and Controlling Healthcare Associated Infection</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14:paraId="1947B264" w14:textId="77777777" w:rsidR="0043796D" w:rsidRDefault="0043796D" w:rsidP="009148FF">
            <w:pPr>
              <w:spacing w:before="20"/>
              <w:jc w:val="center"/>
            </w:pPr>
            <w:r>
              <w:rPr>
                <w:noProof/>
                <w:sz w:val="18"/>
                <w:szCs w:val="18"/>
                <w:lang w:eastAsia="en-AU"/>
              </w:rPr>
              <w:drawing>
                <wp:inline distT="0" distB="0" distL="0" distR="0" wp14:anchorId="60B0592A" wp14:editId="68597CD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E937407" w14:textId="77777777" w:rsidR="0043796D" w:rsidRDefault="0043796D" w:rsidP="009148FF">
            <w:pPr>
              <w:spacing w:before="20"/>
              <w:jc w:val="center"/>
            </w:pPr>
            <w:r>
              <w:rPr>
                <w:sz w:val="18"/>
                <w:szCs w:val="18"/>
              </w:rPr>
              <w:t>Medication Safety</w:t>
            </w:r>
          </w:p>
        </w:tc>
        <w:tc>
          <w:tcPr>
            <w:tcW w:w="703" w:type="pct"/>
            <w:tcBorders>
              <w:top w:val="nil"/>
              <w:left w:val="nil"/>
              <w:bottom w:val="single" w:sz="8" w:space="0" w:color="auto"/>
              <w:right w:val="single" w:sz="8" w:space="0" w:color="auto"/>
            </w:tcBorders>
            <w:tcMar>
              <w:top w:w="0" w:type="dxa"/>
              <w:left w:w="108" w:type="dxa"/>
              <w:bottom w:w="0" w:type="dxa"/>
              <w:right w:w="108" w:type="dxa"/>
            </w:tcMar>
            <w:hideMark/>
          </w:tcPr>
          <w:p w14:paraId="29D7183F" w14:textId="77777777" w:rsidR="0043796D" w:rsidRDefault="0043796D" w:rsidP="009148FF">
            <w:pPr>
              <w:spacing w:before="20"/>
              <w:jc w:val="center"/>
            </w:pPr>
            <w:r>
              <w:rPr>
                <w:noProof/>
                <w:sz w:val="18"/>
                <w:szCs w:val="18"/>
                <w:lang w:eastAsia="en-AU"/>
              </w:rPr>
              <w:drawing>
                <wp:inline distT="0" distB="0" distL="0" distR="0" wp14:anchorId="4C183DF8" wp14:editId="590E2D75">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C9EB59" w14:textId="77777777" w:rsidR="0043796D" w:rsidRDefault="0043796D" w:rsidP="009148FF">
            <w:pPr>
              <w:spacing w:before="20"/>
              <w:jc w:val="center"/>
            </w:pPr>
            <w:r>
              <w:rPr>
                <w:sz w:val="18"/>
                <w:szCs w:val="18"/>
              </w:rPr>
              <w:t>Comprehensive Care</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14:paraId="4C569397" w14:textId="77777777" w:rsidR="0043796D" w:rsidRDefault="0043796D" w:rsidP="009148FF">
            <w:pPr>
              <w:spacing w:before="20"/>
              <w:jc w:val="center"/>
            </w:pPr>
            <w:r>
              <w:rPr>
                <w:noProof/>
                <w:sz w:val="18"/>
                <w:szCs w:val="18"/>
                <w:lang w:eastAsia="en-AU"/>
              </w:rPr>
              <w:drawing>
                <wp:inline distT="0" distB="0" distL="0" distR="0" wp14:anchorId="0FF2BD98" wp14:editId="6E602CC2">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068F507" w14:textId="77777777" w:rsidR="0043796D" w:rsidRDefault="0043796D" w:rsidP="009148FF">
            <w:pPr>
              <w:spacing w:before="20"/>
              <w:jc w:val="center"/>
            </w:pPr>
            <w:r>
              <w:rPr>
                <w:sz w:val="18"/>
                <w:szCs w:val="18"/>
              </w:rPr>
              <w:t>Communicating for Safety</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14:paraId="458CD9F8" w14:textId="77777777" w:rsidR="0043796D" w:rsidRDefault="0043796D" w:rsidP="009148FF">
            <w:pPr>
              <w:spacing w:before="20"/>
              <w:jc w:val="center"/>
            </w:pPr>
            <w:r>
              <w:rPr>
                <w:noProof/>
                <w:sz w:val="18"/>
                <w:szCs w:val="18"/>
                <w:lang w:eastAsia="en-AU"/>
              </w:rPr>
              <w:drawing>
                <wp:inline distT="0" distB="0" distL="0" distR="0" wp14:anchorId="7AA205AF" wp14:editId="34C10A7A">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92E36C" w14:textId="77777777" w:rsidR="0043796D" w:rsidRDefault="0043796D" w:rsidP="009148FF">
            <w:pPr>
              <w:spacing w:before="20"/>
              <w:jc w:val="center"/>
            </w:pPr>
            <w:r>
              <w:rPr>
                <w:sz w:val="18"/>
                <w:szCs w:val="18"/>
              </w:rPr>
              <w:t>Blood Management</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692B8863" w14:textId="77777777" w:rsidR="0043796D" w:rsidRDefault="0043796D" w:rsidP="009148FF">
            <w:pPr>
              <w:spacing w:before="20"/>
              <w:jc w:val="center"/>
            </w:pPr>
            <w:r>
              <w:rPr>
                <w:noProof/>
                <w:sz w:val="18"/>
                <w:szCs w:val="18"/>
                <w:lang w:eastAsia="en-AU"/>
              </w:rPr>
              <w:drawing>
                <wp:inline distT="0" distB="0" distL="0" distR="0" wp14:anchorId="6CBBC68E" wp14:editId="7ABD266D">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61C3C38" w14:textId="77777777" w:rsidR="0043796D" w:rsidRDefault="0043796D" w:rsidP="009148FF">
            <w:pPr>
              <w:spacing w:before="20"/>
              <w:jc w:val="center"/>
            </w:pPr>
            <w:r>
              <w:rPr>
                <w:sz w:val="18"/>
                <w:szCs w:val="18"/>
              </w:rPr>
              <w:t>Recognising &amp; Responding to Acute Deterioration</w:t>
            </w:r>
          </w:p>
        </w:tc>
      </w:tr>
      <w:tr w:rsidR="0043796D" w14:paraId="188C9151" w14:textId="77777777" w:rsidTr="00450CAD">
        <w:trPr>
          <w:cantSplit/>
          <w:trHeight w:val="567"/>
        </w:trPr>
        <w:tc>
          <w:tcPr>
            <w:tcW w:w="5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55A7B" w14:textId="6230828A" w:rsidR="0043796D" w:rsidRDefault="002626BE" w:rsidP="009148FF">
            <w:pPr>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2639B0">
                  <w:rPr>
                    <w:rFonts w:ascii="MS Gothic" w:eastAsia="MS Gothic" w:hAnsi="MS Gothic" w:hint="eastAsia"/>
                    <w:lang w:val="en-US"/>
                  </w:rPr>
                  <w:t>☐</w:t>
                </w:r>
              </w:sdtContent>
            </w:sdt>
          </w:p>
        </w:tc>
        <w:tc>
          <w:tcPr>
            <w:tcW w:w="5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CE52B" w14:textId="62E5A2C2" w:rsidR="0043796D" w:rsidRDefault="002626BE" w:rsidP="009148FF">
            <w:pPr>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07D35" w14:textId="63E16D43" w:rsidR="0043796D" w:rsidRDefault="002626BE" w:rsidP="009148FF">
            <w:pPr>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04B3F" w14:textId="415FAADC" w:rsidR="0043796D" w:rsidRDefault="002626BE" w:rsidP="009148FF">
            <w:pPr>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3866F" w14:textId="75D06440" w:rsidR="0043796D" w:rsidRDefault="002626BE" w:rsidP="009148FF">
            <w:pPr>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8FBEF" w14:textId="25966B19" w:rsidR="0043796D" w:rsidRDefault="002626BE" w:rsidP="009148FF">
            <w:pPr>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5CEBA" w14:textId="3FDFA4CC" w:rsidR="0043796D" w:rsidRDefault="002626BE" w:rsidP="009148FF">
            <w:pPr>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8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8734F" w14:textId="4EDAB2B3" w:rsidR="0043796D" w:rsidRDefault="002626BE" w:rsidP="009148FF">
            <w:pPr>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r>
    </w:tbl>
    <w:p w14:paraId="7B09BF54" w14:textId="77777777" w:rsidR="0043796D" w:rsidRPr="00C62A34" w:rsidRDefault="0043796D" w:rsidP="00C62A34">
      <w:pPr>
        <w:rPr>
          <w:lang w:eastAsia="en-AU"/>
        </w:rPr>
      </w:pPr>
    </w:p>
    <w:sectPr w:rsidR="0043796D" w:rsidRPr="00C62A34" w:rsidSect="00A567EE">
      <w:headerReference w:type="even" r:id="rId32"/>
      <w:headerReference w:type="default" r:id="rId33"/>
      <w:footerReference w:type="even" r:id="rId34"/>
      <w:footerReference w:type="default" r:id="rId35"/>
      <w:headerReference w:type="first" r:id="rId36"/>
      <w:footerReference w:type="first" r:id="rId3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EFFE" w14:textId="77777777" w:rsidR="002626BE" w:rsidRDefault="002626BE" w:rsidP="007332FF">
      <w:r>
        <w:separator/>
      </w:r>
    </w:p>
  </w:endnote>
  <w:endnote w:type="continuationSeparator" w:id="0">
    <w:p w14:paraId="7C23EC26" w14:textId="77777777" w:rsidR="002626BE" w:rsidRDefault="002626B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3D5C" w14:textId="77777777" w:rsidR="00EF59FC" w:rsidRDefault="00EF5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C28A"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1D47675A"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E7AFB">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E7AFB">
            <w:rPr>
              <w:rStyle w:val="PageNumber"/>
              <w:noProof/>
            </w:rPr>
            <w:t>11</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0A7C7CE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E7AF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E7AFB">
            <w:rPr>
              <w:rStyle w:val="PageNumber"/>
              <w:noProof/>
            </w:rPr>
            <w:t>11</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7C06D" w14:textId="77777777" w:rsidR="002626BE" w:rsidRDefault="002626BE" w:rsidP="007332FF">
      <w:r>
        <w:separator/>
      </w:r>
    </w:p>
  </w:footnote>
  <w:footnote w:type="continuationSeparator" w:id="0">
    <w:p w14:paraId="0BEF7BCA" w14:textId="77777777" w:rsidR="002626BE" w:rsidRDefault="002626B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3289" w14:textId="77777777" w:rsidR="00EF59FC" w:rsidRDefault="00EF5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37B6C938" w:rsidR="00983000" w:rsidRPr="00AE73A8" w:rsidRDefault="00AE73A8" w:rsidP="00AE73A8">
    <w:pPr>
      <w:pStyle w:val="Header"/>
    </w:pPr>
    <w:r w:rsidRPr="00AE73A8">
      <w:t>Wheeled Mobility Aids TEP Clinical Guideline (CG-5)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8980" w14:textId="1561CB6C" w:rsidR="00100DF7" w:rsidRPr="00100DF7" w:rsidRDefault="00FB5529" w:rsidP="00AE73A8">
    <w:pPr>
      <w:pStyle w:val="Title"/>
      <w:rPr>
        <w:color w:val="FF0000"/>
      </w:rPr>
    </w:pPr>
    <w:bookmarkStart w:id="0" w:name="_GoBack"/>
    <w:r>
      <w:t>Wheeled Mobility Aids</w:t>
    </w:r>
    <w:r w:rsidRPr="00336555">
      <w:t xml:space="preserve"> </w:t>
    </w:r>
    <w:r w:rsidR="00AE73A8">
      <w:t xml:space="preserve">TEP </w:t>
    </w:r>
    <w:r>
      <w:t>Clinical Guideline (CG-5</w:t>
    </w:r>
    <w:r w:rsidRPr="00336555">
      <w:t>)</w:t>
    </w:r>
    <w:r w:rsidR="00361D58">
      <w:rPr>
        <w:color w:val="FF0000"/>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A5"/>
    <w:multiLevelType w:val="hybridMultilevel"/>
    <w:tmpl w:val="65CA895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6F5DCF"/>
    <w:multiLevelType w:val="hybridMultilevel"/>
    <w:tmpl w:val="272E983C"/>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2B2628"/>
    <w:multiLevelType w:val="hybridMultilevel"/>
    <w:tmpl w:val="ED44E69E"/>
    <w:lvl w:ilvl="0" w:tplc="C6041B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A0E5260"/>
    <w:multiLevelType w:val="hybridMultilevel"/>
    <w:tmpl w:val="DC6A6A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B8C79C3"/>
    <w:multiLevelType w:val="hybridMultilevel"/>
    <w:tmpl w:val="26BC589A"/>
    <w:lvl w:ilvl="0" w:tplc="8E527A6E">
      <w:start w:val="1"/>
      <w:numFmt w:val="bullet"/>
      <w:lvlText w:val=""/>
      <w:lvlJc w:val="left"/>
      <w:pPr>
        <w:ind w:left="1747" w:hanging="360"/>
      </w:pPr>
      <w:rPr>
        <w:rFonts w:ascii="Wingdings" w:hAnsi="Wingdings" w:hint="default"/>
        <w:sz w:val="22"/>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01861C1"/>
    <w:multiLevelType w:val="hybridMultilevel"/>
    <w:tmpl w:val="78606A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9040198"/>
    <w:multiLevelType w:val="hybridMultilevel"/>
    <w:tmpl w:val="A432B5C8"/>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437"/>
        </w:tabs>
        <w:ind w:left="1437" w:hanging="360"/>
      </w:pPr>
      <w:rPr>
        <w:rFonts w:ascii="Courier New" w:hAnsi="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BEF00D3"/>
    <w:multiLevelType w:val="multilevel"/>
    <w:tmpl w:val="AA8ADC2A"/>
    <w:lvl w:ilvl="0">
      <w:start w:val="1"/>
      <w:numFmt w:val="bullet"/>
      <w:lvlText w:val=""/>
      <w:lvlJc w:val="left"/>
      <w:pPr>
        <w:tabs>
          <w:tab w:val="num" w:pos="360"/>
        </w:tabs>
        <w:ind w:left="360" w:hanging="360"/>
      </w:pPr>
      <w:rPr>
        <w:rFonts w:ascii="Symbol" w:hAnsi="Symbol" w:hint="default"/>
        <w:sz w:val="2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sz w:val="26"/>
        <w:szCs w:val="26"/>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41F04BBB"/>
    <w:multiLevelType w:val="hybridMultilevel"/>
    <w:tmpl w:val="F7B0D36A"/>
    <w:lvl w:ilvl="0" w:tplc="8E527A6E">
      <w:start w:val="1"/>
      <w:numFmt w:val="bullet"/>
      <w:lvlText w:val=""/>
      <w:lvlJc w:val="left"/>
      <w:pPr>
        <w:tabs>
          <w:tab w:val="num" w:pos="717"/>
        </w:tabs>
        <w:ind w:left="717" w:hanging="360"/>
      </w:pPr>
      <w:rPr>
        <w:rFonts w:ascii="Wingdings" w:hAnsi="Wingdings" w:hint="default"/>
        <w:sz w:val="22"/>
      </w:rPr>
    </w:lvl>
    <w:lvl w:ilvl="1" w:tplc="0C090003">
      <w:start w:val="1"/>
      <w:numFmt w:val="bullet"/>
      <w:lvlText w:val="o"/>
      <w:lvlJc w:val="left"/>
      <w:pPr>
        <w:tabs>
          <w:tab w:val="num" w:pos="1437"/>
        </w:tabs>
        <w:ind w:left="1437" w:hanging="360"/>
      </w:pPr>
      <w:rPr>
        <w:rFonts w:ascii="Courier New" w:hAnsi="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30" w15:restartNumberingAfterBreak="0">
    <w:nsid w:val="48C26DF5"/>
    <w:multiLevelType w:val="hybridMultilevel"/>
    <w:tmpl w:val="5F9C54D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95509DF"/>
    <w:multiLevelType w:val="hybridMultilevel"/>
    <w:tmpl w:val="4BBCF6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2E02183"/>
    <w:multiLevelType w:val="hybridMultilevel"/>
    <w:tmpl w:val="B706D9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6A063688"/>
    <w:multiLevelType w:val="hybridMultilevel"/>
    <w:tmpl w:val="15549D50"/>
    <w:lvl w:ilvl="0" w:tplc="8E527A6E">
      <w:start w:val="1"/>
      <w:numFmt w:val="bullet"/>
      <w:lvlText w:val=""/>
      <w:lvlJc w:val="left"/>
      <w:pPr>
        <w:tabs>
          <w:tab w:val="num" w:pos="1069"/>
        </w:tabs>
        <w:ind w:left="1069" w:hanging="360"/>
      </w:pPr>
      <w:rPr>
        <w:rFonts w:ascii="Wingdings" w:hAnsi="Wingdings" w:hint="default"/>
        <w:sz w:val="22"/>
      </w:rPr>
    </w:lvl>
    <w:lvl w:ilvl="1" w:tplc="0C090003">
      <w:start w:val="1"/>
      <w:numFmt w:val="bullet"/>
      <w:lvlText w:val="o"/>
      <w:lvlJc w:val="left"/>
      <w:pPr>
        <w:tabs>
          <w:tab w:val="num" w:pos="1437"/>
        </w:tabs>
        <w:ind w:left="1437" w:hanging="360"/>
      </w:pPr>
      <w:rPr>
        <w:rFonts w:ascii="Courier New" w:hAnsi="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BC4078"/>
    <w:multiLevelType w:val="hybridMultilevel"/>
    <w:tmpl w:val="2138C62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58572B"/>
    <w:multiLevelType w:val="hybridMultilevel"/>
    <w:tmpl w:val="FAE836B8"/>
    <w:lvl w:ilvl="0" w:tplc="0C090003">
      <w:start w:val="1"/>
      <w:numFmt w:val="bullet"/>
      <w:lvlText w:val="o"/>
      <w:lvlJc w:val="left"/>
      <w:pPr>
        <w:tabs>
          <w:tab w:val="num" w:pos="717"/>
        </w:tabs>
        <w:ind w:left="717" w:hanging="360"/>
      </w:pPr>
      <w:rPr>
        <w:rFonts w:ascii="Courier New" w:hAnsi="Courier New" w:hint="default"/>
      </w:rPr>
    </w:lvl>
    <w:lvl w:ilvl="1" w:tplc="0C090003">
      <w:start w:val="1"/>
      <w:numFmt w:val="bullet"/>
      <w:lvlText w:val="o"/>
      <w:lvlJc w:val="left"/>
      <w:pPr>
        <w:tabs>
          <w:tab w:val="num" w:pos="1437"/>
        </w:tabs>
        <w:ind w:left="1437" w:hanging="360"/>
      </w:pPr>
      <w:rPr>
        <w:rFonts w:ascii="Courier New" w:hAnsi="Courier New" w:hint="default"/>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start w:val="1"/>
      <w:numFmt w:val="bullet"/>
      <w:lvlText w:val="o"/>
      <w:lvlJc w:val="left"/>
      <w:pPr>
        <w:tabs>
          <w:tab w:val="num" w:pos="3597"/>
        </w:tabs>
        <w:ind w:left="3597" w:hanging="360"/>
      </w:pPr>
      <w:rPr>
        <w:rFonts w:ascii="Courier New" w:hAnsi="Courier New" w:hint="default"/>
      </w:rPr>
    </w:lvl>
    <w:lvl w:ilvl="5" w:tplc="0C090005">
      <w:start w:val="1"/>
      <w:numFmt w:val="bullet"/>
      <w:lvlText w:val=""/>
      <w:lvlJc w:val="left"/>
      <w:pPr>
        <w:tabs>
          <w:tab w:val="num" w:pos="4317"/>
        </w:tabs>
        <w:ind w:left="4317" w:hanging="360"/>
      </w:pPr>
      <w:rPr>
        <w:rFonts w:ascii="Wingdings" w:hAnsi="Wingdings" w:hint="default"/>
      </w:rPr>
    </w:lvl>
    <w:lvl w:ilvl="6" w:tplc="0C090001">
      <w:start w:val="1"/>
      <w:numFmt w:val="bullet"/>
      <w:lvlText w:val=""/>
      <w:lvlJc w:val="left"/>
      <w:pPr>
        <w:tabs>
          <w:tab w:val="num" w:pos="5037"/>
        </w:tabs>
        <w:ind w:left="5037" w:hanging="360"/>
      </w:pPr>
      <w:rPr>
        <w:rFonts w:ascii="Symbol" w:hAnsi="Symbol" w:hint="default"/>
      </w:rPr>
    </w:lvl>
    <w:lvl w:ilvl="7" w:tplc="0C090003">
      <w:start w:val="1"/>
      <w:numFmt w:val="bullet"/>
      <w:lvlText w:val="o"/>
      <w:lvlJc w:val="left"/>
      <w:pPr>
        <w:tabs>
          <w:tab w:val="num" w:pos="5757"/>
        </w:tabs>
        <w:ind w:left="5757" w:hanging="360"/>
      </w:pPr>
      <w:rPr>
        <w:rFonts w:ascii="Courier New" w:hAnsi="Courier New" w:hint="default"/>
      </w:rPr>
    </w:lvl>
    <w:lvl w:ilvl="8" w:tplc="0C090005">
      <w:start w:val="1"/>
      <w:numFmt w:val="bullet"/>
      <w:lvlText w:val=""/>
      <w:lvlJc w:val="left"/>
      <w:pPr>
        <w:tabs>
          <w:tab w:val="num" w:pos="6477"/>
        </w:tabs>
        <w:ind w:left="6477" w:hanging="360"/>
      </w:pPr>
      <w:rPr>
        <w:rFonts w:ascii="Wingdings" w:hAnsi="Wingding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7"/>
  </w:num>
  <w:num w:numId="3">
    <w:abstractNumId w:val="47"/>
  </w:num>
  <w:num w:numId="4">
    <w:abstractNumId w:val="33"/>
  </w:num>
  <w:num w:numId="5">
    <w:abstractNumId w:val="21"/>
  </w:num>
  <w:num w:numId="6">
    <w:abstractNumId w:val="10"/>
  </w:num>
  <w:num w:numId="7">
    <w:abstractNumId w:val="36"/>
  </w:num>
  <w:num w:numId="8">
    <w:abstractNumId w:val="20"/>
  </w:num>
  <w:num w:numId="9">
    <w:abstractNumId w:val="35"/>
  </w:num>
  <w:num w:numId="10">
    <w:abstractNumId w:val="0"/>
  </w:num>
  <w:num w:numId="11">
    <w:abstractNumId w:val="46"/>
  </w:num>
  <w:num w:numId="12">
    <w:abstractNumId w:val="28"/>
  </w:num>
  <w:num w:numId="13">
    <w:abstractNumId w:val="16"/>
  </w:num>
  <w:num w:numId="14">
    <w:abstractNumId w:val="48"/>
  </w:num>
  <w:num w:numId="15">
    <w:abstractNumId w:val="30"/>
  </w:num>
  <w:num w:numId="16">
    <w:abstractNumId w:val="2"/>
  </w:num>
  <w:num w:numId="17">
    <w:abstractNumId w:val="26"/>
  </w:num>
  <w:num w:numId="18">
    <w:abstractNumId w:val="29"/>
  </w:num>
  <w:num w:numId="19">
    <w:abstractNumId w:val="43"/>
  </w:num>
  <w:num w:numId="20">
    <w:abstractNumId w:val="14"/>
  </w:num>
  <w:num w:numId="21">
    <w:abstractNumId w:val="11"/>
  </w:num>
  <w:num w:numId="22">
    <w:abstractNumId w:val="3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2393A"/>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0CF8"/>
    <w:rsid w:val="000911EF"/>
    <w:rsid w:val="000962C5"/>
    <w:rsid w:val="00097865"/>
    <w:rsid w:val="000A4317"/>
    <w:rsid w:val="000A559C"/>
    <w:rsid w:val="000A6856"/>
    <w:rsid w:val="000B2CA1"/>
    <w:rsid w:val="000D1F29"/>
    <w:rsid w:val="000D633D"/>
    <w:rsid w:val="000E342B"/>
    <w:rsid w:val="000E3ED2"/>
    <w:rsid w:val="000E5DD2"/>
    <w:rsid w:val="000F2958"/>
    <w:rsid w:val="000F3850"/>
    <w:rsid w:val="000F604F"/>
    <w:rsid w:val="00100DF7"/>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26BE"/>
    <w:rsid w:val="002639B0"/>
    <w:rsid w:val="00265C56"/>
    <w:rsid w:val="002716CD"/>
    <w:rsid w:val="00274D4B"/>
    <w:rsid w:val="002806F5"/>
    <w:rsid w:val="00281577"/>
    <w:rsid w:val="00283B0E"/>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1D58"/>
    <w:rsid w:val="00363513"/>
    <w:rsid w:val="003657E5"/>
    <w:rsid w:val="0036589C"/>
    <w:rsid w:val="00371312"/>
    <w:rsid w:val="00371DC7"/>
    <w:rsid w:val="00377B21"/>
    <w:rsid w:val="00382A7F"/>
    <w:rsid w:val="00390862"/>
    <w:rsid w:val="00390CE3"/>
    <w:rsid w:val="00394876"/>
    <w:rsid w:val="00394AAF"/>
    <w:rsid w:val="00394CE5"/>
    <w:rsid w:val="003A55C2"/>
    <w:rsid w:val="003A6341"/>
    <w:rsid w:val="003B67FD"/>
    <w:rsid w:val="003B6A61"/>
    <w:rsid w:val="003C2198"/>
    <w:rsid w:val="003C4941"/>
    <w:rsid w:val="003D0F63"/>
    <w:rsid w:val="003D42C0"/>
    <w:rsid w:val="003D4A8F"/>
    <w:rsid w:val="003D5B29"/>
    <w:rsid w:val="003D7818"/>
    <w:rsid w:val="003E2445"/>
    <w:rsid w:val="003E3BB2"/>
    <w:rsid w:val="003E7AFB"/>
    <w:rsid w:val="003F5B58"/>
    <w:rsid w:val="0040222A"/>
    <w:rsid w:val="00403BD2"/>
    <w:rsid w:val="004047BC"/>
    <w:rsid w:val="004100F7"/>
    <w:rsid w:val="00414CB3"/>
    <w:rsid w:val="0041563D"/>
    <w:rsid w:val="00426E25"/>
    <w:rsid w:val="00427D9C"/>
    <w:rsid w:val="00427E7E"/>
    <w:rsid w:val="0043465D"/>
    <w:rsid w:val="00435082"/>
    <w:rsid w:val="0043796D"/>
    <w:rsid w:val="00443B6E"/>
    <w:rsid w:val="00450636"/>
    <w:rsid w:val="00450CAD"/>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D74D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58E"/>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3F39"/>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B694F"/>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EC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1D5A"/>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03EC"/>
    <w:rsid w:val="00A31AE8"/>
    <w:rsid w:val="00A35F48"/>
    <w:rsid w:val="00A3739D"/>
    <w:rsid w:val="00A37DDA"/>
    <w:rsid w:val="00A45005"/>
    <w:rsid w:val="00A567EE"/>
    <w:rsid w:val="00A70DD8"/>
    <w:rsid w:val="00A76790"/>
    <w:rsid w:val="00A82E2D"/>
    <w:rsid w:val="00A854FF"/>
    <w:rsid w:val="00A85D0C"/>
    <w:rsid w:val="00A925EC"/>
    <w:rsid w:val="00A929AA"/>
    <w:rsid w:val="00A92B6B"/>
    <w:rsid w:val="00AA541E"/>
    <w:rsid w:val="00AD0DA4"/>
    <w:rsid w:val="00AD4169"/>
    <w:rsid w:val="00AE25C6"/>
    <w:rsid w:val="00AE306C"/>
    <w:rsid w:val="00AE73A8"/>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968DA"/>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284C"/>
    <w:rsid w:val="00C30171"/>
    <w:rsid w:val="00C309D8"/>
    <w:rsid w:val="00C3105E"/>
    <w:rsid w:val="00C43519"/>
    <w:rsid w:val="00C45263"/>
    <w:rsid w:val="00C51537"/>
    <w:rsid w:val="00C52BC3"/>
    <w:rsid w:val="00C55718"/>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D7957"/>
    <w:rsid w:val="00CE640F"/>
    <w:rsid w:val="00CE76BC"/>
    <w:rsid w:val="00CF540E"/>
    <w:rsid w:val="00D02F07"/>
    <w:rsid w:val="00D15D88"/>
    <w:rsid w:val="00D27D49"/>
    <w:rsid w:val="00D27EBE"/>
    <w:rsid w:val="00D36A49"/>
    <w:rsid w:val="00D40DE8"/>
    <w:rsid w:val="00D47DC7"/>
    <w:rsid w:val="00D517C6"/>
    <w:rsid w:val="00D71D84"/>
    <w:rsid w:val="00D72464"/>
    <w:rsid w:val="00D72A57"/>
    <w:rsid w:val="00D7487D"/>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59FC"/>
    <w:rsid w:val="00EF7859"/>
    <w:rsid w:val="00F014DA"/>
    <w:rsid w:val="00F02591"/>
    <w:rsid w:val="00F30AE1"/>
    <w:rsid w:val="00F5696E"/>
    <w:rsid w:val="00F60EFF"/>
    <w:rsid w:val="00F67D2D"/>
    <w:rsid w:val="00F858F2"/>
    <w:rsid w:val="00F860CC"/>
    <w:rsid w:val="00F94398"/>
    <w:rsid w:val="00FB2B56"/>
    <w:rsid w:val="00FB5529"/>
    <w:rsid w:val="00FB55D5"/>
    <w:rsid w:val="00FC12BF"/>
    <w:rsid w:val="00FC2C60"/>
    <w:rsid w:val="00FD3E6F"/>
    <w:rsid w:val="00FD51B9"/>
    <w:rsid w:val="00FD5849"/>
    <w:rsid w:val="00FD65D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C59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7217104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cgi-bin/sinodisp/au/legis/nt/consol_reg/tr186/sch3" TargetMode="External"/><Relationship Id="rId18" Type="http://schemas.openxmlformats.org/officeDocument/2006/relationships/image" Target="media/image2.jpeg"/><Relationship Id="rId26" Type="http://schemas.openxmlformats.org/officeDocument/2006/relationships/image" Target="media/image6.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cid:image003.jpg@01D658ED.D030F09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erebralpalsy.org.au/__data/assets/pdf_file/0003/8724/Powered_Mobility_Manual.pdf" TargetMode="External"/><Relationship Id="rId17" Type="http://schemas.openxmlformats.org/officeDocument/2006/relationships/image" Target="cid:image001.jpg@01D658ED.D030F090" TargetMode="External"/><Relationship Id="rId25" Type="http://schemas.openxmlformats.org/officeDocument/2006/relationships/image" Target="cid:image005.jpg@01D658ED.D030F09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image" Target="cid:image007.jpg@01D658ED.D030F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entia-assessment.com.au/cognitive" TargetMode="External"/><Relationship Id="rId24" Type="http://schemas.openxmlformats.org/officeDocument/2006/relationships/image" Target="media/image5.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austroads.com.au/drivers-and-vehicles/assessing-fitness-to-drivehttp://www.austroads.com.au/assessing-fitness-to-drive" TargetMode="External"/><Relationship Id="rId23" Type="http://schemas.openxmlformats.org/officeDocument/2006/relationships/image" Target="cid:image004.jpg@01D658ED.D030F090" TargetMode="External"/><Relationship Id="rId28" Type="http://schemas.openxmlformats.org/officeDocument/2006/relationships/image" Target="media/image7.jpeg"/><Relationship Id="rId36" Type="http://schemas.openxmlformats.org/officeDocument/2006/relationships/header" Target="header3.xml"/><Relationship Id="rId10" Type="http://schemas.openxmlformats.org/officeDocument/2006/relationships/hyperlink" Target="http://www.businessdictionary.com/definition/performance.html" TargetMode="External"/><Relationship Id="rId19" Type="http://schemas.openxmlformats.org/officeDocument/2006/relationships/image" Target="cid:image002.jpg@01D658ED.D030F090" TargetMode="External"/><Relationship Id="rId31" Type="http://schemas.openxmlformats.org/officeDocument/2006/relationships/image" Target="cid:image008.jpg@01D658ED.D030F090" TargetMode="External"/><Relationship Id="rId4" Type="http://schemas.openxmlformats.org/officeDocument/2006/relationships/styles" Target="styles.xml"/><Relationship Id="rId9" Type="http://schemas.openxmlformats.org/officeDocument/2006/relationships/hyperlink" Target="http://www.businessdictionary.com/definition/feature.html" TargetMode="External"/><Relationship Id="rId14" Type="http://schemas.openxmlformats.org/officeDocument/2006/relationships/hyperlink" Target="http://www.aci.health.nsw.gov.au/networks/spinal-seating" TargetMode="External"/><Relationship Id="rId22" Type="http://schemas.openxmlformats.org/officeDocument/2006/relationships/image" Target="media/image4.jpeg"/><Relationship Id="rId27" Type="http://schemas.openxmlformats.org/officeDocument/2006/relationships/image" Target="cid:image006.jpg@01D658ED.D030F090" TargetMode="External"/><Relationship Id="rId30" Type="http://schemas.openxmlformats.org/officeDocument/2006/relationships/image" Target="media/image8.jpe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3D804-A61E-4DBB-BD97-0944597B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Wheeled Mobility Aids TEP Clinical Guideline (CG-5)</dc:title>
  <dc:subject/>
  <dc:creator>Northern Territory Government</dc:creator>
  <cp:keywords/>
  <dc:description/>
  <cp:lastModifiedBy/>
  <cp:revision>1</cp:revision>
  <dcterms:created xsi:type="dcterms:W3CDTF">2022-08-24T00:29:00Z</dcterms:created>
  <dcterms:modified xsi:type="dcterms:W3CDTF">2022-08-24T03:08:00Z</dcterms:modified>
</cp:coreProperties>
</file>