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alias w:val="Title"/>
        <w:tag w:val="Title"/>
        <w:id w:val="-509987125"/>
        <w:lock w:val="sdtLocked"/>
        <w:placeholder>
          <w:docPart w:val="700246C6AE344103AB8B7224AAD71664"/>
        </w:placeholder>
        <w:dataBinding w:prefixMappings="xmlns:ns0='http://purl.org/dc/elements/1.1/' xmlns:ns1='http://schemas.openxmlformats.org/package/2006/metadata/core-properties' " w:xpath="/ns1:coreProperties[1]/ns0:title[1]" w:storeItemID="{6C3C8BC8-F283-45AE-878A-BAB7291924A1}"/>
        <w:text/>
      </w:sdtPr>
      <w:sdtEndPr/>
      <w:sdtContent>
        <w:p w:rsidR="00886C9D" w:rsidRPr="00886C9D" w:rsidRDefault="00985C18" w:rsidP="00886C9D">
          <w:pPr>
            <w:pStyle w:val="Title"/>
          </w:pPr>
          <w:r>
            <w:t>NDIS Worker Screening</w:t>
          </w:r>
          <w:r w:rsidR="00E50DB8">
            <w:t xml:space="preserve"> (NT)</w:t>
          </w:r>
        </w:p>
      </w:sdtContent>
    </w:sdt>
    <w:p w:rsidR="00BD0F38" w:rsidRPr="00E77ACA" w:rsidRDefault="00985C18" w:rsidP="00E77ACA">
      <w:pPr>
        <w:pStyle w:val="Subtitle0"/>
        <w:sectPr w:rsidR="00BD0F38" w:rsidRPr="00E77ACA" w:rsidSect="00FA64B4">
          <w:headerReference w:type="default" r:id="rId9"/>
          <w:footerReference w:type="default" r:id="rId10"/>
          <w:headerReference w:type="first" r:id="rId11"/>
          <w:footerReference w:type="first" r:id="rId12"/>
          <w:pgSz w:w="11906" w:h="16838" w:code="9"/>
          <w:pgMar w:top="243" w:right="794" w:bottom="794" w:left="794" w:header="794" w:footer="794" w:gutter="0"/>
          <w:cols w:space="708"/>
          <w:titlePg/>
          <w:docGrid w:linePitch="360"/>
        </w:sectPr>
      </w:pPr>
      <w:r>
        <w:t>Information Paper – September 2019</w:t>
      </w:r>
    </w:p>
    <w:tbl>
      <w:tblPr>
        <w:tblStyle w:val="NTGtable1"/>
        <w:tblW w:w="10348" w:type="dxa"/>
        <w:tblLook w:val="0480" w:firstRow="0" w:lastRow="0" w:firstColumn="1" w:lastColumn="0" w:noHBand="0" w:noVBand="1"/>
      </w:tblPr>
      <w:tblGrid>
        <w:gridCol w:w="2410"/>
        <w:gridCol w:w="7938"/>
      </w:tblGrid>
      <w:tr w:rsidR="00832B35" w:rsidTr="009E2315">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2410" w:type="dxa"/>
            <w:tcBorders>
              <w:top w:val="single" w:sz="4" w:space="0" w:color="1F1F5F" w:themeColor="text1"/>
              <w:left w:val="single" w:sz="4" w:space="0" w:color="1F1F5F" w:themeColor="text1"/>
              <w:bottom w:val="nil"/>
              <w:right w:val="single" w:sz="4" w:space="0" w:color="1F1F5F" w:themeColor="text1"/>
            </w:tcBorders>
            <w:shd w:val="clear" w:color="auto" w:fill="1F1F5F" w:themeFill="text1"/>
            <w:hideMark/>
          </w:tcPr>
          <w:p w:rsidR="00832B35" w:rsidRPr="00FB0A2D" w:rsidRDefault="00832B35" w:rsidP="00050358">
            <w:pPr>
              <w:rPr>
                <w:b/>
                <w:color w:val="FFFFFF" w:themeColor="background1"/>
              </w:rPr>
            </w:pPr>
            <w:r w:rsidRPr="00FB0A2D">
              <w:rPr>
                <w:b/>
                <w:color w:val="FFFFFF" w:themeColor="background1"/>
              </w:rPr>
              <w:lastRenderedPageBreak/>
              <w:t>Document title</w:t>
            </w:r>
          </w:p>
        </w:tc>
        <w:tc>
          <w:tcPr>
            <w:tcW w:w="7938" w:type="dxa"/>
            <w:tcBorders>
              <w:top w:val="single" w:sz="4" w:space="0" w:color="1F1F5F" w:themeColor="text1"/>
              <w:left w:val="single" w:sz="4" w:space="0" w:color="1F1F5F" w:themeColor="text1"/>
              <w:bottom w:val="nil"/>
              <w:right w:val="single" w:sz="4" w:space="0" w:color="1F1F5F" w:themeColor="text1"/>
            </w:tcBorders>
            <w:hideMark/>
          </w:tcPr>
          <w:p w:rsidR="00832B35" w:rsidRPr="00050358" w:rsidRDefault="00D97055" w:rsidP="00050358">
            <w:pPr>
              <w:cnfStyle w:val="000000100000" w:firstRow="0" w:lastRow="0" w:firstColumn="0" w:lastColumn="0" w:oddVBand="0" w:evenVBand="0" w:oddHBand="1" w:evenHBand="0" w:firstRowFirstColumn="0" w:firstRowLastColumn="0" w:lastRowFirstColumn="0" w:lastRowLastColumn="0"/>
            </w:pPr>
            <w:sdt>
              <w:sdtPr>
                <w:alias w:val="Title"/>
                <w:tag w:val="Title"/>
                <w:id w:val="1887138691"/>
                <w:lock w:val="sdtLocked"/>
                <w:placeholder>
                  <w:docPart w:val="941A85BE45964B1F805B0FB24D31E324"/>
                </w:placeholder>
                <w:dataBinding w:prefixMappings="xmlns:ns0='http://purl.org/dc/elements/1.1/' xmlns:ns1='http://schemas.openxmlformats.org/package/2006/metadata/core-properties' " w:xpath="/ns1:coreProperties[1]/ns0:title[1]" w:storeItemID="{6C3C8BC8-F283-45AE-878A-BAB7291924A1}"/>
                <w15:color w:val="000000"/>
                <w:text/>
              </w:sdtPr>
              <w:sdtEndPr/>
              <w:sdtContent>
                <w:r w:rsidR="00E50DB8">
                  <w:t>NDIS Worker Screening (NT)</w:t>
                </w:r>
              </w:sdtContent>
            </w:sdt>
          </w:p>
        </w:tc>
      </w:tr>
      <w:tr w:rsidR="00832B35" w:rsidTr="00E50DB8">
        <w:trPr>
          <w:cnfStyle w:val="000000010000" w:firstRow="0" w:lastRow="0" w:firstColumn="0" w:lastColumn="0" w:oddVBand="0" w:evenVBand="0" w:oddHBand="0" w:evenHBand="1"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2410" w:type="dxa"/>
            <w:tcBorders>
              <w:top w:val="nil"/>
              <w:left w:val="single" w:sz="4" w:space="0" w:color="1F1F5F" w:themeColor="text1"/>
              <w:bottom w:val="nil"/>
              <w:right w:val="single" w:sz="4" w:space="0" w:color="1F1F5F" w:themeColor="text1"/>
            </w:tcBorders>
            <w:shd w:val="clear" w:color="auto" w:fill="1F1F5F" w:themeFill="text1"/>
            <w:hideMark/>
          </w:tcPr>
          <w:p w:rsidR="00832B35" w:rsidRPr="00FB0A2D" w:rsidRDefault="00832B35" w:rsidP="00050358">
            <w:pPr>
              <w:rPr>
                <w:b/>
                <w:color w:val="FFFFFF" w:themeColor="background1"/>
              </w:rPr>
            </w:pPr>
            <w:r w:rsidRPr="00FB0A2D">
              <w:rPr>
                <w:b/>
                <w:color w:val="FFFFFF" w:themeColor="background1"/>
              </w:rPr>
              <w:t>Contact details</w:t>
            </w:r>
          </w:p>
        </w:tc>
        <w:tc>
          <w:tcPr>
            <w:tcW w:w="7938" w:type="dxa"/>
            <w:tcBorders>
              <w:top w:val="nil"/>
              <w:left w:val="single" w:sz="4" w:space="0" w:color="1F1F5F" w:themeColor="text1"/>
              <w:bottom w:val="nil"/>
              <w:right w:val="single" w:sz="4" w:space="0" w:color="1F1F5F" w:themeColor="text1"/>
            </w:tcBorders>
            <w:hideMark/>
          </w:tcPr>
          <w:p w:rsidR="00832B35" w:rsidRPr="00050358" w:rsidRDefault="00985C18" w:rsidP="00050358">
            <w:pPr>
              <w:cnfStyle w:val="000000010000" w:firstRow="0" w:lastRow="0" w:firstColumn="0" w:lastColumn="0" w:oddVBand="0" w:evenVBand="0" w:oddHBand="0" w:evenHBand="1" w:firstRowFirstColumn="0" w:firstRowLastColumn="0" w:lastRowFirstColumn="0" w:lastRowLastColumn="0"/>
            </w:pPr>
            <w:r>
              <w:t>Office of Disability</w:t>
            </w:r>
            <w:r w:rsidR="00EC7757">
              <w:t xml:space="preserve">, </w:t>
            </w:r>
            <w:hyperlink r:id="rId13" w:history="1">
              <w:r w:rsidR="00C40266" w:rsidRPr="00BF114B">
                <w:rPr>
                  <w:rStyle w:val="Hyperlink"/>
                </w:rPr>
                <w:t>DSExecutive.DOH@nt.gov.au</w:t>
              </w:r>
            </w:hyperlink>
            <w:r w:rsidR="00C40266">
              <w:t xml:space="preserve">, Phone: 8999 2809 </w:t>
            </w:r>
          </w:p>
        </w:tc>
      </w:tr>
      <w:tr w:rsidR="00832B35" w:rsidTr="00E50DB8">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2410" w:type="dxa"/>
            <w:tcBorders>
              <w:top w:val="nil"/>
              <w:left w:val="single" w:sz="4" w:space="0" w:color="1F1F5F" w:themeColor="text1"/>
              <w:bottom w:val="nil"/>
              <w:right w:val="single" w:sz="4" w:space="0" w:color="1F1F5F" w:themeColor="text1"/>
            </w:tcBorders>
            <w:shd w:val="clear" w:color="auto" w:fill="1F1F5F" w:themeFill="text1"/>
            <w:hideMark/>
          </w:tcPr>
          <w:p w:rsidR="00832B35" w:rsidRPr="00FB0A2D" w:rsidRDefault="00985C18" w:rsidP="00050358">
            <w:pPr>
              <w:rPr>
                <w:b/>
                <w:color w:val="FFFFFF" w:themeColor="background1"/>
              </w:rPr>
            </w:pPr>
            <w:r>
              <w:rPr>
                <w:b/>
                <w:color w:val="FFFFFF" w:themeColor="background1"/>
              </w:rPr>
              <w:t>TRM number</w:t>
            </w:r>
          </w:p>
        </w:tc>
        <w:tc>
          <w:tcPr>
            <w:tcW w:w="7938" w:type="dxa"/>
            <w:tcBorders>
              <w:top w:val="nil"/>
              <w:left w:val="single" w:sz="4" w:space="0" w:color="1F1F5F" w:themeColor="text1"/>
              <w:bottom w:val="single" w:sz="4" w:space="0" w:color="auto"/>
              <w:right w:val="single" w:sz="4" w:space="0" w:color="1F1F5F" w:themeColor="text1"/>
            </w:tcBorders>
          </w:tcPr>
          <w:p w:rsidR="00832B35" w:rsidRPr="00050358" w:rsidRDefault="00E50DB8" w:rsidP="00050358">
            <w:pPr>
              <w:cnfStyle w:val="000000100000" w:firstRow="0" w:lastRow="0" w:firstColumn="0" w:lastColumn="0" w:oddVBand="0" w:evenVBand="0" w:oddHBand="1" w:evenHBand="0" w:firstRowFirstColumn="0" w:firstRowLastColumn="0" w:lastRowFirstColumn="0" w:lastRowLastColumn="0"/>
            </w:pPr>
            <w:r>
              <w:t>EDOC2019/277532</w:t>
            </w:r>
          </w:p>
        </w:tc>
      </w:tr>
    </w:tbl>
    <w:p w:rsidR="003223FE" w:rsidRDefault="003223FE" w:rsidP="00702D61"/>
    <w:tbl>
      <w:tblPr>
        <w:tblStyle w:val="NTGtable1"/>
        <w:tblW w:w="10341" w:type="dxa"/>
        <w:tblLayout w:type="fixed"/>
        <w:tblLook w:val="0120" w:firstRow="1" w:lastRow="0" w:firstColumn="0" w:lastColumn="1" w:noHBand="0" w:noVBand="0"/>
      </w:tblPr>
      <w:tblGrid>
        <w:gridCol w:w="1979"/>
        <w:gridCol w:w="8362"/>
      </w:tblGrid>
      <w:tr w:rsidR="003223FE" w:rsidRPr="00E87DE1" w:rsidTr="00AA4C49">
        <w:trPr>
          <w:cnfStyle w:val="100000000000" w:firstRow="1" w:lastRow="0" w:firstColumn="0" w:lastColumn="0" w:oddVBand="0" w:evenVBand="0" w:oddHBand="0" w:evenHBand="0" w:firstRowFirstColumn="0" w:firstRowLastColumn="0" w:lastRowFirstColumn="0" w:lastRowLastColumn="0"/>
          <w:trHeight w:val="431"/>
        </w:trPr>
        <w:tc>
          <w:tcPr>
            <w:cnfStyle w:val="000010000000" w:firstRow="0" w:lastRow="0" w:firstColumn="0" w:lastColumn="0" w:oddVBand="1" w:evenVBand="0" w:oddHBand="0" w:evenHBand="0" w:firstRowFirstColumn="0" w:firstRowLastColumn="0" w:lastRowFirstColumn="0" w:lastRowLastColumn="0"/>
            <w:tcW w:w="1979" w:type="dxa"/>
          </w:tcPr>
          <w:p w:rsidR="003223FE" w:rsidRPr="00E87DE1" w:rsidRDefault="003223FE" w:rsidP="007B59D3">
            <w:r w:rsidRPr="00E87DE1">
              <w:rPr>
                <w:w w:val="105"/>
              </w:rPr>
              <w:t>Acronyms</w:t>
            </w:r>
          </w:p>
        </w:tc>
        <w:tc>
          <w:tcPr>
            <w:cnfStyle w:val="000100001000" w:firstRow="0" w:lastRow="0" w:firstColumn="0" w:lastColumn="1" w:oddVBand="0" w:evenVBand="0" w:oddHBand="0" w:evenHBand="0" w:firstRowFirstColumn="0" w:firstRowLastColumn="1" w:lastRowFirstColumn="0" w:lastRowLastColumn="0"/>
            <w:tcW w:w="8362" w:type="dxa"/>
          </w:tcPr>
          <w:p w:rsidR="003223FE" w:rsidRPr="00E87DE1" w:rsidRDefault="003223FE" w:rsidP="007B59D3">
            <w:r w:rsidRPr="00E87DE1">
              <w:rPr>
                <w:w w:val="105"/>
              </w:rPr>
              <w:t>Full</w:t>
            </w:r>
            <w:r w:rsidRPr="00E87DE1">
              <w:rPr>
                <w:spacing w:val="-17"/>
                <w:w w:val="105"/>
              </w:rPr>
              <w:t xml:space="preserve"> </w:t>
            </w:r>
            <w:r w:rsidRPr="00E87DE1">
              <w:rPr>
                <w:w w:val="105"/>
              </w:rPr>
              <w:t>form</w:t>
            </w:r>
          </w:p>
        </w:tc>
      </w:tr>
      <w:tr w:rsidR="00E50DB8" w:rsidRPr="00E87DE1" w:rsidTr="00AA4C49">
        <w:trPr>
          <w:cnfStyle w:val="000000100000" w:firstRow="0" w:lastRow="0" w:firstColumn="0" w:lastColumn="0" w:oddVBand="0" w:evenVBand="0" w:oddHBand="1" w:evenHBand="0" w:firstRowFirstColumn="0" w:firstRowLastColumn="0" w:lastRowFirstColumn="0" w:lastRowLastColumn="0"/>
          <w:trHeight w:val="431"/>
        </w:trPr>
        <w:tc>
          <w:tcPr>
            <w:cnfStyle w:val="000010000000" w:firstRow="0" w:lastRow="0" w:firstColumn="0" w:lastColumn="0" w:oddVBand="1" w:evenVBand="0" w:oddHBand="0" w:evenHBand="0" w:firstRowFirstColumn="0" w:firstRowLastColumn="0" w:lastRowFirstColumn="0" w:lastRowLastColumn="0"/>
            <w:tcW w:w="1979" w:type="dxa"/>
          </w:tcPr>
          <w:p w:rsidR="00E50DB8" w:rsidRDefault="00E50DB8" w:rsidP="00050358">
            <w:r>
              <w:t>DoH</w:t>
            </w:r>
          </w:p>
        </w:tc>
        <w:tc>
          <w:tcPr>
            <w:cnfStyle w:val="000100000000" w:firstRow="0" w:lastRow="0" w:firstColumn="0" w:lastColumn="1" w:oddVBand="0" w:evenVBand="0" w:oddHBand="0" w:evenHBand="0" w:firstRowFirstColumn="0" w:firstRowLastColumn="0" w:lastRowFirstColumn="0" w:lastRowLastColumn="0"/>
            <w:tcW w:w="8362" w:type="dxa"/>
          </w:tcPr>
          <w:p w:rsidR="00E50DB8" w:rsidRDefault="00E50DB8" w:rsidP="00050358">
            <w:r>
              <w:t>Department of Health</w:t>
            </w:r>
          </w:p>
        </w:tc>
      </w:tr>
      <w:tr w:rsidR="003223FE" w:rsidRPr="00E87DE1" w:rsidTr="00AA4C49">
        <w:trPr>
          <w:cnfStyle w:val="000000010000" w:firstRow="0" w:lastRow="0" w:firstColumn="0" w:lastColumn="0" w:oddVBand="0" w:evenVBand="0" w:oddHBand="0" w:evenHBand="1" w:firstRowFirstColumn="0" w:firstRowLastColumn="0" w:lastRowFirstColumn="0" w:lastRowLastColumn="0"/>
          <w:trHeight w:val="431"/>
        </w:trPr>
        <w:tc>
          <w:tcPr>
            <w:cnfStyle w:val="000010000000" w:firstRow="0" w:lastRow="0" w:firstColumn="0" w:lastColumn="0" w:oddVBand="1" w:evenVBand="0" w:oddHBand="0" w:evenHBand="0" w:firstRowFirstColumn="0" w:firstRowLastColumn="0" w:lastRowFirstColumn="0" w:lastRowLastColumn="0"/>
            <w:tcW w:w="1979" w:type="dxa"/>
          </w:tcPr>
          <w:p w:rsidR="003223FE" w:rsidRPr="00050358" w:rsidRDefault="00985C18" w:rsidP="00050358">
            <w:r>
              <w:t>NDIS</w:t>
            </w:r>
          </w:p>
        </w:tc>
        <w:tc>
          <w:tcPr>
            <w:cnfStyle w:val="000100000000" w:firstRow="0" w:lastRow="0" w:firstColumn="0" w:lastColumn="1" w:oddVBand="0" w:evenVBand="0" w:oddHBand="0" w:evenHBand="0" w:firstRowFirstColumn="0" w:firstRowLastColumn="0" w:lastRowFirstColumn="0" w:lastRowLastColumn="0"/>
            <w:tcW w:w="8362" w:type="dxa"/>
          </w:tcPr>
          <w:p w:rsidR="003223FE" w:rsidRPr="00050358" w:rsidRDefault="00985C18" w:rsidP="00050358">
            <w:r>
              <w:t>National Disability Insurance Scheme</w:t>
            </w:r>
          </w:p>
        </w:tc>
      </w:tr>
      <w:tr w:rsidR="003223FE" w:rsidRPr="00E87DE1" w:rsidTr="00AA4C49">
        <w:trPr>
          <w:cnfStyle w:val="000000100000" w:firstRow="0" w:lastRow="0" w:firstColumn="0" w:lastColumn="0" w:oddVBand="0" w:evenVBand="0" w:oddHBand="1" w:evenHBand="0" w:firstRowFirstColumn="0" w:firstRowLastColumn="0" w:lastRowFirstColumn="0" w:lastRowLastColumn="0"/>
          <w:trHeight w:val="431"/>
        </w:trPr>
        <w:tc>
          <w:tcPr>
            <w:cnfStyle w:val="000010000000" w:firstRow="0" w:lastRow="0" w:firstColumn="0" w:lastColumn="0" w:oddVBand="1" w:evenVBand="0" w:oddHBand="0" w:evenHBand="0" w:firstRowFirstColumn="0" w:firstRowLastColumn="0" w:lastRowFirstColumn="0" w:lastRowLastColumn="0"/>
            <w:tcW w:w="1979" w:type="dxa"/>
          </w:tcPr>
          <w:p w:rsidR="003223FE" w:rsidRPr="00050358" w:rsidRDefault="00E50DB8" w:rsidP="00050358">
            <w:r>
              <w:t>NT</w:t>
            </w:r>
          </w:p>
        </w:tc>
        <w:tc>
          <w:tcPr>
            <w:cnfStyle w:val="000100000000" w:firstRow="0" w:lastRow="0" w:firstColumn="0" w:lastColumn="1" w:oddVBand="0" w:evenVBand="0" w:oddHBand="0" w:evenHBand="0" w:firstRowFirstColumn="0" w:firstRowLastColumn="0" w:lastRowFirstColumn="0" w:lastRowLastColumn="0"/>
            <w:tcW w:w="8362" w:type="dxa"/>
          </w:tcPr>
          <w:p w:rsidR="003223FE" w:rsidRPr="00050358" w:rsidRDefault="00E50DB8" w:rsidP="00050358">
            <w:r>
              <w:t>Northern Territory</w:t>
            </w:r>
          </w:p>
        </w:tc>
      </w:tr>
      <w:tr w:rsidR="00AC078B" w:rsidRPr="00E87DE1" w:rsidTr="00AA4C49">
        <w:trPr>
          <w:cnfStyle w:val="000000010000" w:firstRow="0" w:lastRow="0" w:firstColumn="0" w:lastColumn="0" w:oddVBand="0" w:evenVBand="0" w:oddHBand="0" w:evenHBand="1" w:firstRowFirstColumn="0" w:firstRowLastColumn="0" w:lastRowFirstColumn="0" w:lastRowLastColumn="0"/>
          <w:trHeight w:val="431"/>
        </w:trPr>
        <w:tc>
          <w:tcPr>
            <w:cnfStyle w:val="000010000000" w:firstRow="0" w:lastRow="0" w:firstColumn="0" w:lastColumn="0" w:oddVBand="1" w:evenVBand="0" w:oddHBand="0" w:evenHBand="0" w:firstRowFirstColumn="0" w:firstRowLastColumn="0" w:lastRowFirstColumn="0" w:lastRowLastColumn="0"/>
            <w:tcW w:w="1979" w:type="dxa"/>
          </w:tcPr>
          <w:p w:rsidR="00AC078B" w:rsidRDefault="00AC078B" w:rsidP="00E50DB8">
            <w:r>
              <w:t>NTCAT</w:t>
            </w:r>
          </w:p>
        </w:tc>
        <w:tc>
          <w:tcPr>
            <w:cnfStyle w:val="000100000000" w:firstRow="0" w:lastRow="0" w:firstColumn="0" w:lastColumn="1" w:oddVBand="0" w:evenVBand="0" w:oddHBand="0" w:evenHBand="0" w:firstRowFirstColumn="0" w:firstRowLastColumn="0" w:lastRowFirstColumn="0" w:lastRowLastColumn="0"/>
            <w:tcW w:w="8362" w:type="dxa"/>
          </w:tcPr>
          <w:p w:rsidR="00AC078B" w:rsidRDefault="00AC078B" w:rsidP="00050358">
            <w:r>
              <w:rPr>
                <w:lang w:eastAsia="en-AU"/>
              </w:rPr>
              <w:t>Northern Territory Civil and Administrative Tribunal</w:t>
            </w:r>
          </w:p>
        </w:tc>
      </w:tr>
      <w:tr w:rsidR="00E50DB8" w:rsidRPr="00E87DE1" w:rsidTr="00AA4C49">
        <w:trPr>
          <w:cnfStyle w:val="000000100000" w:firstRow="0" w:lastRow="0" w:firstColumn="0" w:lastColumn="0" w:oddVBand="0" w:evenVBand="0" w:oddHBand="1" w:evenHBand="0" w:firstRowFirstColumn="0" w:firstRowLastColumn="0" w:lastRowFirstColumn="0" w:lastRowLastColumn="0"/>
          <w:trHeight w:val="431"/>
        </w:trPr>
        <w:tc>
          <w:tcPr>
            <w:cnfStyle w:val="000010000000" w:firstRow="0" w:lastRow="0" w:firstColumn="0" w:lastColumn="0" w:oddVBand="1" w:evenVBand="0" w:oddHBand="0" w:evenHBand="0" w:firstRowFirstColumn="0" w:firstRowLastColumn="0" w:lastRowFirstColumn="0" w:lastRowLastColumn="0"/>
            <w:tcW w:w="1979" w:type="dxa"/>
          </w:tcPr>
          <w:p w:rsidR="00E50DB8" w:rsidRDefault="00E50DB8" w:rsidP="00E50DB8">
            <w:r>
              <w:t>OoD</w:t>
            </w:r>
          </w:p>
        </w:tc>
        <w:tc>
          <w:tcPr>
            <w:cnfStyle w:val="000100000000" w:firstRow="0" w:lastRow="0" w:firstColumn="0" w:lastColumn="1" w:oddVBand="0" w:evenVBand="0" w:oddHBand="0" w:evenHBand="0" w:firstRowFirstColumn="0" w:firstRowLastColumn="0" w:lastRowFirstColumn="0" w:lastRowLastColumn="0"/>
            <w:tcW w:w="8362" w:type="dxa"/>
          </w:tcPr>
          <w:p w:rsidR="00E50DB8" w:rsidRDefault="00E50DB8" w:rsidP="00050358">
            <w:r>
              <w:t>Office of Disability</w:t>
            </w:r>
          </w:p>
        </w:tc>
      </w:tr>
      <w:tr w:rsidR="003223FE" w:rsidRPr="00E87DE1" w:rsidTr="00AA4C49">
        <w:trPr>
          <w:cnfStyle w:val="000000010000" w:firstRow="0" w:lastRow="0" w:firstColumn="0" w:lastColumn="0" w:oddVBand="0" w:evenVBand="0" w:oddHBand="0" w:evenHBand="1" w:firstRowFirstColumn="0" w:firstRowLastColumn="0" w:lastRowFirstColumn="0" w:lastRowLastColumn="0"/>
          <w:trHeight w:val="431"/>
        </w:trPr>
        <w:tc>
          <w:tcPr>
            <w:cnfStyle w:val="000010000000" w:firstRow="0" w:lastRow="0" w:firstColumn="0" w:lastColumn="0" w:oddVBand="1" w:evenVBand="0" w:oddHBand="0" w:evenHBand="0" w:firstRowFirstColumn="0" w:firstRowLastColumn="0" w:lastRowFirstColumn="0" w:lastRowLastColumn="0"/>
            <w:tcW w:w="1979" w:type="dxa"/>
          </w:tcPr>
          <w:p w:rsidR="003223FE" w:rsidRPr="00050358" w:rsidRDefault="00E50DB8" w:rsidP="00E50DB8">
            <w:r>
              <w:t>SAFE NT</w:t>
            </w:r>
          </w:p>
        </w:tc>
        <w:tc>
          <w:tcPr>
            <w:cnfStyle w:val="000100000000" w:firstRow="0" w:lastRow="0" w:firstColumn="0" w:lastColumn="1" w:oddVBand="0" w:evenVBand="0" w:oddHBand="0" w:evenHBand="0" w:firstRowFirstColumn="0" w:firstRowLastColumn="0" w:lastRowFirstColumn="0" w:lastRowLastColumn="0"/>
            <w:tcW w:w="8362" w:type="dxa"/>
          </w:tcPr>
          <w:p w:rsidR="003223FE" w:rsidRPr="00050358" w:rsidRDefault="00E50DB8" w:rsidP="00050358">
            <w:r>
              <w:t>Screening Assessment for Employment – Northern Territory</w:t>
            </w:r>
          </w:p>
        </w:tc>
      </w:tr>
    </w:tbl>
    <w:p w:rsidR="00702D61" w:rsidRDefault="00702D61" w:rsidP="00702D61">
      <w:r>
        <w:br w:type="page"/>
      </w:r>
    </w:p>
    <w:sdt>
      <w:sdtPr>
        <w:rPr>
          <w:rFonts w:ascii="Lato" w:eastAsia="Calibri" w:hAnsi="Lato" w:cs="Times New Roman"/>
          <w:b/>
          <w:bCs w:val="0"/>
          <w:color w:val="auto"/>
          <w:sz w:val="22"/>
          <w:szCs w:val="22"/>
        </w:rPr>
        <w:id w:val="-88318220"/>
        <w:docPartObj>
          <w:docPartGallery w:val="Table of Contents"/>
          <w:docPartUnique/>
        </w:docPartObj>
      </w:sdtPr>
      <w:sdtEndPr>
        <w:rPr>
          <w:b w:val="0"/>
          <w:noProof/>
        </w:rPr>
      </w:sdtEndPr>
      <w:sdtContent>
        <w:p w:rsidR="00964B22" w:rsidRPr="00422874" w:rsidRDefault="00964B22" w:rsidP="00F479D5">
          <w:pPr>
            <w:pStyle w:val="TOCHeading"/>
            <w:tabs>
              <w:tab w:val="left" w:pos="8601"/>
            </w:tabs>
            <w:rPr>
              <w:lang w:eastAsia="ja-JP"/>
            </w:rPr>
          </w:pPr>
          <w:r w:rsidRPr="00422874">
            <w:t>Contents</w:t>
          </w:r>
        </w:p>
        <w:p w:rsidR="003C25AE" w:rsidRDefault="006747E0">
          <w:pPr>
            <w:pStyle w:val="TOC1"/>
            <w:rPr>
              <w:rFonts w:asciiTheme="minorHAnsi" w:eastAsiaTheme="minorEastAsia" w:hAnsiTheme="minorHAnsi" w:cstheme="minorBidi"/>
              <w:b w:val="0"/>
              <w:noProof/>
              <w:lang w:eastAsia="en-AU"/>
            </w:rPr>
          </w:pPr>
          <w:r>
            <w:rPr>
              <w:rFonts w:eastAsiaTheme="minorEastAsia" w:cs="Arial"/>
              <w:lang w:eastAsia="en-AU"/>
            </w:rPr>
            <w:fldChar w:fldCharType="begin"/>
          </w:r>
          <w:r>
            <w:rPr>
              <w:rFonts w:eastAsiaTheme="minorEastAsia" w:cs="Arial"/>
              <w:lang w:eastAsia="en-AU"/>
            </w:rPr>
            <w:instrText xml:space="preserve"> TOC \o "1-4" \h \z \u </w:instrText>
          </w:r>
          <w:r>
            <w:rPr>
              <w:rFonts w:eastAsiaTheme="minorEastAsia" w:cs="Arial"/>
              <w:lang w:eastAsia="en-AU"/>
            </w:rPr>
            <w:fldChar w:fldCharType="separate"/>
          </w:r>
          <w:hyperlink w:anchor="_Toc18393996" w:history="1">
            <w:r w:rsidR="003C25AE" w:rsidRPr="00AE5D39">
              <w:rPr>
                <w:rStyle w:val="Hyperlink"/>
                <w:noProof/>
                <w:lang w:eastAsia="en-AU"/>
              </w:rPr>
              <w:t>1. Background</w:t>
            </w:r>
            <w:r w:rsidR="003C25AE">
              <w:rPr>
                <w:noProof/>
                <w:webHidden/>
              </w:rPr>
              <w:tab/>
            </w:r>
            <w:r w:rsidR="003C25AE">
              <w:rPr>
                <w:noProof/>
                <w:webHidden/>
              </w:rPr>
              <w:fldChar w:fldCharType="begin"/>
            </w:r>
            <w:r w:rsidR="003C25AE">
              <w:rPr>
                <w:noProof/>
                <w:webHidden/>
              </w:rPr>
              <w:instrText xml:space="preserve"> PAGEREF _Toc18393996 \h </w:instrText>
            </w:r>
            <w:r w:rsidR="003C25AE">
              <w:rPr>
                <w:noProof/>
                <w:webHidden/>
              </w:rPr>
            </w:r>
            <w:r w:rsidR="003C25AE">
              <w:rPr>
                <w:noProof/>
                <w:webHidden/>
              </w:rPr>
              <w:fldChar w:fldCharType="separate"/>
            </w:r>
            <w:r w:rsidR="003C25AE">
              <w:rPr>
                <w:noProof/>
                <w:webHidden/>
              </w:rPr>
              <w:t>4</w:t>
            </w:r>
            <w:r w:rsidR="003C25AE">
              <w:rPr>
                <w:noProof/>
                <w:webHidden/>
              </w:rPr>
              <w:fldChar w:fldCharType="end"/>
            </w:r>
          </w:hyperlink>
        </w:p>
        <w:p w:rsidR="003C25AE" w:rsidRDefault="00D97055">
          <w:pPr>
            <w:pStyle w:val="TOC1"/>
            <w:rPr>
              <w:rFonts w:asciiTheme="minorHAnsi" w:eastAsiaTheme="minorEastAsia" w:hAnsiTheme="minorHAnsi" w:cstheme="minorBidi"/>
              <w:b w:val="0"/>
              <w:noProof/>
              <w:lang w:eastAsia="en-AU"/>
            </w:rPr>
          </w:pPr>
          <w:hyperlink w:anchor="_Toc18393997" w:history="1">
            <w:r w:rsidR="003C25AE" w:rsidRPr="00AE5D39">
              <w:rPr>
                <w:rStyle w:val="Hyperlink"/>
                <w:noProof/>
                <w:lang w:eastAsia="en-AU"/>
              </w:rPr>
              <w:t>2. What is Worker Screening?</w:t>
            </w:r>
            <w:r w:rsidR="003C25AE">
              <w:rPr>
                <w:noProof/>
                <w:webHidden/>
              </w:rPr>
              <w:tab/>
            </w:r>
            <w:r w:rsidR="003C25AE">
              <w:rPr>
                <w:noProof/>
                <w:webHidden/>
              </w:rPr>
              <w:fldChar w:fldCharType="begin"/>
            </w:r>
            <w:r w:rsidR="003C25AE">
              <w:rPr>
                <w:noProof/>
                <w:webHidden/>
              </w:rPr>
              <w:instrText xml:space="preserve"> PAGEREF _Toc18393997 \h </w:instrText>
            </w:r>
            <w:r w:rsidR="003C25AE">
              <w:rPr>
                <w:noProof/>
                <w:webHidden/>
              </w:rPr>
            </w:r>
            <w:r w:rsidR="003C25AE">
              <w:rPr>
                <w:noProof/>
                <w:webHidden/>
              </w:rPr>
              <w:fldChar w:fldCharType="separate"/>
            </w:r>
            <w:r w:rsidR="003C25AE">
              <w:rPr>
                <w:noProof/>
                <w:webHidden/>
              </w:rPr>
              <w:t>4</w:t>
            </w:r>
            <w:r w:rsidR="003C25AE">
              <w:rPr>
                <w:noProof/>
                <w:webHidden/>
              </w:rPr>
              <w:fldChar w:fldCharType="end"/>
            </w:r>
          </w:hyperlink>
        </w:p>
        <w:p w:rsidR="003C25AE" w:rsidRDefault="00D97055">
          <w:pPr>
            <w:pStyle w:val="TOC1"/>
            <w:rPr>
              <w:rFonts w:asciiTheme="minorHAnsi" w:eastAsiaTheme="minorEastAsia" w:hAnsiTheme="minorHAnsi" w:cstheme="minorBidi"/>
              <w:b w:val="0"/>
              <w:noProof/>
              <w:lang w:eastAsia="en-AU"/>
            </w:rPr>
          </w:pPr>
          <w:hyperlink w:anchor="_Toc18393998" w:history="1">
            <w:r w:rsidR="003C25AE" w:rsidRPr="00AE5D39">
              <w:rPr>
                <w:rStyle w:val="Hyperlink"/>
                <w:noProof/>
                <w:lang w:eastAsia="en-AU"/>
              </w:rPr>
              <w:t>3. What is the NDIS Worker Screening Check?</w:t>
            </w:r>
            <w:r w:rsidR="003C25AE">
              <w:rPr>
                <w:noProof/>
                <w:webHidden/>
              </w:rPr>
              <w:tab/>
            </w:r>
            <w:r w:rsidR="003C25AE">
              <w:rPr>
                <w:noProof/>
                <w:webHidden/>
              </w:rPr>
              <w:fldChar w:fldCharType="begin"/>
            </w:r>
            <w:r w:rsidR="003C25AE">
              <w:rPr>
                <w:noProof/>
                <w:webHidden/>
              </w:rPr>
              <w:instrText xml:space="preserve"> PAGEREF _Toc18393998 \h </w:instrText>
            </w:r>
            <w:r w:rsidR="003C25AE">
              <w:rPr>
                <w:noProof/>
                <w:webHidden/>
              </w:rPr>
            </w:r>
            <w:r w:rsidR="003C25AE">
              <w:rPr>
                <w:noProof/>
                <w:webHidden/>
              </w:rPr>
              <w:fldChar w:fldCharType="separate"/>
            </w:r>
            <w:r w:rsidR="003C25AE">
              <w:rPr>
                <w:noProof/>
                <w:webHidden/>
              </w:rPr>
              <w:t>4</w:t>
            </w:r>
            <w:r w:rsidR="003C25AE">
              <w:rPr>
                <w:noProof/>
                <w:webHidden/>
              </w:rPr>
              <w:fldChar w:fldCharType="end"/>
            </w:r>
          </w:hyperlink>
        </w:p>
        <w:p w:rsidR="003C25AE" w:rsidRDefault="00D97055">
          <w:pPr>
            <w:pStyle w:val="TOC1"/>
            <w:rPr>
              <w:rFonts w:asciiTheme="minorHAnsi" w:eastAsiaTheme="minorEastAsia" w:hAnsiTheme="minorHAnsi" w:cstheme="minorBidi"/>
              <w:b w:val="0"/>
              <w:noProof/>
              <w:lang w:eastAsia="en-AU"/>
            </w:rPr>
          </w:pPr>
          <w:hyperlink w:anchor="_Toc18393999" w:history="1">
            <w:r w:rsidR="003C25AE" w:rsidRPr="00AE5D39">
              <w:rPr>
                <w:rStyle w:val="Hyperlink"/>
                <w:noProof/>
                <w:lang w:eastAsia="en-AU"/>
              </w:rPr>
              <w:t>4. Who Will Undergo Worker Screening?</w:t>
            </w:r>
            <w:r w:rsidR="003C25AE">
              <w:rPr>
                <w:noProof/>
                <w:webHidden/>
              </w:rPr>
              <w:tab/>
            </w:r>
            <w:r w:rsidR="003C25AE">
              <w:rPr>
                <w:noProof/>
                <w:webHidden/>
              </w:rPr>
              <w:fldChar w:fldCharType="begin"/>
            </w:r>
            <w:r w:rsidR="003C25AE">
              <w:rPr>
                <w:noProof/>
                <w:webHidden/>
              </w:rPr>
              <w:instrText xml:space="preserve"> PAGEREF _Toc18393999 \h </w:instrText>
            </w:r>
            <w:r w:rsidR="003C25AE">
              <w:rPr>
                <w:noProof/>
                <w:webHidden/>
              </w:rPr>
            </w:r>
            <w:r w:rsidR="003C25AE">
              <w:rPr>
                <w:noProof/>
                <w:webHidden/>
              </w:rPr>
              <w:fldChar w:fldCharType="separate"/>
            </w:r>
            <w:r w:rsidR="003C25AE">
              <w:rPr>
                <w:noProof/>
                <w:webHidden/>
              </w:rPr>
              <w:t>5</w:t>
            </w:r>
            <w:r w:rsidR="003C25AE">
              <w:rPr>
                <w:noProof/>
                <w:webHidden/>
              </w:rPr>
              <w:fldChar w:fldCharType="end"/>
            </w:r>
          </w:hyperlink>
        </w:p>
        <w:p w:rsidR="003C25AE" w:rsidRDefault="00D97055">
          <w:pPr>
            <w:pStyle w:val="TOC1"/>
            <w:rPr>
              <w:rFonts w:asciiTheme="minorHAnsi" w:eastAsiaTheme="minorEastAsia" w:hAnsiTheme="minorHAnsi" w:cstheme="minorBidi"/>
              <w:b w:val="0"/>
              <w:noProof/>
              <w:lang w:eastAsia="en-AU"/>
            </w:rPr>
          </w:pPr>
          <w:hyperlink w:anchor="_Toc18394000" w:history="1">
            <w:r w:rsidR="003C25AE" w:rsidRPr="00AE5D39">
              <w:rPr>
                <w:rStyle w:val="Hyperlink"/>
                <w:noProof/>
                <w:lang w:eastAsia="en-AU"/>
              </w:rPr>
              <w:t>5. When does Worker Screening commence?</w:t>
            </w:r>
            <w:r w:rsidR="003C25AE">
              <w:rPr>
                <w:noProof/>
                <w:webHidden/>
              </w:rPr>
              <w:tab/>
            </w:r>
            <w:r w:rsidR="003C25AE">
              <w:rPr>
                <w:noProof/>
                <w:webHidden/>
              </w:rPr>
              <w:fldChar w:fldCharType="begin"/>
            </w:r>
            <w:r w:rsidR="003C25AE">
              <w:rPr>
                <w:noProof/>
                <w:webHidden/>
              </w:rPr>
              <w:instrText xml:space="preserve"> PAGEREF _Toc18394000 \h </w:instrText>
            </w:r>
            <w:r w:rsidR="003C25AE">
              <w:rPr>
                <w:noProof/>
                <w:webHidden/>
              </w:rPr>
            </w:r>
            <w:r w:rsidR="003C25AE">
              <w:rPr>
                <w:noProof/>
                <w:webHidden/>
              </w:rPr>
              <w:fldChar w:fldCharType="separate"/>
            </w:r>
            <w:r w:rsidR="003C25AE">
              <w:rPr>
                <w:noProof/>
                <w:webHidden/>
              </w:rPr>
              <w:t>6</w:t>
            </w:r>
            <w:r w:rsidR="003C25AE">
              <w:rPr>
                <w:noProof/>
                <w:webHidden/>
              </w:rPr>
              <w:fldChar w:fldCharType="end"/>
            </w:r>
          </w:hyperlink>
        </w:p>
        <w:p w:rsidR="003C25AE" w:rsidRDefault="00D97055">
          <w:pPr>
            <w:pStyle w:val="TOC1"/>
            <w:rPr>
              <w:rFonts w:asciiTheme="minorHAnsi" w:eastAsiaTheme="minorEastAsia" w:hAnsiTheme="minorHAnsi" w:cstheme="minorBidi"/>
              <w:b w:val="0"/>
              <w:noProof/>
              <w:lang w:eastAsia="en-AU"/>
            </w:rPr>
          </w:pPr>
          <w:hyperlink w:anchor="_Toc18394001" w:history="1">
            <w:r w:rsidR="003C25AE" w:rsidRPr="00AE5D39">
              <w:rPr>
                <w:rStyle w:val="Hyperlink"/>
                <w:noProof/>
                <w:lang w:eastAsia="en-AU"/>
              </w:rPr>
              <w:t>6. Transitional Arrangements</w:t>
            </w:r>
            <w:r w:rsidR="003C25AE">
              <w:rPr>
                <w:noProof/>
                <w:webHidden/>
              </w:rPr>
              <w:tab/>
            </w:r>
            <w:r w:rsidR="003C25AE">
              <w:rPr>
                <w:noProof/>
                <w:webHidden/>
              </w:rPr>
              <w:fldChar w:fldCharType="begin"/>
            </w:r>
            <w:r w:rsidR="003C25AE">
              <w:rPr>
                <w:noProof/>
                <w:webHidden/>
              </w:rPr>
              <w:instrText xml:space="preserve"> PAGEREF _Toc18394001 \h </w:instrText>
            </w:r>
            <w:r w:rsidR="003C25AE">
              <w:rPr>
                <w:noProof/>
                <w:webHidden/>
              </w:rPr>
            </w:r>
            <w:r w:rsidR="003C25AE">
              <w:rPr>
                <w:noProof/>
                <w:webHidden/>
              </w:rPr>
              <w:fldChar w:fldCharType="separate"/>
            </w:r>
            <w:r w:rsidR="003C25AE">
              <w:rPr>
                <w:noProof/>
                <w:webHidden/>
              </w:rPr>
              <w:t>7</w:t>
            </w:r>
            <w:r w:rsidR="003C25AE">
              <w:rPr>
                <w:noProof/>
                <w:webHidden/>
              </w:rPr>
              <w:fldChar w:fldCharType="end"/>
            </w:r>
          </w:hyperlink>
        </w:p>
        <w:p w:rsidR="003C25AE" w:rsidRDefault="00D97055">
          <w:pPr>
            <w:pStyle w:val="TOC1"/>
            <w:rPr>
              <w:rFonts w:asciiTheme="minorHAnsi" w:eastAsiaTheme="minorEastAsia" w:hAnsiTheme="minorHAnsi" w:cstheme="minorBidi"/>
              <w:b w:val="0"/>
              <w:noProof/>
              <w:lang w:eastAsia="en-AU"/>
            </w:rPr>
          </w:pPr>
          <w:hyperlink w:anchor="_Toc18394002" w:history="1">
            <w:r w:rsidR="003C25AE" w:rsidRPr="00AE5D39">
              <w:rPr>
                <w:rStyle w:val="Hyperlink"/>
                <w:noProof/>
              </w:rPr>
              <w:t>7. Legislation</w:t>
            </w:r>
            <w:r w:rsidR="003C25AE">
              <w:rPr>
                <w:noProof/>
                <w:webHidden/>
              </w:rPr>
              <w:tab/>
            </w:r>
            <w:r w:rsidR="003C25AE">
              <w:rPr>
                <w:noProof/>
                <w:webHidden/>
              </w:rPr>
              <w:fldChar w:fldCharType="begin"/>
            </w:r>
            <w:r w:rsidR="003C25AE">
              <w:rPr>
                <w:noProof/>
                <w:webHidden/>
              </w:rPr>
              <w:instrText xml:space="preserve"> PAGEREF _Toc18394002 \h </w:instrText>
            </w:r>
            <w:r w:rsidR="003C25AE">
              <w:rPr>
                <w:noProof/>
                <w:webHidden/>
              </w:rPr>
            </w:r>
            <w:r w:rsidR="003C25AE">
              <w:rPr>
                <w:noProof/>
                <w:webHidden/>
              </w:rPr>
              <w:fldChar w:fldCharType="separate"/>
            </w:r>
            <w:r w:rsidR="003C25AE">
              <w:rPr>
                <w:noProof/>
                <w:webHidden/>
              </w:rPr>
              <w:t>7</w:t>
            </w:r>
            <w:r w:rsidR="003C25AE">
              <w:rPr>
                <w:noProof/>
                <w:webHidden/>
              </w:rPr>
              <w:fldChar w:fldCharType="end"/>
            </w:r>
          </w:hyperlink>
        </w:p>
        <w:p w:rsidR="003C25AE" w:rsidRDefault="00D97055">
          <w:pPr>
            <w:pStyle w:val="TOC2"/>
            <w:rPr>
              <w:rFonts w:asciiTheme="minorHAnsi" w:eastAsiaTheme="minorEastAsia" w:hAnsiTheme="minorHAnsi" w:cstheme="minorBidi"/>
              <w:noProof/>
              <w:lang w:eastAsia="en-AU"/>
            </w:rPr>
          </w:pPr>
          <w:hyperlink w:anchor="_Toc18394003" w:history="1">
            <w:r w:rsidR="003C25AE" w:rsidRPr="00AE5D39">
              <w:rPr>
                <w:rStyle w:val="Hyperlink"/>
                <w:noProof/>
                <w:lang w:eastAsia="en-AU"/>
              </w:rPr>
              <w:t>7.1.</w:t>
            </w:r>
            <w:r w:rsidR="003C25AE" w:rsidRPr="00AE5D39">
              <w:rPr>
                <w:rStyle w:val="Hyperlink"/>
                <w:noProof/>
              </w:rPr>
              <w:t xml:space="preserve"> Consultation</w:t>
            </w:r>
            <w:r w:rsidR="003C25AE">
              <w:rPr>
                <w:noProof/>
                <w:webHidden/>
              </w:rPr>
              <w:tab/>
            </w:r>
            <w:r w:rsidR="003C25AE">
              <w:rPr>
                <w:noProof/>
                <w:webHidden/>
              </w:rPr>
              <w:fldChar w:fldCharType="begin"/>
            </w:r>
            <w:r w:rsidR="003C25AE">
              <w:rPr>
                <w:noProof/>
                <w:webHidden/>
              </w:rPr>
              <w:instrText xml:space="preserve"> PAGEREF _Toc18394003 \h </w:instrText>
            </w:r>
            <w:r w:rsidR="003C25AE">
              <w:rPr>
                <w:noProof/>
                <w:webHidden/>
              </w:rPr>
            </w:r>
            <w:r w:rsidR="003C25AE">
              <w:rPr>
                <w:noProof/>
                <w:webHidden/>
              </w:rPr>
              <w:fldChar w:fldCharType="separate"/>
            </w:r>
            <w:r w:rsidR="003C25AE">
              <w:rPr>
                <w:noProof/>
                <w:webHidden/>
              </w:rPr>
              <w:t>7</w:t>
            </w:r>
            <w:r w:rsidR="003C25AE">
              <w:rPr>
                <w:noProof/>
                <w:webHidden/>
              </w:rPr>
              <w:fldChar w:fldCharType="end"/>
            </w:r>
          </w:hyperlink>
        </w:p>
        <w:p w:rsidR="003C25AE" w:rsidRDefault="00D97055">
          <w:pPr>
            <w:pStyle w:val="TOC2"/>
            <w:rPr>
              <w:rFonts w:asciiTheme="minorHAnsi" w:eastAsiaTheme="minorEastAsia" w:hAnsiTheme="minorHAnsi" w:cstheme="minorBidi"/>
              <w:noProof/>
              <w:lang w:eastAsia="en-AU"/>
            </w:rPr>
          </w:pPr>
          <w:hyperlink w:anchor="_Toc18394004" w:history="1">
            <w:r w:rsidR="003C25AE" w:rsidRPr="00AE5D39">
              <w:rPr>
                <w:rStyle w:val="Hyperlink"/>
                <w:noProof/>
                <w:lang w:eastAsia="en-AU"/>
              </w:rPr>
              <w:t>7.2.</w:t>
            </w:r>
            <w:r w:rsidR="003C25AE" w:rsidRPr="00AE5D39">
              <w:rPr>
                <w:rStyle w:val="Hyperlink"/>
                <w:noProof/>
              </w:rPr>
              <w:t xml:space="preserve"> Application</w:t>
            </w:r>
            <w:r w:rsidR="003C25AE">
              <w:rPr>
                <w:noProof/>
                <w:webHidden/>
              </w:rPr>
              <w:tab/>
            </w:r>
            <w:r w:rsidR="003C25AE">
              <w:rPr>
                <w:noProof/>
                <w:webHidden/>
              </w:rPr>
              <w:fldChar w:fldCharType="begin"/>
            </w:r>
            <w:r w:rsidR="003C25AE">
              <w:rPr>
                <w:noProof/>
                <w:webHidden/>
              </w:rPr>
              <w:instrText xml:space="preserve"> PAGEREF _Toc18394004 \h </w:instrText>
            </w:r>
            <w:r w:rsidR="003C25AE">
              <w:rPr>
                <w:noProof/>
                <w:webHidden/>
              </w:rPr>
            </w:r>
            <w:r w:rsidR="003C25AE">
              <w:rPr>
                <w:noProof/>
                <w:webHidden/>
              </w:rPr>
              <w:fldChar w:fldCharType="separate"/>
            </w:r>
            <w:r w:rsidR="003C25AE">
              <w:rPr>
                <w:noProof/>
                <w:webHidden/>
              </w:rPr>
              <w:t>8</w:t>
            </w:r>
            <w:r w:rsidR="003C25AE">
              <w:rPr>
                <w:noProof/>
                <w:webHidden/>
              </w:rPr>
              <w:fldChar w:fldCharType="end"/>
            </w:r>
          </w:hyperlink>
        </w:p>
        <w:p w:rsidR="003C25AE" w:rsidRDefault="00D97055">
          <w:pPr>
            <w:pStyle w:val="TOC2"/>
            <w:rPr>
              <w:rFonts w:asciiTheme="minorHAnsi" w:eastAsiaTheme="minorEastAsia" w:hAnsiTheme="minorHAnsi" w:cstheme="minorBidi"/>
              <w:noProof/>
              <w:lang w:eastAsia="en-AU"/>
            </w:rPr>
          </w:pPr>
          <w:hyperlink w:anchor="_Toc18394005" w:history="1">
            <w:r w:rsidR="003C25AE" w:rsidRPr="00AE5D39">
              <w:rPr>
                <w:rStyle w:val="Hyperlink"/>
                <w:noProof/>
                <w:lang w:eastAsia="en-AU"/>
              </w:rPr>
              <w:t>7.3.</w:t>
            </w:r>
            <w:r w:rsidR="003C25AE" w:rsidRPr="00AE5D39">
              <w:rPr>
                <w:rStyle w:val="Hyperlink"/>
                <w:noProof/>
              </w:rPr>
              <w:t xml:space="preserve"> Assessment</w:t>
            </w:r>
            <w:r w:rsidR="003C25AE">
              <w:rPr>
                <w:noProof/>
                <w:webHidden/>
              </w:rPr>
              <w:tab/>
            </w:r>
            <w:r w:rsidR="003C25AE">
              <w:rPr>
                <w:noProof/>
                <w:webHidden/>
              </w:rPr>
              <w:fldChar w:fldCharType="begin"/>
            </w:r>
            <w:r w:rsidR="003C25AE">
              <w:rPr>
                <w:noProof/>
                <w:webHidden/>
              </w:rPr>
              <w:instrText xml:space="preserve"> PAGEREF _Toc18394005 \h </w:instrText>
            </w:r>
            <w:r w:rsidR="003C25AE">
              <w:rPr>
                <w:noProof/>
                <w:webHidden/>
              </w:rPr>
            </w:r>
            <w:r w:rsidR="003C25AE">
              <w:rPr>
                <w:noProof/>
                <w:webHidden/>
              </w:rPr>
              <w:fldChar w:fldCharType="separate"/>
            </w:r>
            <w:r w:rsidR="003C25AE">
              <w:rPr>
                <w:noProof/>
                <w:webHidden/>
              </w:rPr>
              <w:t>8</w:t>
            </w:r>
            <w:r w:rsidR="003C25AE">
              <w:rPr>
                <w:noProof/>
                <w:webHidden/>
              </w:rPr>
              <w:fldChar w:fldCharType="end"/>
            </w:r>
          </w:hyperlink>
        </w:p>
        <w:p w:rsidR="003C25AE" w:rsidRDefault="00D97055">
          <w:pPr>
            <w:pStyle w:val="TOC2"/>
            <w:rPr>
              <w:rFonts w:asciiTheme="minorHAnsi" w:eastAsiaTheme="minorEastAsia" w:hAnsiTheme="minorHAnsi" w:cstheme="minorBidi"/>
              <w:noProof/>
              <w:lang w:eastAsia="en-AU"/>
            </w:rPr>
          </w:pPr>
          <w:hyperlink w:anchor="_Toc18394006" w:history="1">
            <w:r w:rsidR="003C25AE" w:rsidRPr="00AE5D39">
              <w:rPr>
                <w:rStyle w:val="Hyperlink"/>
                <w:noProof/>
                <w:lang w:eastAsia="en-AU"/>
              </w:rPr>
              <w:t xml:space="preserve">7.4. Risk </w:t>
            </w:r>
            <w:r w:rsidR="003C25AE" w:rsidRPr="00AE5D39">
              <w:rPr>
                <w:rStyle w:val="Hyperlink"/>
                <w:noProof/>
              </w:rPr>
              <w:t>Assessment</w:t>
            </w:r>
            <w:r w:rsidR="003C25AE">
              <w:rPr>
                <w:noProof/>
                <w:webHidden/>
              </w:rPr>
              <w:tab/>
            </w:r>
            <w:r w:rsidR="003C25AE">
              <w:rPr>
                <w:noProof/>
                <w:webHidden/>
              </w:rPr>
              <w:fldChar w:fldCharType="begin"/>
            </w:r>
            <w:r w:rsidR="003C25AE">
              <w:rPr>
                <w:noProof/>
                <w:webHidden/>
              </w:rPr>
              <w:instrText xml:space="preserve"> PAGEREF _Toc18394006 \h </w:instrText>
            </w:r>
            <w:r w:rsidR="003C25AE">
              <w:rPr>
                <w:noProof/>
                <w:webHidden/>
              </w:rPr>
            </w:r>
            <w:r w:rsidR="003C25AE">
              <w:rPr>
                <w:noProof/>
                <w:webHidden/>
              </w:rPr>
              <w:fldChar w:fldCharType="separate"/>
            </w:r>
            <w:r w:rsidR="003C25AE">
              <w:rPr>
                <w:noProof/>
                <w:webHidden/>
              </w:rPr>
              <w:t>10</w:t>
            </w:r>
            <w:r w:rsidR="003C25AE">
              <w:rPr>
                <w:noProof/>
                <w:webHidden/>
              </w:rPr>
              <w:fldChar w:fldCharType="end"/>
            </w:r>
          </w:hyperlink>
        </w:p>
        <w:p w:rsidR="003C25AE" w:rsidRDefault="00D97055">
          <w:pPr>
            <w:pStyle w:val="TOC2"/>
            <w:rPr>
              <w:rFonts w:asciiTheme="minorHAnsi" w:eastAsiaTheme="minorEastAsia" w:hAnsiTheme="minorHAnsi" w:cstheme="minorBidi"/>
              <w:noProof/>
              <w:lang w:eastAsia="en-AU"/>
            </w:rPr>
          </w:pPr>
          <w:hyperlink w:anchor="_Toc18394007" w:history="1">
            <w:r w:rsidR="003C25AE" w:rsidRPr="00AE5D39">
              <w:rPr>
                <w:rStyle w:val="Hyperlink"/>
                <w:noProof/>
                <w:lang w:eastAsia="en-AU"/>
              </w:rPr>
              <w:t>7.5.</w:t>
            </w:r>
            <w:r w:rsidR="003C25AE" w:rsidRPr="00AE5D39">
              <w:rPr>
                <w:rStyle w:val="Hyperlink"/>
                <w:noProof/>
              </w:rPr>
              <w:t xml:space="preserve"> Outcomes</w:t>
            </w:r>
            <w:r w:rsidR="003C25AE">
              <w:rPr>
                <w:noProof/>
                <w:webHidden/>
              </w:rPr>
              <w:tab/>
            </w:r>
            <w:r w:rsidR="003C25AE">
              <w:rPr>
                <w:noProof/>
                <w:webHidden/>
              </w:rPr>
              <w:fldChar w:fldCharType="begin"/>
            </w:r>
            <w:r w:rsidR="003C25AE">
              <w:rPr>
                <w:noProof/>
                <w:webHidden/>
              </w:rPr>
              <w:instrText xml:space="preserve"> PAGEREF _Toc18394007 \h </w:instrText>
            </w:r>
            <w:r w:rsidR="003C25AE">
              <w:rPr>
                <w:noProof/>
                <w:webHidden/>
              </w:rPr>
            </w:r>
            <w:r w:rsidR="003C25AE">
              <w:rPr>
                <w:noProof/>
                <w:webHidden/>
              </w:rPr>
              <w:fldChar w:fldCharType="separate"/>
            </w:r>
            <w:r w:rsidR="003C25AE">
              <w:rPr>
                <w:noProof/>
                <w:webHidden/>
              </w:rPr>
              <w:t>10</w:t>
            </w:r>
            <w:r w:rsidR="003C25AE">
              <w:rPr>
                <w:noProof/>
                <w:webHidden/>
              </w:rPr>
              <w:fldChar w:fldCharType="end"/>
            </w:r>
          </w:hyperlink>
        </w:p>
        <w:p w:rsidR="003C25AE" w:rsidRDefault="00D97055">
          <w:pPr>
            <w:pStyle w:val="TOC2"/>
            <w:rPr>
              <w:rFonts w:asciiTheme="minorHAnsi" w:eastAsiaTheme="minorEastAsia" w:hAnsiTheme="minorHAnsi" w:cstheme="minorBidi"/>
              <w:noProof/>
              <w:lang w:eastAsia="en-AU"/>
            </w:rPr>
          </w:pPr>
          <w:hyperlink w:anchor="_Toc18394008" w:history="1">
            <w:r w:rsidR="003C25AE" w:rsidRPr="00AE5D39">
              <w:rPr>
                <w:rStyle w:val="Hyperlink"/>
                <w:noProof/>
                <w:lang w:eastAsia="en-AU"/>
              </w:rPr>
              <w:t xml:space="preserve">7.6. Ongoing </w:t>
            </w:r>
            <w:r w:rsidR="003C25AE" w:rsidRPr="00AE5D39">
              <w:rPr>
                <w:rStyle w:val="Hyperlink"/>
                <w:noProof/>
              </w:rPr>
              <w:t>Monitoring</w:t>
            </w:r>
            <w:r w:rsidR="003C25AE">
              <w:rPr>
                <w:noProof/>
                <w:webHidden/>
              </w:rPr>
              <w:tab/>
            </w:r>
            <w:r w:rsidR="003C25AE">
              <w:rPr>
                <w:noProof/>
                <w:webHidden/>
              </w:rPr>
              <w:fldChar w:fldCharType="begin"/>
            </w:r>
            <w:r w:rsidR="003C25AE">
              <w:rPr>
                <w:noProof/>
                <w:webHidden/>
              </w:rPr>
              <w:instrText xml:space="preserve"> PAGEREF _Toc18394008 \h </w:instrText>
            </w:r>
            <w:r w:rsidR="003C25AE">
              <w:rPr>
                <w:noProof/>
                <w:webHidden/>
              </w:rPr>
            </w:r>
            <w:r w:rsidR="003C25AE">
              <w:rPr>
                <w:noProof/>
                <w:webHidden/>
              </w:rPr>
              <w:fldChar w:fldCharType="separate"/>
            </w:r>
            <w:r w:rsidR="003C25AE">
              <w:rPr>
                <w:noProof/>
                <w:webHidden/>
              </w:rPr>
              <w:t>10</w:t>
            </w:r>
            <w:r w:rsidR="003C25AE">
              <w:rPr>
                <w:noProof/>
                <w:webHidden/>
              </w:rPr>
              <w:fldChar w:fldCharType="end"/>
            </w:r>
          </w:hyperlink>
        </w:p>
        <w:p w:rsidR="003C25AE" w:rsidRDefault="00D97055">
          <w:pPr>
            <w:pStyle w:val="TOC2"/>
            <w:rPr>
              <w:rFonts w:asciiTheme="minorHAnsi" w:eastAsiaTheme="minorEastAsia" w:hAnsiTheme="minorHAnsi" w:cstheme="minorBidi"/>
              <w:noProof/>
              <w:lang w:eastAsia="en-AU"/>
            </w:rPr>
          </w:pPr>
          <w:hyperlink w:anchor="_Toc18394009" w:history="1">
            <w:r w:rsidR="003C25AE" w:rsidRPr="00AE5D39">
              <w:rPr>
                <w:rStyle w:val="Hyperlink"/>
                <w:noProof/>
                <w:lang w:eastAsia="en-AU"/>
              </w:rPr>
              <w:t>7.7.</w:t>
            </w:r>
            <w:r w:rsidR="003C25AE" w:rsidRPr="00AE5D39">
              <w:rPr>
                <w:rStyle w:val="Hyperlink"/>
                <w:noProof/>
              </w:rPr>
              <w:t xml:space="preserve"> Suspension</w:t>
            </w:r>
            <w:r w:rsidR="003C25AE">
              <w:rPr>
                <w:noProof/>
                <w:webHidden/>
              </w:rPr>
              <w:tab/>
            </w:r>
            <w:r w:rsidR="003C25AE">
              <w:rPr>
                <w:noProof/>
                <w:webHidden/>
              </w:rPr>
              <w:fldChar w:fldCharType="begin"/>
            </w:r>
            <w:r w:rsidR="003C25AE">
              <w:rPr>
                <w:noProof/>
                <w:webHidden/>
              </w:rPr>
              <w:instrText xml:space="preserve"> PAGEREF _Toc18394009 \h </w:instrText>
            </w:r>
            <w:r w:rsidR="003C25AE">
              <w:rPr>
                <w:noProof/>
                <w:webHidden/>
              </w:rPr>
            </w:r>
            <w:r w:rsidR="003C25AE">
              <w:rPr>
                <w:noProof/>
                <w:webHidden/>
              </w:rPr>
              <w:fldChar w:fldCharType="separate"/>
            </w:r>
            <w:r w:rsidR="003C25AE">
              <w:rPr>
                <w:noProof/>
                <w:webHidden/>
              </w:rPr>
              <w:t>11</w:t>
            </w:r>
            <w:r w:rsidR="003C25AE">
              <w:rPr>
                <w:noProof/>
                <w:webHidden/>
              </w:rPr>
              <w:fldChar w:fldCharType="end"/>
            </w:r>
          </w:hyperlink>
        </w:p>
        <w:p w:rsidR="003C25AE" w:rsidRDefault="00D97055">
          <w:pPr>
            <w:pStyle w:val="TOC2"/>
            <w:rPr>
              <w:rFonts w:asciiTheme="minorHAnsi" w:eastAsiaTheme="minorEastAsia" w:hAnsiTheme="minorHAnsi" w:cstheme="minorBidi"/>
              <w:noProof/>
              <w:lang w:eastAsia="en-AU"/>
            </w:rPr>
          </w:pPr>
          <w:hyperlink w:anchor="_Toc18394010" w:history="1">
            <w:r w:rsidR="003C25AE" w:rsidRPr="00AE5D39">
              <w:rPr>
                <w:rStyle w:val="Hyperlink"/>
                <w:noProof/>
                <w:lang w:eastAsia="en-AU"/>
              </w:rPr>
              <w:t>7.8.</w:t>
            </w:r>
            <w:r w:rsidR="003C25AE" w:rsidRPr="00AE5D39">
              <w:rPr>
                <w:rStyle w:val="Hyperlink"/>
                <w:noProof/>
              </w:rPr>
              <w:t xml:space="preserve"> Review</w:t>
            </w:r>
            <w:r w:rsidR="003C25AE">
              <w:rPr>
                <w:noProof/>
                <w:webHidden/>
              </w:rPr>
              <w:tab/>
            </w:r>
            <w:r w:rsidR="003C25AE">
              <w:rPr>
                <w:noProof/>
                <w:webHidden/>
              </w:rPr>
              <w:fldChar w:fldCharType="begin"/>
            </w:r>
            <w:r w:rsidR="003C25AE">
              <w:rPr>
                <w:noProof/>
                <w:webHidden/>
              </w:rPr>
              <w:instrText xml:space="preserve"> PAGEREF _Toc18394010 \h </w:instrText>
            </w:r>
            <w:r w:rsidR="003C25AE">
              <w:rPr>
                <w:noProof/>
                <w:webHidden/>
              </w:rPr>
            </w:r>
            <w:r w:rsidR="003C25AE">
              <w:rPr>
                <w:noProof/>
                <w:webHidden/>
              </w:rPr>
              <w:fldChar w:fldCharType="separate"/>
            </w:r>
            <w:r w:rsidR="003C25AE">
              <w:rPr>
                <w:noProof/>
                <w:webHidden/>
              </w:rPr>
              <w:t>11</w:t>
            </w:r>
            <w:r w:rsidR="003C25AE">
              <w:rPr>
                <w:noProof/>
                <w:webHidden/>
              </w:rPr>
              <w:fldChar w:fldCharType="end"/>
            </w:r>
          </w:hyperlink>
        </w:p>
        <w:p w:rsidR="003C25AE" w:rsidRDefault="00D97055">
          <w:pPr>
            <w:pStyle w:val="TOC2"/>
            <w:rPr>
              <w:rFonts w:asciiTheme="minorHAnsi" w:eastAsiaTheme="minorEastAsia" w:hAnsiTheme="minorHAnsi" w:cstheme="minorBidi"/>
              <w:noProof/>
              <w:lang w:eastAsia="en-AU"/>
            </w:rPr>
          </w:pPr>
          <w:hyperlink w:anchor="_Toc18394011" w:history="1">
            <w:r w:rsidR="003C25AE" w:rsidRPr="00AE5D39">
              <w:rPr>
                <w:rStyle w:val="Hyperlink"/>
                <w:noProof/>
                <w:lang w:eastAsia="en-AU"/>
              </w:rPr>
              <w:t>7.9. National NDIS Worker Screening Database</w:t>
            </w:r>
            <w:r w:rsidR="003C25AE">
              <w:rPr>
                <w:noProof/>
                <w:webHidden/>
              </w:rPr>
              <w:tab/>
            </w:r>
            <w:r w:rsidR="003C25AE">
              <w:rPr>
                <w:noProof/>
                <w:webHidden/>
              </w:rPr>
              <w:fldChar w:fldCharType="begin"/>
            </w:r>
            <w:r w:rsidR="003C25AE">
              <w:rPr>
                <w:noProof/>
                <w:webHidden/>
              </w:rPr>
              <w:instrText xml:space="preserve"> PAGEREF _Toc18394011 \h </w:instrText>
            </w:r>
            <w:r w:rsidR="003C25AE">
              <w:rPr>
                <w:noProof/>
                <w:webHidden/>
              </w:rPr>
            </w:r>
            <w:r w:rsidR="003C25AE">
              <w:rPr>
                <w:noProof/>
                <w:webHidden/>
              </w:rPr>
              <w:fldChar w:fldCharType="separate"/>
            </w:r>
            <w:r w:rsidR="003C25AE">
              <w:rPr>
                <w:noProof/>
                <w:webHidden/>
              </w:rPr>
              <w:t>11</w:t>
            </w:r>
            <w:r w:rsidR="003C25AE">
              <w:rPr>
                <w:noProof/>
                <w:webHidden/>
              </w:rPr>
              <w:fldChar w:fldCharType="end"/>
            </w:r>
          </w:hyperlink>
        </w:p>
        <w:p w:rsidR="003C25AE" w:rsidRDefault="00D97055">
          <w:pPr>
            <w:pStyle w:val="TOC1"/>
            <w:rPr>
              <w:rFonts w:asciiTheme="minorHAnsi" w:eastAsiaTheme="minorEastAsia" w:hAnsiTheme="minorHAnsi" w:cstheme="minorBidi"/>
              <w:b w:val="0"/>
              <w:noProof/>
              <w:lang w:eastAsia="en-AU"/>
            </w:rPr>
          </w:pPr>
          <w:hyperlink w:anchor="_Toc18394012" w:history="1">
            <w:r w:rsidR="003C25AE" w:rsidRPr="00AE5D39">
              <w:rPr>
                <w:rStyle w:val="Hyperlink"/>
                <w:noProof/>
                <w:lang w:eastAsia="en-AU"/>
              </w:rPr>
              <w:t>8. Where to From Here?</w:t>
            </w:r>
            <w:r w:rsidR="003C25AE">
              <w:rPr>
                <w:noProof/>
                <w:webHidden/>
              </w:rPr>
              <w:tab/>
            </w:r>
            <w:r w:rsidR="003C25AE">
              <w:rPr>
                <w:noProof/>
                <w:webHidden/>
              </w:rPr>
              <w:fldChar w:fldCharType="begin"/>
            </w:r>
            <w:r w:rsidR="003C25AE">
              <w:rPr>
                <w:noProof/>
                <w:webHidden/>
              </w:rPr>
              <w:instrText xml:space="preserve"> PAGEREF _Toc18394012 \h </w:instrText>
            </w:r>
            <w:r w:rsidR="003C25AE">
              <w:rPr>
                <w:noProof/>
                <w:webHidden/>
              </w:rPr>
            </w:r>
            <w:r w:rsidR="003C25AE">
              <w:rPr>
                <w:noProof/>
                <w:webHidden/>
              </w:rPr>
              <w:fldChar w:fldCharType="separate"/>
            </w:r>
            <w:r w:rsidR="003C25AE">
              <w:rPr>
                <w:noProof/>
                <w:webHidden/>
              </w:rPr>
              <w:t>12</w:t>
            </w:r>
            <w:r w:rsidR="003C25AE">
              <w:rPr>
                <w:noProof/>
                <w:webHidden/>
              </w:rPr>
              <w:fldChar w:fldCharType="end"/>
            </w:r>
          </w:hyperlink>
        </w:p>
        <w:p w:rsidR="003C25AE" w:rsidRDefault="00D97055">
          <w:pPr>
            <w:pStyle w:val="TOC2"/>
            <w:rPr>
              <w:rFonts w:asciiTheme="minorHAnsi" w:eastAsiaTheme="minorEastAsia" w:hAnsiTheme="minorHAnsi" w:cstheme="minorBidi"/>
              <w:noProof/>
              <w:lang w:eastAsia="en-AU"/>
            </w:rPr>
          </w:pPr>
          <w:hyperlink w:anchor="_Toc18394013" w:history="1">
            <w:r w:rsidR="003C25AE" w:rsidRPr="00AE5D39">
              <w:rPr>
                <w:rStyle w:val="Hyperlink"/>
                <w:noProof/>
                <w:lang w:eastAsia="en-AU"/>
              </w:rPr>
              <w:t xml:space="preserve">8.1. What Does This Mean for </w:t>
            </w:r>
            <w:r w:rsidR="003C25AE" w:rsidRPr="00AE5D39">
              <w:rPr>
                <w:rStyle w:val="Hyperlink"/>
                <w:noProof/>
              </w:rPr>
              <w:t>Participants</w:t>
            </w:r>
            <w:r w:rsidR="003C25AE" w:rsidRPr="00AE5D39">
              <w:rPr>
                <w:rStyle w:val="Hyperlink"/>
                <w:noProof/>
                <w:lang w:eastAsia="en-AU"/>
              </w:rPr>
              <w:t>?</w:t>
            </w:r>
            <w:r w:rsidR="003C25AE">
              <w:rPr>
                <w:noProof/>
                <w:webHidden/>
              </w:rPr>
              <w:tab/>
            </w:r>
            <w:r w:rsidR="003C25AE">
              <w:rPr>
                <w:noProof/>
                <w:webHidden/>
              </w:rPr>
              <w:fldChar w:fldCharType="begin"/>
            </w:r>
            <w:r w:rsidR="003C25AE">
              <w:rPr>
                <w:noProof/>
                <w:webHidden/>
              </w:rPr>
              <w:instrText xml:space="preserve"> PAGEREF _Toc18394013 \h </w:instrText>
            </w:r>
            <w:r w:rsidR="003C25AE">
              <w:rPr>
                <w:noProof/>
                <w:webHidden/>
              </w:rPr>
            </w:r>
            <w:r w:rsidR="003C25AE">
              <w:rPr>
                <w:noProof/>
                <w:webHidden/>
              </w:rPr>
              <w:fldChar w:fldCharType="separate"/>
            </w:r>
            <w:r w:rsidR="003C25AE">
              <w:rPr>
                <w:noProof/>
                <w:webHidden/>
              </w:rPr>
              <w:t>12</w:t>
            </w:r>
            <w:r w:rsidR="003C25AE">
              <w:rPr>
                <w:noProof/>
                <w:webHidden/>
              </w:rPr>
              <w:fldChar w:fldCharType="end"/>
            </w:r>
          </w:hyperlink>
        </w:p>
        <w:p w:rsidR="003C25AE" w:rsidRDefault="00D97055">
          <w:pPr>
            <w:pStyle w:val="TOC2"/>
            <w:rPr>
              <w:rFonts w:asciiTheme="minorHAnsi" w:eastAsiaTheme="minorEastAsia" w:hAnsiTheme="minorHAnsi" w:cstheme="minorBidi"/>
              <w:noProof/>
              <w:lang w:eastAsia="en-AU"/>
            </w:rPr>
          </w:pPr>
          <w:hyperlink w:anchor="_Toc18394014" w:history="1">
            <w:r w:rsidR="003C25AE" w:rsidRPr="00AE5D39">
              <w:rPr>
                <w:rStyle w:val="Hyperlink"/>
                <w:noProof/>
                <w:lang w:eastAsia="en-AU"/>
              </w:rPr>
              <w:t>8.2.</w:t>
            </w:r>
            <w:r w:rsidR="003C25AE" w:rsidRPr="00AE5D39">
              <w:rPr>
                <w:rStyle w:val="Hyperlink"/>
                <w:noProof/>
              </w:rPr>
              <w:t xml:space="preserve"> What</w:t>
            </w:r>
            <w:r w:rsidR="003C25AE" w:rsidRPr="00AE5D39">
              <w:rPr>
                <w:rStyle w:val="Hyperlink"/>
                <w:noProof/>
                <w:lang w:eastAsia="en-AU"/>
              </w:rPr>
              <w:t xml:space="preserve"> Does This Mean for Workers?</w:t>
            </w:r>
            <w:r w:rsidR="003C25AE">
              <w:rPr>
                <w:noProof/>
                <w:webHidden/>
              </w:rPr>
              <w:tab/>
            </w:r>
            <w:r w:rsidR="003C25AE">
              <w:rPr>
                <w:noProof/>
                <w:webHidden/>
              </w:rPr>
              <w:fldChar w:fldCharType="begin"/>
            </w:r>
            <w:r w:rsidR="003C25AE">
              <w:rPr>
                <w:noProof/>
                <w:webHidden/>
              </w:rPr>
              <w:instrText xml:space="preserve"> PAGEREF _Toc18394014 \h </w:instrText>
            </w:r>
            <w:r w:rsidR="003C25AE">
              <w:rPr>
                <w:noProof/>
                <w:webHidden/>
              </w:rPr>
            </w:r>
            <w:r w:rsidR="003C25AE">
              <w:rPr>
                <w:noProof/>
                <w:webHidden/>
              </w:rPr>
              <w:fldChar w:fldCharType="separate"/>
            </w:r>
            <w:r w:rsidR="003C25AE">
              <w:rPr>
                <w:noProof/>
                <w:webHidden/>
              </w:rPr>
              <w:t>12</w:t>
            </w:r>
            <w:r w:rsidR="003C25AE">
              <w:rPr>
                <w:noProof/>
                <w:webHidden/>
              </w:rPr>
              <w:fldChar w:fldCharType="end"/>
            </w:r>
          </w:hyperlink>
        </w:p>
        <w:p w:rsidR="003C25AE" w:rsidRDefault="00D97055">
          <w:pPr>
            <w:pStyle w:val="TOC2"/>
            <w:rPr>
              <w:rFonts w:asciiTheme="minorHAnsi" w:eastAsiaTheme="minorEastAsia" w:hAnsiTheme="minorHAnsi" w:cstheme="minorBidi"/>
              <w:noProof/>
              <w:lang w:eastAsia="en-AU"/>
            </w:rPr>
          </w:pPr>
          <w:hyperlink w:anchor="_Toc18394015" w:history="1">
            <w:r w:rsidR="003C25AE" w:rsidRPr="00AE5D39">
              <w:rPr>
                <w:rStyle w:val="Hyperlink"/>
                <w:noProof/>
                <w:lang w:eastAsia="en-AU"/>
              </w:rPr>
              <w:t>8.3. What Does This Mean for Providers?</w:t>
            </w:r>
            <w:r w:rsidR="003C25AE">
              <w:rPr>
                <w:noProof/>
                <w:webHidden/>
              </w:rPr>
              <w:tab/>
            </w:r>
            <w:r w:rsidR="003C25AE">
              <w:rPr>
                <w:noProof/>
                <w:webHidden/>
              </w:rPr>
              <w:fldChar w:fldCharType="begin"/>
            </w:r>
            <w:r w:rsidR="003C25AE">
              <w:rPr>
                <w:noProof/>
                <w:webHidden/>
              </w:rPr>
              <w:instrText xml:space="preserve"> PAGEREF _Toc18394015 \h </w:instrText>
            </w:r>
            <w:r w:rsidR="003C25AE">
              <w:rPr>
                <w:noProof/>
                <w:webHidden/>
              </w:rPr>
            </w:r>
            <w:r w:rsidR="003C25AE">
              <w:rPr>
                <w:noProof/>
                <w:webHidden/>
              </w:rPr>
              <w:fldChar w:fldCharType="separate"/>
            </w:r>
            <w:r w:rsidR="003C25AE">
              <w:rPr>
                <w:noProof/>
                <w:webHidden/>
              </w:rPr>
              <w:t>12</w:t>
            </w:r>
            <w:r w:rsidR="003C25AE">
              <w:rPr>
                <w:noProof/>
                <w:webHidden/>
              </w:rPr>
              <w:fldChar w:fldCharType="end"/>
            </w:r>
          </w:hyperlink>
        </w:p>
        <w:p w:rsidR="003C25AE" w:rsidRDefault="00D97055">
          <w:pPr>
            <w:pStyle w:val="TOC2"/>
            <w:rPr>
              <w:rFonts w:asciiTheme="minorHAnsi" w:eastAsiaTheme="minorEastAsia" w:hAnsiTheme="minorHAnsi" w:cstheme="minorBidi"/>
              <w:noProof/>
              <w:lang w:eastAsia="en-AU"/>
            </w:rPr>
          </w:pPr>
          <w:hyperlink w:anchor="_Toc18394016" w:history="1">
            <w:r w:rsidR="003C25AE" w:rsidRPr="00AE5D39">
              <w:rPr>
                <w:rStyle w:val="Hyperlink"/>
                <w:noProof/>
                <w:lang w:eastAsia="en-AU"/>
              </w:rPr>
              <w:t>8.4. Key Dates</w:t>
            </w:r>
            <w:r w:rsidR="003C25AE">
              <w:rPr>
                <w:noProof/>
                <w:webHidden/>
              </w:rPr>
              <w:tab/>
            </w:r>
            <w:r w:rsidR="003C25AE">
              <w:rPr>
                <w:noProof/>
                <w:webHidden/>
              </w:rPr>
              <w:fldChar w:fldCharType="begin"/>
            </w:r>
            <w:r w:rsidR="003C25AE">
              <w:rPr>
                <w:noProof/>
                <w:webHidden/>
              </w:rPr>
              <w:instrText xml:space="preserve"> PAGEREF _Toc18394016 \h </w:instrText>
            </w:r>
            <w:r w:rsidR="003C25AE">
              <w:rPr>
                <w:noProof/>
                <w:webHidden/>
              </w:rPr>
            </w:r>
            <w:r w:rsidR="003C25AE">
              <w:rPr>
                <w:noProof/>
                <w:webHidden/>
              </w:rPr>
              <w:fldChar w:fldCharType="separate"/>
            </w:r>
            <w:r w:rsidR="003C25AE">
              <w:rPr>
                <w:noProof/>
                <w:webHidden/>
              </w:rPr>
              <w:t>13</w:t>
            </w:r>
            <w:r w:rsidR="003C25AE">
              <w:rPr>
                <w:noProof/>
                <w:webHidden/>
              </w:rPr>
              <w:fldChar w:fldCharType="end"/>
            </w:r>
          </w:hyperlink>
        </w:p>
        <w:p w:rsidR="003C25AE" w:rsidRDefault="00D97055">
          <w:pPr>
            <w:pStyle w:val="TOC2"/>
            <w:rPr>
              <w:rFonts w:asciiTheme="minorHAnsi" w:eastAsiaTheme="minorEastAsia" w:hAnsiTheme="minorHAnsi" w:cstheme="minorBidi"/>
              <w:noProof/>
              <w:lang w:eastAsia="en-AU"/>
            </w:rPr>
          </w:pPr>
          <w:hyperlink w:anchor="_Toc18394017" w:history="1">
            <w:r w:rsidR="003C25AE" w:rsidRPr="00AE5D39">
              <w:rPr>
                <w:rStyle w:val="Hyperlink"/>
                <w:noProof/>
                <w:lang w:eastAsia="en-AU"/>
              </w:rPr>
              <w:t xml:space="preserve">8.5. More </w:t>
            </w:r>
            <w:r w:rsidR="003C25AE" w:rsidRPr="00AE5D39">
              <w:rPr>
                <w:rStyle w:val="Hyperlink"/>
                <w:noProof/>
              </w:rPr>
              <w:t>information</w:t>
            </w:r>
            <w:r w:rsidR="003C25AE" w:rsidRPr="00AE5D39">
              <w:rPr>
                <w:rStyle w:val="Hyperlink"/>
                <w:noProof/>
                <w:lang w:eastAsia="en-AU"/>
              </w:rPr>
              <w:t xml:space="preserve"> and updates</w:t>
            </w:r>
            <w:r w:rsidR="003C25AE">
              <w:rPr>
                <w:noProof/>
                <w:webHidden/>
              </w:rPr>
              <w:tab/>
            </w:r>
            <w:r w:rsidR="003C25AE">
              <w:rPr>
                <w:noProof/>
                <w:webHidden/>
              </w:rPr>
              <w:fldChar w:fldCharType="begin"/>
            </w:r>
            <w:r w:rsidR="003C25AE">
              <w:rPr>
                <w:noProof/>
                <w:webHidden/>
              </w:rPr>
              <w:instrText xml:space="preserve"> PAGEREF _Toc18394017 \h </w:instrText>
            </w:r>
            <w:r w:rsidR="003C25AE">
              <w:rPr>
                <w:noProof/>
                <w:webHidden/>
              </w:rPr>
            </w:r>
            <w:r w:rsidR="003C25AE">
              <w:rPr>
                <w:noProof/>
                <w:webHidden/>
              </w:rPr>
              <w:fldChar w:fldCharType="separate"/>
            </w:r>
            <w:r w:rsidR="003C25AE">
              <w:rPr>
                <w:noProof/>
                <w:webHidden/>
              </w:rPr>
              <w:t>13</w:t>
            </w:r>
            <w:r w:rsidR="003C25AE">
              <w:rPr>
                <w:noProof/>
                <w:webHidden/>
              </w:rPr>
              <w:fldChar w:fldCharType="end"/>
            </w:r>
          </w:hyperlink>
        </w:p>
        <w:p w:rsidR="004E7885" w:rsidRPr="004E7885" w:rsidRDefault="006747E0" w:rsidP="004E7885">
          <w:pPr>
            <w:rPr>
              <w:rFonts w:eastAsiaTheme="minorEastAsia" w:cs="Arial"/>
              <w:b/>
              <w:lang w:eastAsia="en-AU"/>
            </w:rPr>
          </w:pPr>
          <w:r>
            <w:rPr>
              <w:rFonts w:eastAsiaTheme="minorEastAsia" w:cs="Arial"/>
              <w:lang w:eastAsia="en-AU"/>
            </w:rPr>
            <w:fldChar w:fldCharType="end"/>
          </w:r>
        </w:p>
      </w:sdtContent>
    </w:sdt>
    <w:p w:rsidR="00964B22" w:rsidRPr="004E7885" w:rsidRDefault="00964B22" w:rsidP="004E7885">
      <w:pPr>
        <w:sectPr w:rsidR="00964B22" w:rsidRPr="004E7885" w:rsidSect="004E7885">
          <w:headerReference w:type="default" r:id="rId14"/>
          <w:footerReference w:type="default" r:id="rId15"/>
          <w:headerReference w:type="first" r:id="rId16"/>
          <w:footerReference w:type="first" r:id="rId17"/>
          <w:pgSz w:w="11906" w:h="16838" w:code="9"/>
          <w:pgMar w:top="794" w:right="794" w:bottom="794" w:left="794" w:header="794" w:footer="794" w:gutter="0"/>
          <w:cols w:space="708"/>
          <w:titlePg/>
          <w:docGrid w:linePitch="360"/>
        </w:sectPr>
      </w:pPr>
    </w:p>
    <w:p w:rsidR="00EB3D43" w:rsidRDefault="00E50DB8" w:rsidP="00F655E0">
      <w:pPr>
        <w:pStyle w:val="Heading1"/>
        <w:spacing w:after="120"/>
        <w:ind w:left="2415" w:hanging="2415"/>
        <w:jc w:val="both"/>
        <w:rPr>
          <w:noProof/>
          <w:lang w:eastAsia="en-AU"/>
        </w:rPr>
      </w:pPr>
      <w:bookmarkStart w:id="1" w:name="_Toc18393996"/>
      <w:r>
        <w:rPr>
          <w:noProof/>
          <w:lang w:eastAsia="en-AU"/>
        </w:rPr>
        <w:lastRenderedPageBreak/>
        <w:t>Background</w:t>
      </w:r>
      <w:bookmarkEnd w:id="1"/>
    </w:p>
    <w:p w:rsidR="00E50DB8" w:rsidRDefault="00E50DB8" w:rsidP="00653C69">
      <w:pPr>
        <w:jc w:val="both"/>
      </w:pPr>
      <w:r>
        <w:t>This paper outlines the implementation and transitional arrangements for National Disability Insurance Scheme (NDIS) Worker Screening in the Northern Territory (NT).  It sets out key dates and changes as well as information about bringing NT legislation in line with other states and territories, ensuring a contemporary nationally consistent</w:t>
      </w:r>
      <w:r w:rsidR="00EB364C">
        <w:t xml:space="preserve"> NDIS Worker Screening</w:t>
      </w:r>
      <w:r>
        <w:t xml:space="preserve"> framework.</w:t>
      </w:r>
    </w:p>
    <w:p w:rsidR="003F0597" w:rsidRDefault="000351C5" w:rsidP="00653C69">
      <w:pPr>
        <w:jc w:val="both"/>
      </w:pPr>
      <w:r>
        <w:t xml:space="preserve">All </w:t>
      </w:r>
      <w:r w:rsidR="003F0597">
        <w:t xml:space="preserve">states and territories </w:t>
      </w:r>
      <w:r>
        <w:t xml:space="preserve">have committed </w:t>
      </w:r>
      <w:r w:rsidR="003F0597">
        <w:t>to establish and operate nationally consistent worker screening arrangements, including the development of legislation</w:t>
      </w:r>
      <w:r>
        <w:t xml:space="preserve"> as part of the NDIS Quality and Safeguards Framework</w:t>
      </w:r>
      <w:r w:rsidR="00DD5B3D">
        <w:t xml:space="preserve"> and </w:t>
      </w:r>
      <w:r w:rsidR="00DD5B3D" w:rsidRPr="0059707C">
        <w:rPr>
          <w:i/>
        </w:rPr>
        <w:t>Intergovernmental Agreement on Nationally Consistent Worker Screening for the National Disability Insurance Scheme</w:t>
      </w:r>
      <w:r>
        <w:t>.</w:t>
      </w:r>
    </w:p>
    <w:p w:rsidR="004E0FD7" w:rsidRDefault="00702EBA" w:rsidP="00185798">
      <w:pPr>
        <w:jc w:val="both"/>
        <w:rPr>
          <w:lang w:eastAsia="en-AU"/>
        </w:rPr>
      </w:pPr>
      <w:r>
        <w:rPr>
          <w:lang w:eastAsia="en-AU"/>
        </w:rPr>
        <w:t>The legislation to implement NDIS Worker Screening in the NT is due to be introduced in the Legislative Asse</w:t>
      </w:r>
      <w:r w:rsidR="00DB790E">
        <w:rPr>
          <w:lang w:eastAsia="en-AU"/>
        </w:rPr>
        <w:t>mbly late</w:t>
      </w:r>
      <w:r w:rsidR="00757A4A">
        <w:rPr>
          <w:lang w:eastAsia="en-AU"/>
        </w:rPr>
        <w:t>r</w:t>
      </w:r>
      <w:r w:rsidR="00DB790E">
        <w:rPr>
          <w:lang w:eastAsia="en-AU"/>
        </w:rPr>
        <w:t xml:space="preserve"> this year.  </w:t>
      </w:r>
      <w:r w:rsidR="009E7C44">
        <w:rPr>
          <w:lang w:eastAsia="en-AU"/>
        </w:rPr>
        <w:t>A draft</w:t>
      </w:r>
      <w:r w:rsidR="00DB790E">
        <w:rPr>
          <w:lang w:eastAsia="en-AU"/>
        </w:rPr>
        <w:t xml:space="preserve"> </w:t>
      </w:r>
      <w:r w:rsidR="00DB790E" w:rsidRPr="003C25AE">
        <w:rPr>
          <w:i/>
          <w:lang w:eastAsia="en-AU"/>
        </w:rPr>
        <w:t>National Disability Insurance Scheme (Worker Clearance)</w:t>
      </w:r>
      <w:r w:rsidR="00757A4A" w:rsidRPr="003C25AE">
        <w:rPr>
          <w:i/>
          <w:lang w:eastAsia="en-AU"/>
        </w:rPr>
        <w:t xml:space="preserve"> Bill 2019</w:t>
      </w:r>
      <w:r w:rsidR="00757A4A">
        <w:rPr>
          <w:lang w:eastAsia="en-AU"/>
        </w:rPr>
        <w:t xml:space="preserve"> is being developed</w:t>
      </w:r>
      <w:r w:rsidR="00DB790E">
        <w:rPr>
          <w:lang w:eastAsia="en-AU"/>
        </w:rPr>
        <w:t>.</w:t>
      </w:r>
      <w:r w:rsidR="00757A4A">
        <w:rPr>
          <w:lang w:eastAsia="en-AU"/>
        </w:rPr>
        <w:t xml:space="preserve">  </w:t>
      </w:r>
      <w:r>
        <w:rPr>
          <w:lang w:eastAsia="en-AU"/>
        </w:rPr>
        <w:t>The O</w:t>
      </w:r>
      <w:r w:rsidR="003F0597">
        <w:rPr>
          <w:lang w:eastAsia="en-AU"/>
        </w:rPr>
        <w:t>ffice of Disability (O</w:t>
      </w:r>
      <w:r>
        <w:rPr>
          <w:lang w:eastAsia="en-AU"/>
        </w:rPr>
        <w:t>oD</w:t>
      </w:r>
      <w:r w:rsidR="003F0597">
        <w:rPr>
          <w:lang w:eastAsia="en-AU"/>
        </w:rPr>
        <w:t>)</w:t>
      </w:r>
      <w:r>
        <w:rPr>
          <w:lang w:eastAsia="en-AU"/>
        </w:rPr>
        <w:t xml:space="preserve"> is sharing information on the proposed legislation during September 2019.  This Information Paper forms part of that process.</w:t>
      </w:r>
    </w:p>
    <w:p w:rsidR="00185798" w:rsidRPr="00C62A34" w:rsidRDefault="00185798" w:rsidP="00185798">
      <w:pPr>
        <w:jc w:val="both"/>
        <w:rPr>
          <w:lang w:eastAsia="en-AU"/>
        </w:rPr>
      </w:pPr>
    </w:p>
    <w:p w:rsidR="004E0FD7" w:rsidRDefault="004964DD" w:rsidP="00185798">
      <w:pPr>
        <w:pStyle w:val="Heading1"/>
        <w:spacing w:after="120"/>
        <w:ind w:left="431" w:hanging="431"/>
        <w:rPr>
          <w:lang w:eastAsia="en-AU"/>
        </w:rPr>
      </w:pPr>
      <w:bookmarkStart w:id="2" w:name="_Toc18393997"/>
      <w:r>
        <w:rPr>
          <w:lang w:eastAsia="en-AU"/>
        </w:rPr>
        <w:t>What is Worker Screening</w:t>
      </w:r>
      <w:r w:rsidR="00AB6D9A">
        <w:rPr>
          <w:lang w:eastAsia="en-AU"/>
        </w:rPr>
        <w:t>?</w:t>
      </w:r>
      <w:bookmarkEnd w:id="2"/>
    </w:p>
    <w:p w:rsidR="00B843B0" w:rsidRDefault="004964DD" w:rsidP="00653C69">
      <w:pPr>
        <w:jc w:val="both"/>
        <w:rPr>
          <w:lang w:eastAsia="en-AU"/>
        </w:rPr>
      </w:pPr>
      <w:r>
        <w:rPr>
          <w:lang w:eastAsia="en-AU"/>
        </w:rPr>
        <w:t xml:space="preserve">Worker screening is a </w:t>
      </w:r>
      <w:r w:rsidR="00AB6D9A">
        <w:rPr>
          <w:lang w:eastAsia="en-AU"/>
        </w:rPr>
        <w:t xml:space="preserve">tool to help employers </w:t>
      </w:r>
      <w:r>
        <w:rPr>
          <w:lang w:eastAsia="en-AU"/>
        </w:rPr>
        <w:t xml:space="preserve">check that people who are working or wish to work with the NDIS </w:t>
      </w:r>
      <w:r w:rsidR="00DD5B3D">
        <w:rPr>
          <w:lang w:eastAsia="en-AU"/>
        </w:rPr>
        <w:t xml:space="preserve">do not pose a risk of harm </w:t>
      </w:r>
      <w:r>
        <w:rPr>
          <w:lang w:eastAsia="en-AU"/>
        </w:rPr>
        <w:t xml:space="preserve">to  people with disability.  </w:t>
      </w:r>
    </w:p>
    <w:p w:rsidR="00B843B0" w:rsidRDefault="00B843B0" w:rsidP="00653C69">
      <w:pPr>
        <w:jc w:val="both"/>
        <w:rPr>
          <w:lang w:eastAsia="en-AU"/>
        </w:rPr>
      </w:pPr>
      <w:r>
        <w:rPr>
          <w:lang w:eastAsia="en-AU"/>
        </w:rPr>
        <w:t xml:space="preserve">The NT places a priority on the rights of people with disability to be safe and protected.  This nationally consistent process will increase participant </w:t>
      </w:r>
      <w:r w:rsidR="00DD5B3D">
        <w:rPr>
          <w:lang w:eastAsia="en-AU"/>
        </w:rPr>
        <w:t>safety</w:t>
      </w:r>
      <w:r>
        <w:rPr>
          <w:lang w:eastAsia="en-AU"/>
        </w:rPr>
        <w:t xml:space="preserve"> and reduce the risk of workers deemed to pose an unacceptable risk from </w:t>
      </w:r>
      <w:r w:rsidR="00DD5B3D">
        <w:rPr>
          <w:lang w:eastAsia="en-AU"/>
        </w:rPr>
        <w:t>moving unmonitored across Australia to seek employment</w:t>
      </w:r>
      <w:r>
        <w:rPr>
          <w:lang w:eastAsia="en-AU"/>
        </w:rPr>
        <w:t xml:space="preserve">. </w:t>
      </w:r>
    </w:p>
    <w:p w:rsidR="0059707C" w:rsidRDefault="00B843B0" w:rsidP="00185798">
      <w:pPr>
        <w:jc w:val="both"/>
        <w:rPr>
          <w:lang w:eastAsia="en-AU"/>
        </w:rPr>
      </w:pPr>
      <w:r>
        <w:rPr>
          <w:lang w:eastAsia="en-AU"/>
        </w:rPr>
        <w:t xml:space="preserve">It provides employers with an important tool for recruitment, selection and screening processes, and in the ongoing review of suitability </w:t>
      </w:r>
      <w:r w:rsidR="00757A4A">
        <w:rPr>
          <w:lang w:eastAsia="en-AU"/>
        </w:rPr>
        <w:t>of</w:t>
      </w:r>
      <w:r>
        <w:rPr>
          <w:lang w:eastAsia="en-AU"/>
        </w:rPr>
        <w:t xml:space="preserve"> their workers.  </w:t>
      </w:r>
      <w:r w:rsidR="004964DD">
        <w:rPr>
          <w:lang w:eastAsia="en-AU"/>
        </w:rPr>
        <w:t>Worker screening</w:t>
      </w:r>
      <w:r w:rsidR="00C71DC3">
        <w:rPr>
          <w:lang w:eastAsia="en-AU"/>
        </w:rPr>
        <w:t xml:space="preserve"> and monitoring</w:t>
      </w:r>
      <w:r w:rsidR="004964DD">
        <w:rPr>
          <w:lang w:eastAsia="en-AU"/>
        </w:rPr>
        <w:t xml:space="preserve"> is one source of information that can support employers in fulfilling this responsibility. </w:t>
      </w:r>
    </w:p>
    <w:p w:rsidR="00185798" w:rsidRPr="00C62A34" w:rsidRDefault="00185798" w:rsidP="00185798">
      <w:pPr>
        <w:jc w:val="both"/>
        <w:rPr>
          <w:lang w:eastAsia="en-AU"/>
        </w:rPr>
      </w:pPr>
    </w:p>
    <w:p w:rsidR="004964DD" w:rsidRDefault="004964DD" w:rsidP="00F655E0">
      <w:pPr>
        <w:pStyle w:val="Heading1"/>
        <w:spacing w:after="120"/>
        <w:ind w:left="2415" w:hanging="2415"/>
        <w:rPr>
          <w:lang w:eastAsia="en-AU"/>
        </w:rPr>
      </w:pPr>
      <w:bookmarkStart w:id="3" w:name="_Toc18393998"/>
      <w:r>
        <w:rPr>
          <w:lang w:eastAsia="en-AU"/>
        </w:rPr>
        <w:t>What is the NDIS Worker Screening Check?</w:t>
      </w:r>
      <w:bookmarkEnd w:id="3"/>
    </w:p>
    <w:p w:rsidR="004964DD" w:rsidRDefault="00D07439" w:rsidP="00653C69">
      <w:pPr>
        <w:jc w:val="both"/>
        <w:rPr>
          <w:lang w:eastAsia="en-AU"/>
        </w:rPr>
      </w:pPr>
      <w:r>
        <w:rPr>
          <w:lang w:eastAsia="en-AU"/>
        </w:rPr>
        <w:t>An</w:t>
      </w:r>
      <w:r w:rsidR="004964DD">
        <w:rPr>
          <w:lang w:eastAsia="en-AU"/>
        </w:rPr>
        <w:t xml:space="preserve"> NDIS Worker Screening </w:t>
      </w:r>
      <w:r w:rsidR="0038617A">
        <w:rPr>
          <w:lang w:eastAsia="en-AU"/>
        </w:rPr>
        <w:t xml:space="preserve">Check </w:t>
      </w:r>
      <w:r w:rsidR="00815183">
        <w:rPr>
          <w:lang w:eastAsia="en-AU"/>
        </w:rPr>
        <w:t xml:space="preserve">is </w:t>
      </w:r>
      <w:r w:rsidR="004964DD">
        <w:rPr>
          <w:lang w:eastAsia="en-AU"/>
        </w:rPr>
        <w:t>a check of a person’s known past criminal history, professional misconduct, and other relevant information</w:t>
      </w:r>
      <w:r w:rsidR="00AB6D9A">
        <w:rPr>
          <w:lang w:eastAsia="en-AU"/>
        </w:rPr>
        <w:t xml:space="preserve"> </w:t>
      </w:r>
      <w:r w:rsidR="00DD5B3D">
        <w:rPr>
          <w:lang w:eastAsia="en-AU"/>
        </w:rPr>
        <w:t xml:space="preserve">disclosed by the individual </w:t>
      </w:r>
      <w:r w:rsidR="00AB6D9A">
        <w:rPr>
          <w:lang w:eastAsia="en-AU"/>
        </w:rPr>
        <w:t>including international criminal history</w:t>
      </w:r>
      <w:r w:rsidR="004964DD">
        <w:rPr>
          <w:lang w:eastAsia="en-AU"/>
        </w:rPr>
        <w:t xml:space="preserve">.  If a person’s past behaviour indicates that they pose an unacceptable risk of harm to people with disability, they will be excluded from working with </w:t>
      </w:r>
      <w:r w:rsidR="000351C5">
        <w:rPr>
          <w:lang w:eastAsia="en-AU"/>
        </w:rPr>
        <w:t xml:space="preserve">participants </w:t>
      </w:r>
      <w:r w:rsidR="004964DD">
        <w:rPr>
          <w:lang w:eastAsia="en-AU"/>
        </w:rPr>
        <w:t>through a</w:t>
      </w:r>
      <w:r w:rsidR="000351C5">
        <w:rPr>
          <w:lang w:eastAsia="en-AU"/>
        </w:rPr>
        <w:t>n</w:t>
      </w:r>
      <w:r w:rsidR="004964DD">
        <w:rPr>
          <w:lang w:eastAsia="en-AU"/>
        </w:rPr>
        <w:t xml:space="preserve"> </w:t>
      </w:r>
      <w:r w:rsidR="000351C5">
        <w:rPr>
          <w:lang w:eastAsia="en-AU"/>
        </w:rPr>
        <w:t>N</w:t>
      </w:r>
      <w:r w:rsidR="004964DD">
        <w:rPr>
          <w:lang w:eastAsia="en-AU"/>
        </w:rPr>
        <w:t xml:space="preserve">DIS </w:t>
      </w:r>
      <w:r w:rsidR="000351C5">
        <w:rPr>
          <w:lang w:eastAsia="en-AU"/>
        </w:rPr>
        <w:t xml:space="preserve">registered </w:t>
      </w:r>
      <w:r w:rsidR="004964DD">
        <w:rPr>
          <w:lang w:eastAsia="en-AU"/>
        </w:rPr>
        <w:t>provider.</w:t>
      </w:r>
      <w:r w:rsidR="00670519">
        <w:rPr>
          <w:lang w:eastAsia="en-AU"/>
        </w:rPr>
        <w:t xml:space="preserve">  Depending on the severity of the offences, this may be </w:t>
      </w:r>
      <w:r w:rsidR="00670519" w:rsidRPr="00BB601B">
        <w:rPr>
          <w:lang w:eastAsia="en-AU"/>
        </w:rPr>
        <w:t>indefinitely</w:t>
      </w:r>
      <w:r w:rsidR="000D2EFA" w:rsidRPr="00BB601B">
        <w:rPr>
          <w:lang w:eastAsia="en-AU"/>
        </w:rPr>
        <w:t xml:space="preserve"> (</w:t>
      </w:r>
      <w:r w:rsidR="000D2EFA">
        <w:rPr>
          <w:lang w:eastAsia="en-AU"/>
        </w:rPr>
        <w:t xml:space="preserve">disqualification) or for a </w:t>
      </w:r>
      <w:r w:rsidR="00670519">
        <w:rPr>
          <w:lang w:eastAsia="en-AU"/>
        </w:rPr>
        <w:t xml:space="preserve">period </w:t>
      </w:r>
      <w:r w:rsidR="000D2EFA">
        <w:rPr>
          <w:lang w:eastAsia="en-AU"/>
        </w:rPr>
        <w:t xml:space="preserve">of time </w:t>
      </w:r>
      <w:r w:rsidR="00670519">
        <w:rPr>
          <w:lang w:eastAsia="en-AU"/>
        </w:rPr>
        <w:t>(five year prohibition).</w:t>
      </w:r>
      <w:r w:rsidR="006E0671">
        <w:rPr>
          <w:lang w:eastAsia="en-AU"/>
        </w:rPr>
        <w:t xml:space="preserve">  The NDIS Worker Screening Check will be administered by the Screening Agency.</w:t>
      </w:r>
    </w:p>
    <w:tbl>
      <w:tblPr>
        <w:tblStyle w:val="TableGrid"/>
        <w:tblW w:w="0" w:type="auto"/>
        <w:shd w:val="clear" w:color="auto" w:fill="C8E6FA" w:themeFill="accent2" w:themeFillTint="33"/>
        <w:tblLook w:val="04A0" w:firstRow="1" w:lastRow="0" w:firstColumn="1" w:lastColumn="0" w:noHBand="0" w:noVBand="1"/>
      </w:tblPr>
      <w:tblGrid>
        <w:gridCol w:w="10308"/>
      </w:tblGrid>
      <w:tr w:rsidR="00632913" w:rsidTr="005B385A">
        <w:tc>
          <w:tcPr>
            <w:tcW w:w="10308" w:type="dxa"/>
            <w:shd w:val="clear" w:color="auto" w:fill="C8E6FA" w:themeFill="accent2" w:themeFillTint="33"/>
          </w:tcPr>
          <w:p w:rsidR="00632913" w:rsidRDefault="005B385A" w:rsidP="006E0671">
            <w:pPr>
              <w:spacing w:before="120" w:after="120"/>
              <w:jc w:val="both"/>
              <w:rPr>
                <w:lang w:eastAsia="en-AU"/>
              </w:rPr>
            </w:pPr>
            <w:r>
              <w:rPr>
                <w:lang w:eastAsia="en-AU"/>
              </w:rPr>
              <w:t xml:space="preserve">An </w:t>
            </w:r>
            <w:r w:rsidRPr="005B385A">
              <w:rPr>
                <w:b/>
                <w:lang w:eastAsia="en-AU"/>
              </w:rPr>
              <w:t>NDIS Worker Screening Check</w:t>
            </w:r>
            <w:r>
              <w:rPr>
                <w:lang w:eastAsia="en-AU"/>
              </w:rPr>
              <w:t xml:space="preserve"> </w:t>
            </w:r>
            <w:r w:rsidR="00815183">
              <w:rPr>
                <w:lang w:eastAsia="en-AU"/>
              </w:rPr>
              <w:t xml:space="preserve">is </w:t>
            </w:r>
            <w:r>
              <w:rPr>
                <w:lang w:eastAsia="en-AU"/>
              </w:rPr>
              <w:t>a check of a person’s known past criminal history, professional misconduct, and other relevant information</w:t>
            </w:r>
            <w:r w:rsidR="00DD5B3D">
              <w:rPr>
                <w:lang w:eastAsia="en-AU"/>
              </w:rPr>
              <w:t xml:space="preserve"> disclosed by the </w:t>
            </w:r>
            <w:r w:rsidR="003B152F">
              <w:rPr>
                <w:lang w:eastAsia="en-AU"/>
              </w:rPr>
              <w:t>individual for</w:t>
            </w:r>
            <w:r w:rsidR="00DD5B3D">
              <w:rPr>
                <w:lang w:eastAsia="en-AU"/>
              </w:rPr>
              <w:t xml:space="preserve"> example</w:t>
            </w:r>
            <w:r>
              <w:rPr>
                <w:lang w:eastAsia="en-AU"/>
              </w:rPr>
              <w:t xml:space="preserve"> international criminal history.  </w:t>
            </w:r>
          </w:p>
        </w:tc>
      </w:tr>
    </w:tbl>
    <w:p w:rsidR="00365AD2" w:rsidRPr="00185798" w:rsidRDefault="00365AD2" w:rsidP="00365AD2">
      <w:pPr>
        <w:spacing w:after="0"/>
        <w:rPr>
          <w:sz w:val="20"/>
          <w:szCs w:val="20"/>
          <w:lang w:eastAsia="en-AU"/>
        </w:rPr>
      </w:pPr>
    </w:p>
    <w:p w:rsidR="004964DD" w:rsidRDefault="004964DD" w:rsidP="00653C69">
      <w:pPr>
        <w:spacing w:after="0"/>
        <w:jc w:val="both"/>
        <w:rPr>
          <w:lang w:eastAsia="en-AU"/>
        </w:rPr>
      </w:pPr>
      <w:r>
        <w:rPr>
          <w:lang w:eastAsia="en-AU"/>
        </w:rPr>
        <w:t>A worker who has a</w:t>
      </w:r>
      <w:r w:rsidR="00292A27">
        <w:rPr>
          <w:lang w:eastAsia="en-AU"/>
        </w:rPr>
        <w:t>n</w:t>
      </w:r>
      <w:r>
        <w:rPr>
          <w:lang w:eastAsia="en-AU"/>
        </w:rPr>
        <w:t xml:space="preserve"> NDIS Worker Screening clearance</w:t>
      </w:r>
      <w:r w:rsidR="00197123">
        <w:rPr>
          <w:lang w:eastAsia="en-AU"/>
        </w:rPr>
        <w:t xml:space="preserve"> (a</w:t>
      </w:r>
      <w:r w:rsidR="00AB6D9A">
        <w:rPr>
          <w:lang w:eastAsia="en-AU"/>
        </w:rPr>
        <w:t xml:space="preserve"> </w:t>
      </w:r>
      <w:r w:rsidR="00197123">
        <w:rPr>
          <w:lang w:eastAsia="en-AU"/>
        </w:rPr>
        <w:t>clearance)</w:t>
      </w:r>
      <w:r>
        <w:rPr>
          <w:lang w:eastAsia="en-AU"/>
        </w:rPr>
        <w:t xml:space="preserve"> will be able to </w:t>
      </w:r>
      <w:r w:rsidR="00AB6D9A">
        <w:rPr>
          <w:lang w:eastAsia="en-AU"/>
        </w:rPr>
        <w:t xml:space="preserve">work for NDIS registered providers across Australia.  </w:t>
      </w:r>
      <w:r>
        <w:rPr>
          <w:lang w:eastAsia="en-AU"/>
        </w:rPr>
        <w:t xml:space="preserve">A worker who has been issued an NDIS Worker Screening exclusion </w:t>
      </w:r>
      <w:r w:rsidR="00292A27">
        <w:rPr>
          <w:lang w:eastAsia="en-AU"/>
        </w:rPr>
        <w:t>(an</w:t>
      </w:r>
      <w:r w:rsidR="003C25AE">
        <w:rPr>
          <w:lang w:eastAsia="en-AU"/>
        </w:rPr>
        <w:t> </w:t>
      </w:r>
      <w:r w:rsidR="00292A27">
        <w:rPr>
          <w:lang w:eastAsia="en-AU"/>
        </w:rPr>
        <w:t xml:space="preserve">exclusion) </w:t>
      </w:r>
      <w:r>
        <w:rPr>
          <w:lang w:eastAsia="en-AU"/>
        </w:rPr>
        <w:t xml:space="preserve">by any state or territory will be excluded nationally. </w:t>
      </w:r>
    </w:p>
    <w:p w:rsidR="00365AD2" w:rsidRPr="00D30A42" w:rsidRDefault="00365AD2" w:rsidP="00365AD2">
      <w:pPr>
        <w:spacing w:after="0"/>
        <w:rPr>
          <w:sz w:val="20"/>
          <w:szCs w:val="20"/>
          <w:lang w:eastAsia="en-AU"/>
        </w:rPr>
      </w:pPr>
    </w:p>
    <w:tbl>
      <w:tblPr>
        <w:tblStyle w:val="TableGrid"/>
        <w:tblW w:w="0" w:type="auto"/>
        <w:shd w:val="clear" w:color="auto" w:fill="C8E6FA" w:themeFill="accent2" w:themeFillTint="33"/>
        <w:tblLook w:val="04A0" w:firstRow="1" w:lastRow="0" w:firstColumn="1" w:lastColumn="0" w:noHBand="0" w:noVBand="1"/>
      </w:tblPr>
      <w:tblGrid>
        <w:gridCol w:w="10308"/>
      </w:tblGrid>
      <w:tr w:rsidR="00632913" w:rsidTr="00815183">
        <w:tc>
          <w:tcPr>
            <w:tcW w:w="10308" w:type="dxa"/>
            <w:shd w:val="clear" w:color="auto" w:fill="C8E6FA" w:themeFill="accent2" w:themeFillTint="33"/>
          </w:tcPr>
          <w:p w:rsidR="00632913" w:rsidRDefault="005B385A" w:rsidP="003C25AE">
            <w:pPr>
              <w:spacing w:before="120" w:after="120"/>
              <w:jc w:val="both"/>
              <w:rPr>
                <w:lang w:eastAsia="en-AU"/>
              </w:rPr>
            </w:pPr>
            <w:r>
              <w:rPr>
                <w:lang w:eastAsia="en-AU"/>
              </w:rPr>
              <w:lastRenderedPageBreak/>
              <w:t xml:space="preserve">An </w:t>
            </w:r>
            <w:r w:rsidR="00FF1430" w:rsidRPr="00815183">
              <w:rPr>
                <w:b/>
                <w:lang w:eastAsia="en-AU"/>
              </w:rPr>
              <w:t xml:space="preserve">NDIS </w:t>
            </w:r>
            <w:r w:rsidR="00632913" w:rsidRPr="00815183">
              <w:rPr>
                <w:b/>
                <w:lang w:eastAsia="en-AU"/>
              </w:rPr>
              <w:t xml:space="preserve">Worker </w:t>
            </w:r>
            <w:r w:rsidR="00E57544" w:rsidRPr="00815183">
              <w:rPr>
                <w:b/>
                <w:lang w:eastAsia="en-AU"/>
              </w:rPr>
              <w:t xml:space="preserve">Screening </w:t>
            </w:r>
            <w:r w:rsidR="00632913" w:rsidRPr="00815183">
              <w:rPr>
                <w:b/>
                <w:lang w:eastAsia="en-AU"/>
              </w:rPr>
              <w:t>clearance</w:t>
            </w:r>
            <w:r>
              <w:rPr>
                <w:lang w:eastAsia="en-AU"/>
              </w:rPr>
              <w:t xml:space="preserve"> </w:t>
            </w:r>
            <w:r w:rsidR="00E34932">
              <w:rPr>
                <w:lang w:eastAsia="en-AU"/>
              </w:rPr>
              <w:t>is given to a</w:t>
            </w:r>
            <w:r w:rsidR="00E34932" w:rsidRPr="009449E0">
              <w:rPr>
                <w:lang w:eastAsia="en-AU"/>
              </w:rPr>
              <w:t xml:space="preserve">n applicant who does not have any relevant </w:t>
            </w:r>
            <w:r w:rsidR="00E34932">
              <w:rPr>
                <w:lang w:eastAsia="en-AU"/>
              </w:rPr>
              <w:t>criminal history</w:t>
            </w:r>
            <w:r w:rsidR="003C25AE">
              <w:rPr>
                <w:lang w:eastAsia="en-AU"/>
              </w:rPr>
              <w:t>,</w:t>
            </w:r>
            <w:r w:rsidR="00E34932">
              <w:rPr>
                <w:lang w:eastAsia="en-AU"/>
              </w:rPr>
              <w:t xml:space="preserve"> disciplinary or misconduct records</w:t>
            </w:r>
            <w:r w:rsidR="003C25AE">
              <w:rPr>
                <w:lang w:eastAsia="en-AU"/>
              </w:rPr>
              <w:t>,</w:t>
            </w:r>
            <w:r w:rsidR="00E34932">
              <w:rPr>
                <w:lang w:eastAsia="en-AU"/>
              </w:rPr>
              <w:t xml:space="preserve"> and no issues raised via </w:t>
            </w:r>
            <w:r w:rsidR="00E34932" w:rsidRPr="009449E0">
              <w:rPr>
                <w:lang w:eastAsia="en-AU"/>
              </w:rPr>
              <w:t xml:space="preserve">information </w:t>
            </w:r>
            <w:r w:rsidR="00E34932">
              <w:rPr>
                <w:lang w:eastAsia="en-AU"/>
              </w:rPr>
              <w:t xml:space="preserve">deemed relevant by the Screening Agency.  A clearance allows a worker to work for NDIS registered providers across Australia.  </w:t>
            </w:r>
          </w:p>
        </w:tc>
      </w:tr>
    </w:tbl>
    <w:p w:rsidR="00632913" w:rsidRPr="00185798" w:rsidRDefault="00632913" w:rsidP="00E835B8">
      <w:pPr>
        <w:spacing w:after="0"/>
        <w:rPr>
          <w:sz w:val="20"/>
          <w:szCs w:val="20"/>
          <w:lang w:eastAsia="en-AU"/>
        </w:rPr>
      </w:pPr>
    </w:p>
    <w:p w:rsidR="004964DD" w:rsidRDefault="00EB6603" w:rsidP="00653C69">
      <w:pPr>
        <w:jc w:val="both"/>
        <w:rPr>
          <w:lang w:eastAsia="en-AU"/>
        </w:rPr>
      </w:pPr>
      <w:r>
        <w:rPr>
          <w:lang w:eastAsia="en-AU"/>
        </w:rPr>
        <w:t xml:space="preserve">Workers who have a clearance </w:t>
      </w:r>
      <w:r w:rsidR="004964DD">
        <w:rPr>
          <w:lang w:eastAsia="en-AU"/>
        </w:rPr>
        <w:t xml:space="preserve">will be subject to </w:t>
      </w:r>
      <w:r w:rsidR="004964DD" w:rsidRPr="00EB6603">
        <w:rPr>
          <w:b/>
          <w:lang w:eastAsia="en-AU"/>
        </w:rPr>
        <w:t>ongoing monitoring</w:t>
      </w:r>
      <w:r w:rsidR="003B152F">
        <w:rPr>
          <w:b/>
          <w:lang w:eastAsia="en-AU"/>
        </w:rPr>
        <w:t xml:space="preserve">, </w:t>
      </w:r>
      <w:r w:rsidR="003B152F" w:rsidRPr="0059707C">
        <w:rPr>
          <w:lang w:eastAsia="en-AU"/>
        </w:rPr>
        <w:t>which includes</w:t>
      </w:r>
      <w:r w:rsidR="003B152F">
        <w:rPr>
          <w:lang w:eastAsia="en-AU"/>
        </w:rPr>
        <w:t xml:space="preserve"> monitoring </w:t>
      </w:r>
      <w:r w:rsidR="003B152F" w:rsidRPr="0059707C">
        <w:rPr>
          <w:lang w:eastAsia="en-AU"/>
        </w:rPr>
        <w:t>o</w:t>
      </w:r>
      <w:r w:rsidR="003B152F">
        <w:rPr>
          <w:lang w:eastAsia="en-AU"/>
        </w:rPr>
        <w:t>f</w:t>
      </w:r>
      <w:r w:rsidR="003B152F" w:rsidRPr="0059707C">
        <w:rPr>
          <w:lang w:eastAsia="en-AU"/>
        </w:rPr>
        <w:t xml:space="preserve"> criminal </w:t>
      </w:r>
      <w:r w:rsidR="003B152F">
        <w:rPr>
          <w:lang w:eastAsia="en-AU"/>
        </w:rPr>
        <w:t>charges anywhere in Australia and</w:t>
      </w:r>
      <w:r w:rsidR="003B152F" w:rsidRPr="0059707C">
        <w:rPr>
          <w:lang w:eastAsia="en-AU"/>
        </w:rPr>
        <w:t xml:space="preserve"> reportable incidents to the NDIS </w:t>
      </w:r>
      <w:r w:rsidR="00757A4A">
        <w:rPr>
          <w:lang w:eastAsia="en-AU"/>
        </w:rPr>
        <w:t xml:space="preserve">Quality and Safeguards </w:t>
      </w:r>
      <w:r w:rsidR="003B152F" w:rsidRPr="0059707C">
        <w:rPr>
          <w:lang w:eastAsia="en-AU"/>
        </w:rPr>
        <w:t>Commission</w:t>
      </w:r>
      <w:r w:rsidR="00757A4A">
        <w:rPr>
          <w:lang w:eastAsia="en-AU"/>
        </w:rPr>
        <w:t xml:space="preserve"> (NDIS Commission)</w:t>
      </w:r>
      <w:r w:rsidR="00670519">
        <w:rPr>
          <w:lang w:eastAsia="en-AU"/>
        </w:rPr>
        <w:t xml:space="preserve">.  </w:t>
      </w:r>
      <w:r w:rsidR="004964DD">
        <w:rPr>
          <w:lang w:eastAsia="en-AU"/>
        </w:rPr>
        <w:t>Feedback from ongoing monitoring may lead to the</w:t>
      </w:r>
      <w:r w:rsidR="00670519">
        <w:rPr>
          <w:lang w:eastAsia="en-AU"/>
        </w:rPr>
        <w:t xml:space="preserve"> </w:t>
      </w:r>
      <w:r w:rsidR="00585828">
        <w:rPr>
          <w:lang w:eastAsia="en-AU"/>
        </w:rPr>
        <w:t>Screening Agency</w:t>
      </w:r>
      <w:r w:rsidR="00670519">
        <w:rPr>
          <w:lang w:eastAsia="en-AU"/>
        </w:rPr>
        <w:t xml:space="preserve"> imposing a </w:t>
      </w:r>
      <w:r w:rsidR="000351C5" w:rsidRPr="00264B7C">
        <w:rPr>
          <w:lang w:eastAsia="en-AU"/>
        </w:rPr>
        <w:t>suspension</w:t>
      </w:r>
      <w:r w:rsidR="00670519">
        <w:rPr>
          <w:lang w:eastAsia="en-AU"/>
        </w:rPr>
        <w:t xml:space="preserve"> until a risk assessment is able to be completed.  Clearances may be </w:t>
      </w:r>
      <w:r w:rsidR="000351C5">
        <w:rPr>
          <w:lang w:eastAsia="en-AU"/>
        </w:rPr>
        <w:t>cancelled</w:t>
      </w:r>
      <w:r w:rsidR="00670519">
        <w:rPr>
          <w:lang w:eastAsia="en-AU"/>
        </w:rPr>
        <w:t xml:space="preserve"> or the </w:t>
      </w:r>
      <w:r w:rsidR="000351C5">
        <w:rPr>
          <w:lang w:eastAsia="en-AU"/>
        </w:rPr>
        <w:t>suspension</w:t>
      </w:r>
      <w:r w:rsidR="00670519">
        <w:rPr>
          <w:lang w:eastAsia="en-AU"/>
        </w:rPr>
        <w:t xml:space="preserve"> lifted depending on the outcome</w:t>
      </w:r>
      <w:r w:rsidR="009449E0">
        <w:rPr>
          <w:lang w:eastAsia="en-AU"/>
        </w:rPr>
        <w:t xml:space="preserve"> of</w:t>
      </w:r>
      <w:r w:rsidR="00197123">
        <w:rPr>
          <w:lang w:eastAsia="en-AU"/>
        </w:rPr>
        <w:t xml:space="preserve"> </w:t>
      </w:r>
      <w:r w:rsidR="00585828">
        <w:rPr>
          <w:lang w:eastAsia="en-AU"/>
        </w:rPr>
        <w:t>the</w:t>
      </w:r>
      <w:r w:rsidR="00197123">
        <w:rPr>
          <w:lang w:eastAsia="en-AU"/>
        </w:rPr>
        <w:t xml:space="preserve"> </w:t>
      </w:r>
      <w:r w:rsidR="00197123" w:rsidRPr="00264B7C">
        <w:rPr>
          <w:lang w:eastAsia="en-AU"/>
        </w:rPr>
        <w:t>risk assessment</w:t>
      </w:r>
      <w:r w:rsidR="00670519">
        <w:rPr>
          <w:lang w:eastAsia="en-AU"/>
        </w:rPr>
        <w:t>.</w:t>
      </w:r>
      <w:r w:rsidR="003C25AE">
        <w:rPr>
          <w:lang w:eastAsia="en-AU"/>
        </w:rPr>
        <w:t xml:space="preserve">  Refer to </w:t>
      </w:r>
      <w:hyperlink w:anchor="_Risk_Assessments" w:history="1">
        <w:r w:rsidR="003C25AE" w:rsidRPr="003C25AE">
          <w:rPr>
            <w:rStyle w:val="Hyperlink"/>
            <w:lang w:eastAsia="en-AU"/>
          </w:rPr>
          <w:t>7.4 Risk Assessment</w:t>
        </w:r>
      </w:hyperlink>
      <w:r w:rsidR="003C25AE">
        <w:rPr>
          <w:lang w:eastAsia="en-AU"/>
        </w:rPr>
        <w:t xml:space="preserve"> for more information.</w:t>
      </w:r>
    </w:p>
    <w:tbl>
      <w:tblPr>
        <w:tblStyle w:val="TableGrid"/>
        <w:tblW w:w="0" w:type="auto"/>
        <w:tblLook w:val="04A0" w:firstRow="1" w:lastRow="0" w:firstColumn="1" w:lastColumn="0" w:noHBand="0" w:noVBand="1"/>
      </w:tblPr>
      <w:tblGrid>
        <w:gridCol w:w="10308"/>
      </w:tblGrid>
      <w:tr w:rsidR="00632913" w:rsidTr="005B385A">
        <w:tc>
          <w:tcPr>
            <w:tcW w:w="10308" w:type="dxa"/>
            <w:shd w:val="clear" w:color="auto" w:fill="C8E6FA" w:themeFill="accent2" w:themeFillTint="33"/>
          </w:tcPr>
          <w:p w:rsidR="00632913" w:rsidRDefault="00EB6603" w:rsidP="00653C69">
            <w:pPr>
              <w:spacing w:before="120" w:after="120"/>
              <w:jc w:val="both"/>
              <w:rPr>
                <w:lang w:eastAsia="en-AU"/>
              </w:rPr>
            </w:pPr>
            <w:r>
              <w:rPr>
                <w:lang w:eastAsia="en-AU"/>
              </w:rPr>
              <w:t xml:space="preserve">Workers who have a clearance </w:t>
            </w:r>
            <w:r w:rsidR="00442B4B">
              <w:rPr>
                <w:lang w:eastAsia="en-AU"/>
              </w:rPr>
              <w:t xml:space="preserve">will be subject to </w:t>
            </w:r>
            <w:r w:rsidR="00442B4B" w:rsidRPr="00442B4B">
              <w:rPr>
                <w:b/>
                <w:lang w:eastAsia="en-AU"/>
              </w:rPr>
              <w:t>ongoing monitoring</w:t>
            </w:r>
            <w:r w:rsidR="00442B4B">
              <w:rPr>
                <w:lang w:eastAsia="en-AU"/>
              </w:rPr>
              <w:t xml:space="preserve"> where their criminal history records, NDIS Commission records and any other information the Screening Agency considers relevant will be subject to regular review while the clearance remains current.  </w:t>
            </w:r>
          </w:p>
        </w:tc>
      </w:tr>
    </w:tbl>
    <w:p w:rsidR="00632913" w:rsidRPr="00D30A42" w:rsidRDefault="00632913" w:rsidP="004964DD">
      <w:pPr>
        <w:rPr>
          <w:sz w:val="20"/>
          <w:szCs w:val="20"/>
          <w:lang w:eastAsia="en-AU"/>
        </w:rPr>
      </w:pPr>
    </w:p>
    <w:tbl>
      <w:tblPr>
        <w:tblStyle w:val="TableGrid"/>
        <w:tblW w:w="0" w:type="auto"/>
        <w:shd w:val="clear" w:color="auto" w:fill="C8E6FA" w:themeFill="accent2" w:themeFillTint="33"/>
        <w:tblLook w:val="04A0" w:firstRow="1" w:lastRow="0" w:firstColumn="1" w:lastColumn="0" w:noHBand="0" w:noVBand="1"/>
      </w:tblPr>
      <w:tblGrid>
        <w:gridCol w:w="10308"/>
      </w:tblGrid>
      <w:tr w:rsidR="005B385A" w:rsidTr="005B385A">
        <w:tc>
          <w:tcPr>
            <w:tcW w:w="10308" w:type="dxa"/>
            <w:shd w:val="clear" w:color="auto" w:fill="C8E6FA" w:themeFill="accent2" w:themeFillTint="33"/>
          </w:tcPr>
          <w:p w:rsidR="005B385A" w:rsidRDefault="00EB6603" w:rsidP="00757A4A">
            <w:pPr>
              <w:spacing w:before="120" w:after="120"/>
              <w:jc w:val="both"/>
              <w:rPr>
                <w:lang w:eastAsia="en-AU"/>
              </w:rPr>
            </w:pPr>
            <w:r>
              <w:rPr>
                <w:lang w:eastAsia="en-AU"/>
              </w:rPr>
              <w:t xml:space="preserve">A </w:t>
            </w:r>
            <w:r w:rsidRPr="00EB6603">
              <w:rPr>
                <w:b/>
                <w:lang w:eastAsia="en-AU"/>
              </w:rPr>
              <w:t>s</w:t>
            </w:r>
            <w:r w:rsidR="005B385A" w:rsidRPr="00EB6603">
              <w:rPr>
                <w:b/>
                <w:lang w:eastAsia="en-AU"/>
              </w:rPr>
              <w:t>uspension</w:t>
            </w:r>
            <w:r>
              <w:rPr>
                <w:lang w:eastAsia="en-AU"/>
              </w:rPr>
              <w:t xml:space="preserve"> of a worker’s clearance is used to prevent an individual from working with </w:t>
            </w:r>
            <w:r w:rsidR="00757A4A">
              <w:rPr>
                <w:lang w:eastAsia="en-AU"/>
              </w:rPr>
              <w:t>NDIS participants</w:t>
            </w:r>
            <w:r>
              <w:rPr>
                <w:lang w:eastAsia="en-AU"/>
              </w:rPr>
              <w:t xml:space="preserve"> until the Screening Agency completes a risk assessment and decides whether to lift the suspension or cancel the clearance. </w:t>
            </w:r>
          </w:p>
        </w:tc>
      </w:tr>
    </w:tbl>
    <w:p w:rsidR="00365AD2" w:rsidRPr="00D30A42" w:rsidRDefault="00365AD2" w:rsidP="00365AD2">
      <w:pPr>
        <w:spacing w:after="0"/>
        <w:rPr>
          <w:sz w:val="20"/>
          <w:szCs w:val="20"/>
          <w:lang w:eastAsia="en-AU"/>
        </w:rPr>
      </w:pPr>
    </w:p>
    <w:p w:rsidR="004964DD" w:rsidRDefault="004964DD" w:rsidP="00653C69">
      <w:pPr>
        <w:spacing w:after="0"/>
        <w:jc w:val="both"/>
        <w:rPr>
          <w:lang w:eastAsia="en-AU"/>
        </w:rPr>
      </w:pPr>
      <w:r>
        <w:rPr>
          <w:lang w:eastAsia="en-AU"/>
        </w:rPr>
        <w:t xml:space="preserve">The NT will host a database of NDIS </w:t>
      </w:r>
      <w:r w:rsidR="00670519">
        <w:rPr>
          <w:lang w:eastAsia="en-AU"/>
        </w:rPr>
        <w:t xml:space="preserve">Worker </w:t>
      </w:r>
      <w:r>
        <w:rPr>
          <w:lang w:eastAsia="en-AU"/>
        </w:rPr>
        <w:t xml:space="preserve">Screening Check outcomes similar to the current </w:t>
      </w:r>
      <w:r w:rsidR="00197123">
        <w:rPr>
          <w:lang w:eastAsia="en-AU"/>
        </w:rPr>
        <w:t>Working with Children</w:t>
      </w:r>
      <w:r w:rsidR="007A0205">
        <w:rPr>
          <w:lang w:eastAsia="en-AU"/>
        </w:rPr>
        <w:t xml:space="preserve"> </w:t>
      </w:r>
      <w:r w:rsidR="004E3223">
        <w:rPr>
          <w:lang w:eastAsia="en-AU"/>
        </w:rPr>
        <w:t>Check</w:t>
      </w:r>
      <w:r w:rsidR="007A0205">
        <w:rPr>
          <w:lang w:eastAsia="en-AU"/>
        </w:rPr>
        <w:t xml:space="preserve"> </w:t>
      </w:r>
      <w:r w:rsidR="004E3223">
        <w:rPr>
          <w:lang w:eastAsia="en-AU"/>
        </w:rPr>
        <w:t>(</w:t>
      </w:r>
      <w:r>
        <w:rPr>
          <w:lang w:eastAsia="en-AU"/>
        </w:rPr>
        <w:t>Ochre Card</w:t>
      </w:r>
      <w:r w:rsidR="004E3223">
        <w:rPr>
          <w:lang w:eastAsia="en-AU"/>
        </w:rPr>
        <w:t>)</w:t>
      </w:r>
      <w:r>
        <w:rPr>
          <w:lang w:eastAsia="en-AU"/>
        </w:rPr>
        <w:t xml:space="preserve">.  The development of this database and </w:t>
      </w:r>
      <w:r w:rsidR="00670519">
        <w:rPr>
          <w:lang w:eastAsia="en-AU"/>
        </w:rPr>
        <w:t xml:space="preserve">establishment of the Screening </w:t>
      </w:r>
      <w:r w:rsidR="003B152F">
        <w:rPr>
          <w:lang w:eastAsia="en-AU"/>
        </w:rPr>
        <w:t xml:space="preserve">     </w:t>
      </w:r>
      <w:r w:rsidR="00197123">
        <w:rPr>
          <w:lang w:eastAsia="en-AU"/>
        </w:rPr>
        <w:t>Agency</w:t>
      </w:r>
      <w:r w:rsidR="006E0671">
        <w:rPr>
          <w:lang w:eastAsia="en-AU"/>
        </w:rPr>
        <w:t xml:space="preserve"> </w:t>
      </w:r>
      <w:r w:rsidR="00C71DC3">
        <w:rPr>
          <w:lang w:eastAsia="en-AU"/>
        </w:rPr>
        <w:t xml:space="preserve">is </w:t>
      </w:r>
      <w:r>
        <w:rPr>
          <w:lang w:eastAsia="en-AU"/>
        </w:rPr>
        <w:t xml:space="preserve">currently </w:t>
      </w:r>
      <w:r w:rsidR="00670519">
        <w:rPr>
          <w:lang w:eastAsia="en-AU"/>
        </w:rPr>
        <w:t>underway</w:t>
      </w:r>
      <w:r>
        <w:rPr>
          <w:lang w:eastAsia="en-AU"/>
        </w:rPr>
        <w:t>.</w:t>
      </w:r>
    </w:p>
    <w:p w:rsidR="006E0671" w:rsidRDefault="006E0671" w:rsidP="00653C69">
      <w:pPr>
        <w:spacing w:after="0"/>
        <w:jc w:val="both"/>
        <w:rPr>
          <w:lang w:eastAsia="en-AU"/>
        </w:rPr>
      </w:pPr>
    </w:p>
    <w:p w:rsidR="004964DD" w:rsidRDefault="004964DD" w:rsidP="00653C69">
      <w:pPr>
        <w:jc w:val="both"/>
        <w:rPr>
          <w:lang w:eastAsia="en-AU"/>
        </w:rPr>
      </w:pPr>
      <w:r>
        <w:rPr>
          <w:lang w:eastAsia="en-AU"/>
        </w:rPr>
        <w:t xml:space="preserve">The NDIS </w:t>
      </w:r>
      <w:r w:rsidR="00702C63">
        <w:rPr>
          <w:lang w:eastAsia="en-AU"/>
        </w:rPr>
        <w:t>Commission</w:t>
      </w:r>
      <w:r w:rsidR="00585828">
        <w:rPr>
          <w:lang w:eastAsia="en-AU"/>
        </w:rPr>
        <w:t xml:space="preserve"> </w:t>
      </w:r>
      <w:r>
        <w:rPr>
          <w:lang w:eastAsia="en-AU"/>
        </w:rPr>
        <w:t>will host a national database that will keep a register of cleared and excluded workers fro</w:t>
      </w:r>
      <w:r w:rsidR="00786AB5">
        <w:rPr>
          <w:lang w:eastAsia="en-AU"/>
        </w:rPr>
        <w:t xml:space="preserve">m all states and territories.  </w:t>
      </w:r>
      <w:r w:rsidR="00BB601B" w:rsidRPr="00C72AEA">
        <w:rPr>
          <w:lang w:eastAsia="en-AU"/>
        </w:rPr>
        <w:t>NDIS registered p</w:t>
      </w:r>
      <w:r w:rsidR="00786AB5" w:rsidRPr="00C72AEA">
        <w:rPr>
          <w:lang w:eastAsia="en-AU"/>
        </w:rPr>
        <w:t>roviders</w:t>
      </w:r>
      <w:r>
        <w:rPr>
          <w:lang w:eastAsia="en-AU"/>
        </w:rPr>
        <w:t xml:space="preserve"> can go to </w:t>
      </w:r>
      <w:r w:rsidR="00C71DC3">
        <w:rPr>
          <w:lang w:eastAsia="en-AU"/>
        </w:rPr>
        <w:t xml:space="preserve">the national database to </w:t>
      </w:r>
      <w:r>
        <w:rPr>
          <w:lang w:eastAsia="en-AU"/>
        </w:rPr>
        <w:t xml:space="preserve">verify workers </w:t>
      </w:r>
      <w:r w:rsidR="00C71DC3">
        <w:rPr>
          <w:lang w:eastAsia="en-AU"/>
        </w:rPr>
        <w:t xml:space="preserve">clearances </w:t>
      </w:r>
      <w:r>
        <w:rPr>
          <w:lang w:eastAsia="en-AU"/>
        </w:rPr>
        <w:t xml:space="preserve">and view the clearance status of prospective workers.  </w:t>
      </w:r>
      <w:r w:rsidR="005E0904">
        <w:rPr>
          <w:lang w:eastAsia="en-AU"/>
        </w:rPr>
        <w:t xml:space="preserve">The National </w:t>
      </w:r>
      <w:r w:rsidR="003C25AE">
        <w:rPr>
          <w:lang w:eastAsia="en-AU"/>
        </w:rPr>
        <w:t>NDIS Worker Screening</w:t>
      </w:r>
      <w:r w:rsidR="005E0904">
        <w:rPr>
          <w:lang w:eastAsia="en-AU"/>
        </w:rPr>
        <w:t xml:space="preserve"> Database will be managed by the</w:t>
      </w:r>
      <w:r w:rsidR="000351C5">
        <w:rPr>
          <w:lang w:eastAsia="en-AU"/>
        </w:rPr>
        <w:t xml:space="preserve"> Commission</w:t>
      </w:r>
      <w:r w:rsidR="005E0904">
        <w:rPr>
          <w:lang w:eastAsia="en-AU"/>
        </w:rPr>
        <w:t xml:space="preserve"> and is expected to be operational from 1 July 2020.  </w:t>
      </w:r>
      <w:r w:rsidR="00E57544">
        <w:rPr>
          <w:lang w:eastAsia="en-AU"/>
        </w:rPr>
        <w:t>Refer to</w:t>
      </w:r>
      <w:r w:rsidR="0057319B">
        <w:rPr>
          <w:lang w:eastAsia="en-AU"/>
        </w:rPr>
        <w:t xml:space="preserve"> </w:t>
      </w:r>
      <w:hyperlink w:anchor="_National_NDIS_Worker" w:history="1">
        <w:r w:rsidR="00264B7C" w:rsidRPr="00264B7C">
          <w:rPr>
            <w:rStyle w:val="Hyperlink"/>
            <w:lang w:eastAsia="en-AU"/>
          </w:rPr>
          <w:t xml:space="preserve">7.9 </w:t>
        </w:r>
        <w:r w:rsidR="0057319B" w:rsidRPr="00264B7C">
          <w:rPr>
            <w:rStyle w:val="Hyperlink"/>
            <w:lang w:eastAsia="en-AU"/>
          </w:rPr>
          <w:t xml:space="preserve">National </w:t>
        </w:r>
        <w:r w:rsidR="00264B7C" w:rsidRPr="00264B7C">
          <w:rPr>
            <w:rStyle w:val="Hyperlink"/>
            <w:lang w:eastAsia="en-AU"/>
          </w:rPr>
          <w:t>NDIS Worker Screening</w:t>
        </w:r>
        <w:r w:rsidR="0057319B" w:rsidRPr="00264B7C">
          <w:rPr>
            <w:rStyle w:val="Hyperlink"/>
            <w:lang w:eastAsia="en-AU"/>
          </w:rPr>
          <w:t xml:space="preserve"> Database</w:t>
        </w:r>
      </w:hyperlink>
      <w:r w:rsidR="00E57544" w:rsidRPr="00E57544">
        <w:rPr>
          <w:rStyle w:val="Hyperlink"/>
          <w:color w:val="auto"/>
          <w:u w:val="none"/>
          <w:lang w:eastAsia="en-AU"/>
        </w:rPr>
        <w:t xml:space="preserve"> for more information.</w:t>
      </w:r>
    </w:p>
    <w:p w:rsidR="006A3CDD" w:rsidRDefault="006A3CDD" w:rsidP="004964DD">
      <w:pPr>
        <w:rPr>
          <w:lang w:eastAsia="en-AU"/>
        </w:rPr>
      </w:pPr>
    </w:p>
    <w:p w:rsidR="004964DD" w:rsidRDefault="004E3223" w:rsidP="00F655E0">
      <w:pPr>
        <w:pStyle w:val="Heading1"/>
        <w:spacing w:after="120"/>
        <w:ind w:left="2415" w:hanging="2415"/>
        <w:rPr>
          <w:lang w:eastAsia="en-AU"/>
        </w:rPr>
      </w:pPr>
      <w:bookmarkStart w:id="4" w:name="_Who_Will_Undergo"/>
      <w:bookmarkStart w:id="5" w:name="_Toc18393999"/>
      <w:bookmarkEnd w:id="4"/>
      <w:r>
        <w:rPr>
          <w:lang w:eastAsia="en-AU"/>
        </w:rPr>
        <w:t>Who Will</w:t>
      </w:r>
      <w:r w:rsidR="004964DD">
        <w:rPr>
          <w:lang w:eastAsia="en-AU"/>
        </w:rPr>
        <w:t xml:space="preserve"> Undergo Worker Screening?</w:t>
      </w:r>
      <w:bookmarkEnd w:id="5"/>
    </w:p>
    <w:p w:rsidR="004964DD" w:rsidRDefault="00822712" w:rsidP="00653C69">
      <w:pPr>
        <w:spacing w:after="0"/>
        <w:jc w:val="both"/>
        <w:rPr>
          <w:lang w:eastAsia="en-AU"/>
        </w:rPr>
      </w:pPr>
      <w:r>
        <w:rPr>
          <w:lang w:eastAsia="en-AU"/>
        </w:rPr>
        <w:t xml:space="preserve">Workers will require </w:t>
      </w:r>
      <w:r w:rsidRPr="00E34932">
        <w:rPr>
          <w:lang w:eastAsia="en-AU"/>
        </w:rPr>
        <w:t>an</w:t>
      </w:r>
      <w:r w:rsidR="004964DD" w:rsidRPr="00E34932">
        <w:rPr>
          <w:lang w:eastAsia="en-AU"/>
        </w:rPr>
        <w:t xml:space="preserve"> NDIS Worker Screening Check</w:t>
      </w:r>
      <w:r w:rsidRPr="00E34932">
        <w:rPr>
          <w:lang w:eastAsia="en-AU"/>
        </w:rPr>
        <w:t xml:space="preserve"> if they are working </w:t>
      </w:r>
      <w:r w:rsidR="00BB601B" w:rsidRPr="00E34932">
        <w:rPr>
          <w:lang w:eastAsia="en-AU"/>
        </w:rPr>
        <w:t xml:space="preserve">for an </w:t>
      </w:r>
      <w:r w:rsidR="00E76B98" w:rsidRPr="00E34932">
        <w:rPr>
          <w:lang w:eastAsia="en-AU"/>
        </w:rPr>
        <w:t xml:space="preserve">NDIS </w:t>
      </w:r>
      <w:r w:rsidR="000351C5" w:rsidRPr="00E34932">
        <w:rPr>
          <w:lang w:eastAsia="en-AU"/>
        </w:rPr>
        <w:t xml:space="preserve">registered </w:t>
      </w:r>
      <w:r w:rsidR="00C72AEA" w:rsidRPr="00E34932">
        <w:rPr>
          <w:lang w:eastAsia="en-AU"/>
        </w:rPr>
        <w:t>provider delivering</w:t>
      </w:r>
      <w:r w:rsidR="00961166" w:rsidRPr="00E34932">
        <w:rPr>
          <w:lang w:eastAsia="en-AU"/>
        </w:rPr>
        <w:t xml:space="preserve"> NDIS specific supports </w:t>
      </w:r>
      <w:r w:rsidRPr="00E34932">
        <w:rPr>
          <w:lang w:eastAsia="en-AU"/>
        </w:rPr>
        <w:t xml:space="preserve">that </w:t>
      </w:r>
      <w:r w:rsidR="00E76B98" w:rsidRPr="00E34932">
        <w:rPr>
          <w:lang w:eastAsia="en-AU"/>
        </w:rPr>
        <w:t>require them to</w:t>
      </w:r>
      <w:r w:rsidR="004964DD" w:rsidRPr="00E34932">
        <w:rPr>
          <w:lang w:eastAsia="en-AU"/>
        </w:rPr>
        <w:t>:</w:t>
      </w:r>
    </w:p>
    <w:p w:rsidR="004964DD" w:rsidRDefault="00E76B98" w:rsidP="001F198F">
      <w:pPr>
        <w:pStyle w:val="ListParagraph"/>
        <w:numPr>
          <w:ilvl w:val="0"/>
          <w:numId w:val="10"/>
        </w:numPr>
        <w:spacing w:after="0"/>
      </w:pPr>
      <w:r>
        <w:t xml:space="preserve">be </w:t>
      </w:r>
      <w:r w:rsidR="004964DD">
        <w:t>involved in direct delivery of support and services</w:t>
      </w:r>
      <w:r w:rsidR="000F7022">
        <w:t>;</w:t>
      </w:r>
      <w:r w:rsidR="004964DD">
        <w:t xml:space="preserve"> or</w:t>
      </w:r>
    </w:p>
    <w:p w:rsidR="004964DD" w:rsidRDefault="004964DD" w:rsidP="001F198F">
      <w:pPr>
        <w:pStyle w:val="ListParagraph"/>
        <w:numPr>
          <w:ilvl w:val="0"/>
          <w:numId w:val="10"/>
        </w:numPr>
        <w:spacing w:after="0"/>
      </w:pPr>
      <w:r>
        <w:t>have more than incidental contact with people with disability</w:t>
      </w:r>
      <w:r w:rsidR="000F7022">
        <w:t>;</w:t>
      </w:r>
      <w:r>
        <w:t xml:space="preserve"> or</w:t>
      </w:r>
    </w:p>
    <w:p w:rsidR="00582905" w:rsidRDefault="004964DD" w:rsidP="006F61E0">
      <w:pPr>
        <w:pStyle w:val="ListParagraph"/>
        <w:numPr>
          <w:ilvl w:val="0"/>
          <w:numId w:val="10"/>
        </w:numPr>
        <w:spacing w:after="200"/>
      </w:pPr>
      <w:r>
        <w:t>are key personnel (such as management and operational positions).</w:t>
      </w:r>
    </w:p>
    <w:tbl>
      <w:tblPr>
        <w:tblStyle w:val="TableGrid"/>
        <w:tblW w:w="9214" w:type="dxa"/>
        <w:tblInd w:w="562" w:type="dxa"/>
        <w:tblLook w:val="04A0" w:firstRow="1" w:lastRow="0" w:firstColumn="1" w:lastColumn="0" w:noHBand="0" w:noVBand="1"/>
      </w:tblPr>
      <w:tblGrid>
        <w:gridCol w:w="9214"/>
      </w:tblGrid>
      <w:tr w:rsidR="00A40AC8" w:rsidTr="006F61E0">
        <w:tc>
          <w:tcPr>
            <w:tcW w:w="9214" w:type="dxa"/>
            <w:shd w:val="clear" w:color="auto" w:fill="auto"/>
          </w:tcPr>
          <w:p w:rsidR="00757A4A" w:rsidRDefault="00757A4A" w:rsidP="00582905">
            <w:pPr>
              <w:spacing w:after="120"/>
            </w:pPr>
            <w:r>
              <w:t>The NDIS Commission provides a number of examples to inform the decision making i</w:t>
            </w:r>
            <w:r w:rsidR="00582905">
              <w:t xml:space="preserve">n NDIS worker screening.  </w:t>
            </w:r>
            <w:hyperlink r:id="rId18" w:anchor="02" w:history="1">
              <w:r w:rsidR="00582905" w:rsidRPr="00217FCA">
                <w:rPr>
                  <w:rStyle w:val="Hyperlink"/>
                </w:rPr>
                <w:t>https://www.ndiscommission.gov.au/providers/worker-screening#02</w:t>
              </w:r>
            </w:hyperlink>
            <w:r w:rsidR="00582905">
              <w:t xml:space="preserve"> </w:t>
            </w:r>
          </w:p>
          <w:p w:rsidR="00757A4A" w:rsidRDefault="00A40AC8" w:rsidP="00365AD2">
            <w:pPr>
              <w:spacing w:before="120" w:after="120"/>
              <w:jc w:val="both"/>
              <w:rPr>
                <w:b/>
                <w:lang w:eastAsia="en-AU"/>
              </w:rPr>
            </w:pPr>
            <w:r w:rsidRPr="00365AD2">
              <w:rPr>
                <w:b/>
                <w:lang w:eastAsia="en-AU"/>
              </w:rPr>
              <w:t xml:space="preserve">Example </w:t>
            </w:r>
            <w:r w:rsidR="00582905">
              <w:rPr>
                <w:b/>
                <w:lang w:eastAsia="en-AU"/>
              </w:rPr>
              <w:t>One</w:t>
            </w:r>
            <w:r w:rsidR="00757A4A">
              <w:rPr>
                <w:b/>
                <w:lang w:eastAsia="en-AU"/>
              </w:rPr>
              <w:t>:</w:t>
            </w:r>
          </w:p>
          <w:p w:rsidR="00A40AC8" w:rsidRPr="00365AD2" w:rsidRDefault="00A40AC8" w:rsidP="00365AD2">
            <w:pPr>
              <w:spacing w:after="120"/>
              <w:jc w:val="both"/>
              <w:rPr>
                <w:b/>
                <w:color w:val="0D5C8F" w:themeColor="accent2" w:themeShade="BF"/>
                <w:lang w:eastAsia="en-AU"/>
              </w:rPr>
            </w:pPr>
            <w:r w:rsidRPr="00365AD2">
              <w:rPr>
                <w:rFonts w:eastAsia="Times New Roman"/>
                <w:lang w:val="en" w:eastAsia="en-AU"/>
              </w:rPr>
              <w:t xml:space="preserve">Lee works for a mobility equipment company and delivers mobility equipment to the homes of people with disability. As a standard part of that role, he provides training and instructions to the customer about how to use the equipment safely and makes adjustments to the equipment to make it suitable for the customer. Lee needs to have a check because his role is likely to require more than incidental contact. This is because Lee has contact with people with disability and the nature of that contact (such as testing the person’s needs and preferences </w:t>
            </w:r>
            <w:r w:rsidRPr="00365AD2">
              <w:rPr>
                <w:rFonts w:eastAsia="Times New Roman"/>
                <w:lang w:val="en" w:eastAsia="en-AU"/>
              </w:rPr>
              <w:lastRenderedPageBreak/>
              <w:t>with them, talking about and responding to the nature of their disability) means that there is a level of openness and trust that is likely to lead Lee building rapport with his customers.</w:t>
            </w:r>
          </w:p>
        </w:tc>
      </w:tr>
    </w:tbl>
    <w:p w:rsidR="001D7131" w:rsidRPr="006F61E0" w:rsidRDefault="001D7131" w:rsidP="0059707C">
      <w:pPr>
        <w:spacing w:after="0"/>
        <w:rPr>
          <w:sz w:val="20"/>
          <w:szCs w:val="20"/>
          <w:lang w:eastAsia="en-AU"/>
        </w:rPr>
      </w:pPr>
    </w:p>
    <w:p w:rsidR="00582905" w:rsidRDefault="004964DD" w:rsidP="00264B7C">
      <w:pPr>
        <w:spacing w:after="240"/>
        <w:jc w:val="both"/>
        <w:rPr>
          <w:lang w:eastAsia="en-AU"/>
        </w:rPr>
      </w:pPr>
      <w:r>
        <w:rPr>
          <w:lang w:eastAsia="en-AU"/>
        </w:rPr>
        <w:t xml:space="preserve">Workers who do not have more than </w:t>
      </w:r>
      <w:r w:rsidRPr="00442B4B">
        <w:rPr>
          <w:b/>
          <w:lang w:eastAsia="en-AU"/>
        </w:rPr>
        <w:t>incidental contact</w:t>
      </w:r>
      <w:r>
        <w:rPr>
          <w:lang w:eastAsia="en-AU"/>
        </w:rPr>
        <w:t xml:space="preserve"> with </w:t>
      </w:r>
      <w:r w:rsidR="001B4492">
        <w:rPr>
          <w:lang w:eastAsia="en-AU"/>
        </w:rPr>
        <w:t>participants</w:t>
      </w:r>
      <w:r>
        <w:rPr>
          <w:lang w:eastAsia="en-AU"/>
        </w:rPr>
        <w:t xml:space="preserve"> as a normal part of their jobs, such as administrative support staff will not be required to have a clearance.  These staff can still choose to apply or their employers may choose to make worker screening a part of their recruitment processes.</w:t>
      </w:r>
    </w:p>
    <w:p w:rsidR="00A40AC8" w:rsidRDefault="00A40AC8" w:rsidP="00582905">
      <w:pPr>
        <w:jc w:val="center"/>
        <w:rPr>
          <w:lang w:eastAsia="en-AU"/>
        </w:rPr>
      </w:pPr>
      <w:r w:rsidRPr="00A40AC8">
        <w:rPr>
          <w:noProof/>
          <w:lang w:eastAsia="en-AU"/>
        </w:rPr>
        <mc:AlternateContent>
          <mc:Choice Requires="wps">
            <w:drawing>
              <wp:inline distT="0" distB="0" distL="0" distR="0">
                <wp:extent cx="5848350" cy="1762125"/>
                <wp:effectExtent l="0" t="0" r="19050" b="28575"/>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1762125"/>
                        </a:xfrm>
                        <a:prstGeom prst="rect">
                          <a:avLst/>
                        </a:prstGeom>
                        <a:solidFill>
                          <a:srgbClr val="FFFFFF"/>
                        </a:solidFill>
                        <a:ln w="9525">
                          <a:solidFill>
                            <a:srgbClr val="000000"/>
                          </a:solidFill>
                          <a:miter lim="800000"/>
                          <a:headEnd/>
                          <a:tailEnd/>
                        </a:ln>
                      </wps:spPr>
                      <wps:txbx>
                        <w:txbxContent>
                          <w:p w:rsidR="003C25AE" w:rsidRPr="00A40AC8" w:rsidRDefault="003C25AE" w:rsidP="00582905">
                            <w:pPr>
                              <w:spacing w:after="120"/>
                              <w:rPr>
                                <w:b/>
                                <w:lang w:eastAsia="en-AU"/>
                              </w:rPr>
                            </w:pPr>
                            <w:r w:rsidRPr="00A40AC8">
                              <w:rPr>
                                <w:b/>
                                <w:lang w:eastAsia="en-AU"/>
                              </w:rPr>
                              <w:t xml:space="preserve">Example </w:t>
                            </w:r>
                            <w:r>
                              <w:rPr>
                                <w:b/>
                                <w:lang w:eastAsia="en-AU"/>
                              </w:rPr>
                              <w:t>Two:</w:t>
                            </w:r>
                          </w:p>
                          <w:p w:rsidR="003C25AE" w:rsidRPr="00A40AC8" w:rsidRDefault="003C25AE" w:rsidP="00A40AC8">
                            <w:pPr>
                              <w:jc w:val="both"/>
                            </w:pPr>
                            <w:r w:rsidRPr="00A40AC8">
                              <w:rPr>
                                <w:lang w:eastAsia="en-AU"/>
                              </w:rPr>
                              <w:t>Sue is an accountant who works in the ‘back office’ of a business that supplies custom prosthetics to people with disability. Sue often has coincidental contact with people with disability while she is moving through public areas of the business, such as when she walks through the lobby, at which time Sue nods and says hello to the customers. Sue does not need to go through worker screening because her role does not involve the direct delivery of custom prosthetics, and she is not required to have more than incidental contact with people with disability. This is because the duties of her role do not require her to have more than polite, functional contact with people with disability, or get to know them in any way.</w:t>
                            </w:r>
                          </w:p>
                        </w:txbxContent>
                      </wps:txbx>
                      <wps:bodyPr rot="0" vert="horz" wrap="square" lIns="91440" tIns="45720" rIns="91440" bIns="45720" anchor="t" anchorCtr="0">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60.5pt;height:13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cl7IwIAAEcEAAAOAAAAZHJzL2Uyb0RvYy54bWysU9tu2zAMfR+wfxD0vjj2kiY14hRdugwD&#10;ugvQ7gMUWY6FSaImKbGzry8lu1l2wR6G6UEgReqQPCRXN71W5Cicl2Aqmk+mlAjDoZZmX9Evj9tX&#10;S0p8YKZmCoyo6El4erN++WLV2VIU0IKqhSMIYnzZ2Yq2IdgyyzxvhWZ+AlYYNDbgNAuoun1WO9Yh&#10;ulZZMZ1eZR242jrgwnt8vRuMdJ3wm0bw8KlpvAhEVRRzC+l26d7FO1uvWLl3zLaSj2mwf8hCM2kw&#10;6BnqjgVGDk7+BqUld+ChCRMOOoOmkVykGrCafPpLNQ8tsyLVguR4e6bJ/z9Y/vH42RFZV7TIF5QY&#10;prFJj6IP5A30pIj8dNaX6PZg0TH0+Ix9TrV6ew/8qycGNi0ze3HrHHStYDXml8ef2cXXAcdHkF33&#10;AWoMww4BElDfOB3JQzoIomOfTufexFQ4Ps6Xs+XrOZo42vLFVZEX8xSDlc/frfPhnQBNolBRh81P&#10;8Ox470NMh5XPLjGaByXrrVQqKW6/2yhHjgwHZZvOiP6TmzKkq+j1HGP/HWKazp8gtAw48Urqii7P&#10;TqyMvL01dZrHwKQaZExZmZHIyN3AYuh3/diYHdQnpNTBMNm4iSi04L5T0uFUV9R/OzAnKFHvDbbl&#10;Op/N4hokZTZfFKi4S8vu0sIMR6iKBkoGcRPS6sTSDdxi+xqZiI19HjIZc8VpTXyPmxXX4VJPXj/2&#10;f/0EAAD//wMAUEsDBBQABgAIAAAAIQCcABjL3AAAAAUBAAAPAAAAZHJzL2Rvd25yZXYueG1sTI/B&#10;TsMwEETvSPyDtUhcEHUaoGlDnAohgeAGBcHVjbdJhL0OtpuGv2fhApeRRrOaeVutJ2fFiCH2nhTM&#10;ZxkIpMabnloFry9350sQMWky2npCBV8YYV0fH1W6NP5AzzhuUiu4hGKpFXQpDaWUsenQ6TjzAxJn&#10;Ox+cTmxDK03QBy53VuZZtpBO98QLnR7wtsPmY7N3CpaXD+N7fLx4emsWO7tKZ8V4/xmUOj2Zbq5B&#10;JJzS3zH84DM61My09XsyUVgF/Ej6Vc5W+ZztVkFeFFcg60r+p6+/AQAA//8DAFBLAQItABQABgAI&#10;AAAAIQC2gziS/gAAAOEBAAATAAAAAAAAAAAAAAAAAAAAAABbQ29udGVudF9UeXBlc10ueG1sUEsB&#10;Ai0AFAAGAAgAAAAhADj9If/WAAAAlAEAAAsAAAAAAAAAAAAAAAAALwEAAF9yZWxzLy5yZWxzUEsB&#10;Ai0AFAAGAAgAAAAhAJ3RyXsjAgAARwQAAA4AAAAAAAAAAAAAAAAALgIAAGRycy9lMm9Eb2MueG1s&#10;UEsBAi0AFAAGAAgAAAAhAJwAGMvcAAAABQEAAA8AAAAAAAAAAAAAAAAAfQQAAGRycy9kb3ducmV2&#10;LnhtbFBLBQYAAAAABAAEAPMAAACGBQAAAAA=&#10;">
                <v:textbox>
                  <w:txbxContent>
                    <w:p w:rsidR="003C25AE" w:rsidRPr="00A40AC8" w:rsidRDefault="003C25AE" w:rsidP="00582905">
                      <w:pPr>
                        <w:spacing w:after="120"/>
                        <w:rPr>
                          <w:b/>
                          <w:lang w:eastAsia="en-AU"/>
                        </w:rPr>
                      </w:pPr>
                      <w:r w:rsidRPr="00A40AC8">
                        <w:rPr>
                          <w:b/>
                          <w:lang w:eastAsia="en-AU"/>
                        </w:rPr>
                        <w:t xml:space="preserve">Example </w:t>
                      </w:r>
                      <w:r>
                        <w:rPr>
                          <w:b/>
                          <w:lang w:eastAsia="en-AU"/>
                        </w:rPr>
                        <w:t>Two:</w:t>
                      </w:r>
                    </w:p>
                    <w:p w:rsidR="003C25AE" w:rsidRPr="00A40AC8" w:rsidRDefault="003C25AE" w:rsidP="00A40AC8">
                      <w:pPr>
                        <w:jc w:val="both"/>
                      </w:pPr>
                      <w:r w:rsidRPr="00A40AC8">
                        <w:rPr>
                          <w:lang w:eastAsia="en-AU"/>
                        </w:rPr>
                        <w:t>Sue is an accountant who works in the ‘back office’ of a business that supplies custom prosthetics to people with disability. Sue often has coincidental contact with people with disability while she is moving through public areas of the business, such as when she walks through the lobby, at which time Sue nods and says hello to the customers. Sue does not need to go through worker screening because her role does not involve the direct delivery of custom prosthetics, and she is not required to have more than incidental contact with people with disability. This is because the duties of her role do not require her to have more than polite, functional contact with people with disability, or get to know them in any way.</w:t>
                      </w:r>
                    </w:p>
                  </w:txbxContent>
                </v:textbox>
                <w10:anchorlock/>
              </v:shape>
            </w:pict>
          </mc:Fallback>
        </mc:AlternateContent>
      </w:r>
    </w:p>
    <w:p w:rsidR="00C71DC3" w:rsidRDefault="0013557B" w:rsidP="00264B7C">
      <w:pPr>
        <w:spacing w:before="240" w:after="120"/>
        <w:jc w:val="both"/>
        <w:rPr>
          <w:lang w:eastAsia="en-AU"/>
        </w:rPr>
      </w:pPr>
      <w:r>
        <w:rPr>
          <w:lang w:eastAsia="en-AU"/>
        </w:rPr>
        <w:t>NDIS registered providers have a responsibility to ensure that the worker or the contractor has an NDIS clearance or acceptable state-based check, if it is during the transition period.  V</w:t>
      </w:r>
      <w:r w:rsidRPr="00BB601B">
        <w:rPr>
          <w:lang w:eastAsia="en-AU"/>
        </w:rPr>
        <w:t>olunt</w:t>
      </w:r>
      <w:r>
        <w:rPr>
          <w:lang w:eastAsia="en-AU"/>
        </w:rPr>
        <w:t>eers</w:t>
      </w:r>
      <w:r w:rsidRPr="00BB601B">
        <w:rPr>
          <w:lang w:eastAsia="en-AU"/>
        </w:rPr>
        <w:t xml:space="preserve"> </w:t>
      </w:r>
      <w:r w:rsidRPr="00C72AEA">
        <w:rPr>
          <w:lang w:eastAsia="en-AU"/>
        </w:rPr>
        <w:t>working for NDIS registered providers,</w:t>
      </w:r>
      <w:r w:rsidRPr="00BB601B">
        <w:rPr>
          <w:lang w:eastAsia="en-AU"/>
        </w:rPr>
        <w:t xml:space="preserve"> as well as those</w:t>
      </w:r>
      <w:r>
        <w:rPr>
          <w:lang w:eastAsia="en-AU"/>
        </w:rPr>
        <w:t xml:space="preserve"> providing NDIS specific supports to children with disability, are also required to undergo screening.   </w:t>
      </w:r>
      <w:r w:rsidR="001D7131">
        <w:rPr>
          <w:lang w:eastAsia="en-AU"/>
        </w:rPr>
        <w:t>A</w:t>
      </w:r>
      <w:r w:rsidR="00C71DC3" w:rsidRPr="00FF1430">
        <w:rPr>
          <w:lang w:eastAsia="en-AU"/>
        </w:rPr>
        <w:t>n NDIS Worker Screening clearance</w:t>
      </w:r>
      <w:r w:rsidR="00C71DC3">
        <w:rPr>
          <w:lang w:eastAsia="en-AU"/>
        </w:rPr>
        <w:t xml:space="preserve"> does not replace existing requirements for people engaging in child-related employment to obtain an Ochre Card in the NT.</w:t>
      </w:r>
      <w:r w:rsidR="00384ABA">
        <w:rPr>
          <w:lang w:eastAsia="en-AU"/>
        </w:rPr>
        <w:t xml:space="preserve"> If you are working with a child that is an NDIS participant you will need both clearances. </w:t>
      </w:r>
    </w:p>
    <w:p w:rsidR="004964DD" w:rsidRDefault="004964DD" w:rsidP="00653C69">
      <w:pPr>
        <w:jc w:val="both"/>
        <w:rPr>
          <w:lang w:eastAsia="en-AU"/>
        </w:rPr>
      </w:pPr>
      <w:r w:rsidRPr="00E835B8">
        <w:rPr>
          <w:rFonts w:asciiTheme="minorHAnsi" w:hAnsiTheme="minorHAnsi"/>
          <w:lang w:eastAsia="en-AU"/>
        </w:rPr>
        <w:t>Self-managing participants</w:t>
      </w:r>
      <w:r w:rsidR="00E835B8" w:rsidRPr="00E835B8">
        <w:rPr>
          <w:rFonts w:asciiTheme="minorHAnsi" w:hAnsiTheme="minorHAnsi"/>
          <w:lang w:eastAsia="en-AU"/>
        </w:rPr>
        <w:t xml:space="preserve"> </w:t>
      </w:r>
      <w:r w:rsidR="00E835B8" w:rsidRPr="00E835B8">
        <w:rPr>
          <w:rFonts w:asciiTheme="minorHAnsi" w:hAnsiTheme="minorHAnsi" w:cs="Arial"/>
          <w:lang w:val="en"/>
        </w:rPr>
        <w:t>may request that workers who provide supports and services to them have an NDIS Worker Screening Check.</w:t>
      </w:r>
      <w:r w:rsidRPr="00E835B8">
        <w:rPr>
          <w:lang w:eastAsia="en-AU"/>
        </w:rPr>
        <w:t xml:space="preserve"> </w:t>
      </w:r>
      <w:r w:rsidR="00E835B8">
        <w:rPr>
          <w:lang w:eastAsia="en-AU"/>
        </w:rPr>
        <w:t xml:space="preserve"> </w:t>
      </w:r>
      <w:r w:rsidR="00E835B8" w:rsidRPr="00E835B8">
        <w:rPr>
          <w:rFonts w:asciiTheme="minorHAnsi" w:hAnsiTheme="minorHAnsi" w:cs="Arial"/>
          <w:lang w:val="en"/>
        </w:rPr>
        <w:t>Workers employed by unregistered providers may also apply for an NDIS Worker Screening Check as long as their application is endorsed by their employer.</w:t>
      </w:r>
      <w:r w:rsidR="00E835B8" w:rsidRPr="00E835B8">
        <w:rPr>
          <w:lang w:eastAsia="en-AU"/>
        </w:rPr>
        <w:t xml:space="preserve">  </w:t>
      </w:r>
      <w:r w:rsidR="00961166" w:rsidRPr="00E835B8">
        <w:rPr>
          <w:lang w:eastAsia="en-AU"/>
        </w:rPr>
        <w:t xml:space="preserve">NDIS </w:t>
      </w:r>
      <w:r w:rsidRPr="00E835B8">
        <w:rPr>
          <w:lang w:eastAsia="en-AU"/>
        </w:rPr>
        <w:t>registered plan managers will</w:t>
      </w:r>
      <w:r w:rsidR="00E835B8">
        <w:rPr>
          <w:lang w:eastAsia="en-AU"/>
        </w:rPr>
        <w:t xml:space="preserve"> also</w:t>
      </w:r>
      <w:r w:rsidRPr="00E835B8">
        <w:rPr>
          <w:lang w:eastAsia="en-AU"/>
        </w:rPr>
        <w:t xml:space="preserve"> be strongly encouraged to make use of </w:t>
      </w:r>
      <w:r>
        <w:rPr>
          <w:lang w:eastAsia="en-AU"/>
        </w:rPr>
        <w:t xml:space="preserve">the NDIS Worker Screening Check for any workers they engage.  </w:t>
      </w:r>
    </w:p>
    <w:p w:rsidR="00585828" w:rsidRDefault="00585828" w:rsidP="004964DD">
      <w:pPr>
        <w:rPr>
          <w:lang w:eastAsia="en-AU"/>
        </w:rPr>
      </w:pPr>
    </w:p>
    <w:p w:rsidR="00E26171" w:rsidRDefault="00E26171" w:rsidP="00F655E0">
      <w:pPr>
        <w:pStyle w:val="Heading1"/>
        <w:spacing w:after="120"/>
        <w:ind w:left="2415" w:hanging="2415"/>
        <w:rPr>
          <w:lang w:eastAsia="en-AU"/>
        </w:rPr>
      </w:pPr>
      <w:bookmarkStart w:id="6" w:name="_Toc18394000"/>
      <w:r>
        <w:rPr>
          <w:lang w:eastAsia="en-AU"/>
        </w:rPr>
        <w:t>When does Worker Screening commence?</w:t>
      </w:r>
      <w:bookmarkEnd w:id="6"/>
    </w:p>
    <w:p w:rsidR="00E26171" w:rsidRDefault="00E26171" w:rsidP="00653C69">
      <w:pPr>
        <w:jc w:val="both"/>
        <w:rPr>
          <w:lang w:eastAsia="en-AU"/>
        </w:rPr>
      </w:pPr>
      <w:r>
        <w:rPr>
          <w:lang w:eastAsia="en-AU"/>
        </w:rPr>
        <w:t xml:space="preserve">The commencement date for issuing NDIS Worker Screening clearances </w:t>
      </w:r>
      <w:r w:rsidR="00E76B98">
        <w:rPr>
          <w:lang w:eastAsia="en-AU"/>
        </w:rPr>
        <w:t>in the NT is 1 July 2020.  From thi</w:t>
      </w:r>
      <w:r>
        <w:rPr>
          <w:lang w:eastAsia="en-AU"/>
        </w:rPr>
        <w:t xml:space="preserve">s time, </w:t>
      </w:r>
      <w:r w:rsidR="00E76B98">
        <w:rPr>
          <w:lang w:eastAsia="en-AU"/>
        </w:rPr>
        <w:t xml:space="preserve">it is expected that </w:t>
      </w:r>
      <w:r>
        <w:rPr>
          <w:lang w:eastAsia="en-AU"/>
        </w:rPr>
        <w:t xml:space="preserve">all states and territories will have a single, NDIS </w:t>
      </w:r>
      <w:r w:rsidR="00185798">
        <w:rPr>
          <w:lang w:eastAsia="en-AU"/>
        </w:rPr>
        <w:t xml:space="preserve">National </w:t>
      </w:r>
      <w:r>
        <w:rPr>
          <w:lang w:eastAsia="en-AU"/>
        </w:rPr>
        <w:t>Worker Screening</w:t>
      </w:r>
      <w:r w:rsidR="00185798">
        <w:rPr>
          <w:lang w:eastAsia="en-AU"/>
        </w:rPr>
        <w:t xml:space="preserve"> Check</w:t>
      </w:r>
      <w:r>
        <w:rPr>
          <w:lang w:eastAsia="en-AU"/>
        </w:rPr>
        <w:t xml:space="preserve">.  </w:t>
      </w:r>
      <w:r w:rsidR="00961166">
        <w:rPr>
          <w:lang w:eastAsia="en-AU"/>
        </w:rPr>
        <w:t>All new applicants will need to apply for an NDIS Worker Screening clearance through the</w:t>
      </w:r>
      <w:r w:rsidR="00384ABA">
        <w:rPr>
          <w:lang w:eastAsia="en-AU"/>
        </w:rPr>
        <w:t>ir local</w:t>
      </w:r>
      <w:r w:rsidR="00961166">
        <w:rPr>
          <w:lang w:eastAsia="en-AU"/>
        </w:rPr>
        <w:t xml:space="preserve"> Screening Agency.</w:t>
      </w:r>
    </w:p>
    <w:p w:rsidR="00961166" w:rsidRDefault="00961166" w:rsidP="00653C69">
      <w:pPr>
        <w:tabs>
          <w:tab w:val="left" w:pos="1882"/>
        </w:tabs>
        <w:jc w:val="both"/>
        <w:rPr>
          <w:lang w:eastAsia="en-AU"/>
        </w:rPr>
      </w:pPr>
      <w:r>
        <w:rPr>
          <w:lang w:eastAsia="en-AU"/>
        </w:rPr>
        <w:t xml:space="preserve">NDIS registered providers will be mandated to ensure that workers engaged in roles that require worker screening have a valid and current clearance.  Engaging workers that do not have a clearance in </w:t>
      </w:r>
      <w:r w:rsidR="00384ABA">
        <w:rPr>
          <w:lang w:eastAsia="en-AU"/>
        </w:rPr>
        <w:t xml:space="preserve">NDIS specific </w:t>
      </w:r>
      <w:r w:rsidR="00FF1430">
        <w:rPr>
          <w:lang w:eastAsia="en-AU"/>
        </w:rPr>
        <w:t>roles that</w:t>
      </w:r>
      <w:r>
        <w:rPr>
          <w:lang w:eastAsia="en-AU"/>
        </w:rPr>
        <w:t xml:space="preserve"> require</w:t>
      </w:r>
      <w:r w:rsidR="00384ABA">
        <w:rPr>
          <w:lang w:eastAsia="en-AU"/>
        </w:rPr>
        <w:t xml:space="preserve"> a clearance</w:t>
      </w:r>
      <w:r>
        <w:rPr>
          <w:lang w:eastAsia="en-AU"/>
        </w:rPr>
        <w:t xml:space="preserve"> may breach the conditions of NDIS registration</w:t>
      </w:r>
      <w:r w:rsidR="00384ABA">
        <w:rPr>
          <w:lang w:eastAsia="en-AU"/>
        </w:rPr>
        <w:t xml:space="preserve"> and lead to compliance action by the </w:t>
      </w:r>
      <w:r w:rsidR="00702C63">
        <w:rPr>
          <w:lang w:eastAsia="en-AU"/>
        </w:rPr>
        <w:t>NDIS Commission.</w:t>
      </w:r>
      <w:r>
        <w:rPr>
          <w:lang w:eastAsia="en-AU"/>
        </w:rPr>
        <w:t xml:space="preserve">  The </w:t>
      </w:r>
      <w:r w:rsidR="00702C63">
        <w:rPr>
          <w:lang w:eastAsia="en-AU"/>
        </w:rPr>
        <w:t>NDIS Commission can</w:t>
      </w:r>
      <w:r>
        <w:rPr>
          <w:lang w:eastAsia="en-AU"/>
        </w:rPr>
        <w:t xml:space="preserve"> provide further information about registration and the broader NDIS</w:t>
      </w:r>
      <w:r w:rsidR="00384ABA">
        <w:rPr>
          <w:lang w:eastAsia="en-AU"/>
        </w:rPr>
        <w:t xml:space="preserve"> at their website: </w:t>
      </w:r>
      <w:hyperlink r:id="rId19" w:history="1">
        <w:r w:rsidR="000F24B3" w:rsidRPr="003B152F">
          <w:rPr>
            <w:rStyle w:val="Hyperlink"/>
            <w:lang w:eastAsia="en-AU"/>
          </w:rPr>
          <w:t>https://www.ndiscommission.gov.au/providers/worker-screening</w:t>
        </w:r>
      </w:hyperlink>
      <w:r w:rsidR="00264B7C">
        <w:rPr>
          <w:rStyle w:val="Hyperlink"/>
          <w:lang w:eastAsia="en-AU"/>
        </w:rPr>
        <w:t>.</w:t>
      </w:r>
    </w:p>
    <w:p w:rsidR="00961166" w:rsidRDefault="00961166" w:rsidP="00653C69">
      <w:pPr>
        <w:jc w:val="both"/>
        <w:rPr>
          <w:lang w:eastAsia="en-AU"/>
        </w:rPr>
      </w:pPr>
      <w:r w:rsidRPr="00961166">
        <w:rPr>
          <w:lang w:eastAsia="en-AU"/>
        </w:rPr>
        <w:t xml:space="preserve">All Ochre Cards current at the time NDIS Worker Screening is implemented in the NT will remain valid for the purposes of providing NDIS </w:t>
      </w:r>
      <w:r w:rsidR="00B23F82">
        <w:rPr>
          <w:lang w:eastAsia="en-AU"/>
        </w:rPr>
        <w:t xml:space="preserve">specific supports </w:t>
      </w:r>
      <w:r w:rsidRPr="00961166">
        <w:rPr>
          <w:lang w:eastAsia="en-AU"/>
        </w:rPr>
        <w:t>until they expire, at which time the person will need to apply for an NDIS Worker Screening clearance.  It is anticipated that the transition to NDIS Worker Screening will be complete within two years (this is the current validity period of an Ochre Card).</w:t>
      </w:r>
    </w:p>
    <w:p w:rsidR="00E26171" w:rsidRDefault="00E26171" w:rsidP="00653C69">
      <w:pPr>
        <w:jc w:val="both"/>
        <w:rPr>
          <w:lang w:eastAsia="en-AU"/>
        </w:rPr>
      </w:pPr>
      <w:r>
        <w:rPr>
          <w:lang w:eastAsia="en-AU"/>
        </w:rPr>
        <w:t xml:space="preserve">After 1 July 2020, </w:t>
      </w:r>
      <w:r w:rsidR="00777BD7">
        <w:rPr>
          <w:lang w:eastAsia="en-AU"/>
        </w:rPr>
        <w:t>people</w:t>
      </w:r>
      <w:r>
        <w:rPr>
          <w:lang w:eastAsia="en-AU"/>
        </w:rPr>
        <w:t xml:space="preserve"> wishing to work with </w:t>
      </w:r>
      <w:r w:rsidR="000351C5">
        <w:rPr>
          <w:lang w:eastAsia="en-AU"/>
        </w:rPr>
        <w:t>participants</w:t>
      </w:r>
      <w:r>
        <w:rPr>
          <w:lang w:eastAsia="en-AU"/>
        </w:rPr>
        <w:t xml:space="preserve"> will be able to </w:t>
      </w:r>
      <w:r w:rsidRPr="000351C5">
        <w:rPr>
          <w:lang w:eastAsia="en-AU"/>
        </w:rPr>
        <w:t xml:space="preserve">start </w:t>
      </w:r>
      <w:r w:rsidR="000351C5" w:rsidRPr="000351C5">
        <w:rPr>
          <w:lang w:eastAsia="en-AU"/>
        </w:rPr>
        <w:t>work</w:t>
      </w:r>
      <w:r w:rsidRPr="000351C5">
        <w:rPr>
          <w:lang w:eastAsia="en-AU"/>
        </w:rPr>
        <w:t xml:space="preserve"> while their application is being assessed.  Workers in this situation will require supervision by someone</w:t>
      </w:r>
      <w:r>
        <w:rPr>
          <w:lang w:eastAsia="en-AU"/>
        </w:rPr>
        <w:t xml:space="preserve"> who has an </w:t>
      </w:r>
      <w:r w:rsidRPr="00E34932">
        <w:rPr>
          <w:lang w:eastAsia="en-AU"/>
        </w:rPr>
        <w:t xml:space="preserve">NDIS Worker </w:t>
      </w:r>
      <w:r w:rsidRPr="00E34932">
        <w:rPr>
          <w:lang w:eastAsia="en-AU"/>
        </w:rPr>
        <w:lastRenderedPageBreak/>
        <w:t>Screening clearance</w:t>
      </w:r>
      <w:r w:rsidR="000351C5" w:rsidRPr="00E34932">
        <w:rPr>
          <w:lang w:eastAsia="en-AU"/>
        </w:rPr>
        <w:t>.</w:t>
      </w:r>
      <w:r w:rsidR="000351C5">
        <w:rPr>
          <w:lang w:eastAsia="en-AU"/>
        </w:rPr>
        <w:t xml:space="preserve">  This ensures</w:t>
      </w:r>
      <w:r>
        <w:rPr>
          <w:lang w:eastAsia="en-AU"/>
        </w:rPr>
        <w:t xml:space="preserve"> appropriate </w:t>
      </w:r>
      <w:r w:rsidR="000351C5">
        <w:rPr>
          <w:lang w:eastAsia="en-AU"/>
        </w:rPr>
        <w:t xml:space="preserve">safeguards for participants </w:t>
      </w:r>
      <w:r>
        <w:rPr>
          <w:lang w:eastAsia="en-AU"/>
        </w:rPr>
        <w:t>while making sure services are readily accessible.</w:t>
      </w:r>
    </w:p>
    <w:p w:rsidR="00C24372" w:rsidRPr="00C24372" w:rsidRDefault="00961166" w:rsidP="00C24372">
      <w:pPr>
        <w:tabs>
          <w:tab w:val="left" w:pos="1882"/>
        </w:tabs>
        <w:jc w:val="both"/>
        <w:rPr>
          <w:lang w:eastAsia="en-AU"/>
        </w:rPr>
      </w:pPr>
      <w:r>
        <w:rPr>
          <w:lang w:eastAsia="en-AU"/>
        </w:rPr>
        <w:t>Further communication will take place before commencement</w:t>
      </w:r>
      <w:r w:rsidR="00B23F82">
        <w:rPr>
          <w:lang w:eastAsia="en-AU"/>
        </w:rPr>
        <w:t xml:space="preserve"> of NDIS Worker Screening</w:t>
      </w:r>
      <w:r w:rsidR="001C7A88">
        <w:rPr>
          <w:lang w:eastAsia="en-AU"/>
        </w:rPr>
        <w:t xml:space="preserve"> Checks</w:t>
      </w:r>
      <w:r w:rsidR="00B23F82">
        <w:rPr>
          <w:lang w:eastAsia="en-AU"/>
        </w:rPr>
        <w:t xml:space="preserve"> in the NT</w:t>
      </w:r>
      <w:r w:rsidR="00C24372">
        <w:rPr>
          <w:lang w:eastAsia="en-AU"/>
        </w:rPr>
        <w:t xml:space="preserve"> </w:t>
      </w:r>
      <w:r w:rsidR="003C25AE">
        <w:rPr>
          <w:lang w:eastAsia="en-AU"/>
        </w:rPr>
        <w:t>that</w:t>
      </w:r>
      <w:r w:rsidR="00C24372">
        <w:rPr>
          <w:lang w:eastAsia="en-AU"/>
        </w:rPr>
        <w:t xml:space="preserve"> will include information about the process, Screening Authority and c</w:t>
      </w:r>
      <w:r w:rsidR="001C7A88">
        <w:rPr>
          <w:lang w:eastAsia="en-AU"/>
        </w:rPr>
        <w:t>osts associated.</w:t>
      </w:r>
    </w:p>
    <w:p w:rsidR="00961166" w:rsidRDefault="00961166" w:rsidP="00653C69">
      <w:pPr>
        <w:jc w:val="both"/>
        <w:rPr>
          <w:rStyle w:val="Hyperlink"/>
          <w:lang w:eastAsia="en-AU"/>
        </w:rPr>
      </w:pPr>
      <w:r>
        <w:rPr>
          <w:lang w:eastAsia="en-AU"/>
        </w:rPr>
        <w:t>In the interim, the NT has committed to transitional arrangements</w:t>
      </w:r>
      <w:r w:rsidR="00B23F82">
        <w:rPr>
          <w:lang w:eastAsia="en-AU"/>
        </w:rPr>
        <w:t>.</w:t>
      </w:r>
      <w:r w:rsidRPr="00961166">
        <w:rPr>
          <w:color w:val="FF0000"/>
          <w:lang w:eastAsia="en-AU"/>
        </w:rPr>
        <w:t xml:space="preserve"> </w:t>
      </w:r>
      <w:r>
        <w:rPr>
          <w:lang w:eastAsia="en-AU"/>
        </w:rPr>
        <w:t>See also</w:t>
      </w:r>
      <w:r w:rsidR="001C7A88">
        <w:rPr>
          <w:lang w:eastAsia="en-AU"/>
        </w:rPr>
        <w:t xml:space="preserve"> section </w:t>
      </w:r>
      <w:hyperlink w:anchor="_Where_to_From" w:history="1">
        <w:r w:rsidR="001C7A88" w:rsidRPr="00264B7C">
          <w:rPr>
            <w:rStyle w:val="Hyperlink"/>
            <w:lang w:eastAsia="en-AU"/>
          </w:rPr>
          <w:t>8.</w:t>
        </w:r>
        <w:r w:rsidRPr="00264B7C">
          <w:rPr>
            <w:rStyle w:val="Hyperlink"/>
            <w:lang w:eastAsia="en-AU"/>
          </w:rPr>
          <w:t xml:space="preserve"> </w:t>
        </w:r>
        <w:r w:rsidR="001C7A88" w:rsidRPr="00264B7C">
          <w:rPr>
            <w:rStyle w:val="Hyperlink"/>
            <w:lang w:eastAsia="en-AU"/>
          </w:rPr>
          <w:t>Where to From Here?</w:t>
        </w:r>
      </w:hyperlink>
      <w:r w:rsidR="00264B7C">
        <w:rPr>
          <w:lang w:eastAsia="en-AU"/>
        </w:rPr>
        <w:t xml:space="preserve"> for more information</w:t>
      </w:r>
      <w:r w:rsidR="001C7A88">
        <w:rPr>
          <w:lang w:eastAsia="en-AU"/>
        </w:rPr>
        <w:t>.</w:t>
      </w:r>
    </w:p>
    <w:p w:rsidR="003141C5" w:rsidRDefault="003141C5" w:rsidP="00653C69">
      <w:pPr>
        <w:jc w:val="both"/>
        <w:rPr>
          <w:lang w:eastAsia="en-AU"/>
        </w:rPr>
      </w:pPr>
    </w:p>
    <w:p w:rsidR="00E26171" w:rsidRDefault="00B9074B" w:rsidP="00F655E0">
      <w:pPr>
        <w:pStyle w:val="Heading1"/>
        <w:spacing w:after="120"/>
        <w:ind w:left="2415" w:hanging="2415"/>
        <w:rPr>
          <w:lang w:eastAsia="en-AU"/>
        </w:rPr>
      </w:pPr>
      <w:bookmarkStart w:id="7" w:name="_Transitional_Arrangements"/>
      <w:bookmarkStart w:id="8" w:name="_Toc18394001"/>
      <w:bookmarkEnd w:id="7"/>
      <w:r>
        <w:rPr>
          <w:lang w:eastAsia="en-AU"/>
        </w:rPr>
        <w:t>Transitional Arrangements</w:t>
      </w:r>
      <w:bookmarkEnd w:id="8"/>
    </w:p>
    <w:p w:rsidR="00E26171" w:rsidRDefault="00E26171" w:rsidP="00653C69">
      <w:pPr>
        <w:jc w:val="both"/>
        <w:rPr>
          <w:lang w:eastAsia="en-AU"/>
        </w:rPr>
      </w:pPr>
      <w:r>
        <w:rPr>
          <w:lang w:eastAsia="en-AU"/>
        </w:rPr>
        <w:t xml:space="preserve">Transitional arrangements </w:t>
      </w:r>
      <w:r w:rsidR="000C283A">
        <w:rPr>
          <w:lang w:eastAsia="en-AU"/>
        </w:rPr>
        <w:t>are</w:t>
      </w:r>
      <w:r>
        <w:rPr>
          <w:lang w:eastAsia="en-AU"/>
        </w:rPr>
        <w:t xml:space="preserve"> in place </w:t>
      </w:r>
      <w:r w:rsidR="003B152F">
        <w:rPr>
          <w:lang w:eastAsia="en-AU"/>
        </w:rPr>
        <w:t xml:space="preserve">from now </w:t>
      </w:r>
      <w:r>
        <w:rPr>
          <w:lang w:eastAsia="en-AU"/>
        </w:rPr>
        <w:t xml:space="preserve">until </w:t>
      </w:r>
      <w:r w:rsidR="001A2C71">
        <w:rPr>
          <w:lang w:eastAsia="en-AU"/>
        </w:rPr>
        <w:t>30 June</w:t>
      </w:r>
      <w:r>
        <w:rPr>
          <w:lang w:eastAsia="en-AU"/>
        </w:rPr>
        <w:t xml:space="preserve"> 2020</w:t>
      </w:r>
      <w:r w:rsidR="001A2C71">
        <w:rPr>
          <w:lang w:eastAsia="en-AU"/>
        </w:rPr>
        <w:t>.</w:t>
      </w:r>
      <w:r>
        <w:rPr>
          <w:lang w:eastAsia="en-AU"/>
        </w:rPr>
        <w:t xml:space="preserve"> </w:t>
      </w:r>
    </w:p>
    <w:p w:rsidR="000F7022" w:rsidRDefault="00E26171" w:rsidP="001C7A88">
      <w:pPr>
        <w:spacing w:after="120"/>
        <w:jc w:val="both"/>
        <w:rPr>
          <w:lang w:eastAsia="en-AU"/>
        </w:rPr>
      </w:pPr>
      <w:r>
        <w:rPr>
          <w:lang w:eastAsia="en-AU"/>
        </w:rPr>
        <w:t xml:space="preserve">During the transitional period, a person can only engage in </w:t>
      </w:r>
      <w:r w:rsidR="00B23F82">
        <w:rPr>
          <w:lang w:eastAsia="en-AU"/>
        </w:rPr>
        <w:t xml:space="preserve">providing </w:t>
      </w:r>
      <w:r>
        <w:rPr>
          <w:lang w:eastAsia="en-AU"/>
        </w:rPr>
        <w:t xml:space="preserve">NDIS </w:t>
      </w:r>
      <w:r w:rsidR="00B23F82">
        <w:rPr>
          <w:lang w:eastAsia="en-AU"/>
        </w:rPr>
        <w:t xml:space="preserve">specific supports </w:t>
      </w:r>
      <w:r>
        <w:rPr>
          <w:lang w:eastAsia="en-AU"/>
        </w:rPr>
        <w:t xml:space="preserve">if they are in </w:t>
      </w:r>
      <w:r w:rsidR="00863E02">
        <w:rPr>
          <w:lang w:eastAsia="en-AU"/>
        </w:rPr>
        <w:t xml:space="preserve">a role requiring </w:t>
      </w:r>
      <w:r>
        <w:rPr>
          <w:lang w:eastAsia="en-AU"/>
        </w:rPr>
        <w:t>an NDIS Worker</w:t>
      </w:r>
      <w:r w:rsidR="000F7022">
        <w:rPr>
          <w:lang w:eastAsia="en-AU"/>
        </w:rPr>
        <w:t xml:space="preserve"> Screening Check </w:t>
      </w:r>
      <w:r w:rsidR="004E3223">
        <w:rPr>
          <w:lang w:eastAsia="en-AU"/>
        </w:rPr>
        <w:t xml:space="preserve">(as outlined at </w:t>
      </w:r>
      <w:hyperlink w:anchor="_Who_Will_Undergo" w:history="1">
        <w:r w:rsidR="004E3223" w:rsidRPr="004E3223">
          <w:rPr>
            <w:rStyle w:val="Hyperlink"/>
            <w:lang w:eastAsia="en-AU"/>
          </w:rPr>
          <w:t>4. Who Will Undergo Worker Screening</w:t>
        </w:r>
      </w:hyperlink>
      <w:r w:rsidR="004E3223">
        <w:rPr>
          <w:lang w:eastAsia="en-AU"/>
        </w:rPr>
        <w:t xml:space="preserve">) </w:t>
      </w:r>
      <w:r w:rsidR="000F7022">
        <w:rPr>
          <w:lang w:eastAsia="en-AU"/>
        </w:rPr>
        <w:t>and</w:t>
      </w:r>
      <w:r>
        <w:rPr>
          <w:lang w:eastAsia="en-AU"/>
        </w:rPr>
        <w:t>:</w:t>
      </w:r>
    </w:p>
    <w:p w:rsidR="00E26171" w:rsidRDefault="00E26171" w:rsidP="001C7A88">
      <w:pPr>
        <w:pStyle w:val="ListParagraph"/>
        <w:numPr>
          <w:ilvl w:val="0"/>
          <w:numId w:val="10"/>
        </w:numPr>
        <w:spacing w:before="120" w:after="0"/>
        <w:jc w:val="both"/>
      </w:pPr>
      <w:r>
        <w:t xml:space="preserve">the person has a current clearance granted under the </w:t>
      </w:r>
      <w:r w:rsidRPr="006F61E0">
        <w:rPr>
          <w:i/>
        </w:rPr>
        <w:t>Care and Protection of Children Act (NT) 20</w:t>
      </w:r>
      <w:r w:rsidR="00931322">
        <w:rPr>
          <w:i/>
        </w:rPr>
        <w:t>0</w:t>
      </w:r>
      <w:r w:rsidRPr="006F61E0">
        <w:rPr>
          <w:i/>
        </w:rPr>
        <w:t>7</w:t>
      </w:r>
      <w:r>
        <w:t xml:space="preserve"> (Ochre Card); or</w:t>
      </w:r>
    </w:p>
    <w:p w:rsidR="00E26171" w:rsidRDefault="00E26171" w:rsidP="001C7A88">
      <w:pPr>
        <w:pStyle w:val="ListParagraph"/>
        <w:numPr>
          <w:ilvl w:val="0"/>
          <w:numId w:val="10"/>
        </w:numPr>
        <w:spacing w:after="200"/>
        <w:jc w:val="both"/>
      </w:pPr>
      <w:r>
        <w:t xml:space="preserve">the person has a current NDIS Worker Screening clearance which has been granted in a participating </w:t>
      </w:r>
      <w:r w:rsidR="008E45A0">
        <w:t>state/territory</w:t>
      </w:r>
      <w:r>
        <w:t>.</w:t>
      </w:r>
    </w:p>
    <w:p w:rsidR="00863E02" w:rsidRDefault="00863E02" w:rsidP="00653C69">
      <w:pPr>
        <w:jc w:val="both"/>
        <w:rPr>
          <w:lang w:eastAsia="en-AU"/>
        </w:rPr>
      </w:pPr>
      <w:r>
        <w:rPr>
          <w:lang w:eastAsia="en-AU"/>
        </w:rPr>
        <w:t xml:space="preserve">While the Ochre Card is primarily for </w:t>
      </w:r>
      <w:r w:rsidR="00786AB5">
        <w:rPr>
          <w:lang w:eastAsia="en-AU"/>
        </w:rPr>
        <w:t>working with children</w:t>
      </w:r>
      <w:r>
        <w:rPr>
          <w:lang w:eastAsia="en-AU"/>
        </w:rPr>
        <w:t>, throughout the transitional period it will also be used as a safeguard for people with a disability of all ages.</w:t>
      </w:r>
      <w:r w:rsidR="003848CB">
        <w:rPr>
          <w:lang w:eastAsia="en-AU"/>
        </w:rPr>
        <w:t xml:space="preserve">  </w:t>
      </w:r>
    </w:p>
    <w:p w:rsidR="003141C5" w:rsidRDefault="003141C5" w:rsidP="00653C69">
      <w:pPr>
        <w:jc w:val="both"/>
        <w:rPr>
          <w:lang w:eastAsia="en-AU"/>
        </w:rPr>
      </w:pPr>
    </w:p>
    <w:p w:rsidR="00702EBA" w:rsidRPr="00653C69" w:rsidRDefault="00702EBA" w:rsidP="00F655E0">
      <w:pPr>
        <w:pStyle w:val="Heading1"/>
        <w:spacing w:after="120"/>
        <w:ind w:left="2415" w:hanging="2415"/>
      </w:pPr>
      <w:bookmarkStart w:id="9" w:name="_Legislation"/>
      <w:bookmarkStart w:id="10" w:name="_Toc18394002"/>
      <w:bookmarkEnd w:id="9"/>
      <w:r w:rsidRPr="00653C69">
        <w:t>Legislation</w:t>
      </w:r>
      <w:bookmarkEnd w:id="10"/>
    </w:p>
    <w:p w:rsidR="00702EBA" w:rsidRDefault="00702EBA" w:rsidP="00653C69">
      <w:pPr>
        <w:tabs>
          <w:tab w:val="left" w:pos="1882"/>
        </w:tabs>
        <w:jc w:val="both"/>
        <w:rPr>
          <w:lang w:eastAsia="en-AU"/>
        </w:rPr>
      </w:pPr>
      <w:r>
        <w:rPr>
          <w:lang w:eastAsia="en-AU"/>
        </w:rPr>
        <w:t xml:space="preserve">The </w:t>
      </w:r>
      <w:r w:rsidR="003A1E65" w:rsidRPr="0059707C">
        <w:rPr>
          <w:i/>
          <w:lang w:eastAsia="en-AU"/>
        </w:rPr>
        <w:t xml:space="preserve">National Disability Insurance Scheme (Worker Clearance) Bill 2019 </w:t>
      </w:r>
      <w:r w:rsidR="003A1E65">
        <w:rPr>
          <w:lang w:eastAsia="en-AU"/>
        </w:rPr>
        <w:t xml:space="preserve">(the Bill) is the proposed law </w:t>
      </w:r>
      <w:r>
        <w:rPr>
          <w:lang w:eastAsia="en-AU"/>
        </w:rPr>
        <w:t>that will cover wo</w:t>
      </w:r>
      <w:r w:rsidR="00624BD0">
        <w:rPr>
          <w:lang w:eastAsia="en-AU"/>
        </w:rPr>
        <w:t xml:space="preserve">rker screening in the </w:t>
      </w:r>
      <w:r w:rsidR="00B9074B">
        <w:rPr>
          <w:lang w:eastAsia="en-AU"/>
        </w:rPr>
        <w:t>NT</w:t>
      </w:r>
      <w:r>
        <w:rPr>
          <w:lang w:eastAsia="en-AU"/>
        </w:rPr>
        <w:t xml:space="preserve"> </w:t>
      </w:r>
      <w:r w:rsidR="006F61E0">
        <w:rPr>
          <w:lang w:eastAsia="en-AU"/>
        </w:rPr>
        <w:t xml:space="preserve">and </w:t>
      </w:r>
      <w:r>
        <w:rPr>
          <w:lang w:eastAsia="en-AU"/>
        </w:rPr>
        <w:t xml:space="preserve">is due to be introduced in the Legislative Assembly </w:t>
      </w:r>
      <w:r w:rsidR="006F61E0">
        <w:rPr>
          <w:lang w:eastAsia="en-AU"/>
        </w:rPr>
        <w:t>in late 2019</w:t>
      </w:r>
      <w:r>
        <w:rPr>
          <w:lang w:eastAsia="en-AU"/>
        </w:rPr>
        <w:t xml:space="preserve">.  </w:t>
      </w:r>
      <w:r w:rsidR="00C63AB1">
        <w:rPr>
          <w:lang w:eastAsia="en-AU"/>
        </w:rPr>
        <w:t xml:space="preserve">The following information provides an overview of the main components of the legislation. </w:t>
      </w:r>
    </w:p>
    <w:p w:rsidR="00702EBA" w:rsidRDefault="00702EBA" w:rsidP="00653C69">
      <w:pPr>
        <w:tabs>
          <w:tab w:val="left" w:pos="1882"/>
        </w:tabs>
        <w:spacing w:after="120"/>
        <w:jc w:val="both"/>
        <w:rPr>
          <w:lang w:eastAsia="en-AU"/>
        </w:rPr>
      </w:pPr>
      <w:r>
        <w:rPr>
          <w:lang w:eastAsia="en-AU"/>
        </w:rPr>
        <w:t xml:space="preserve">The Bill </w:t>
      </w:r>
      <w:r w:rsidR="003A1E65">
        <w:rPr>
          <w:lang w:eastAsia="en-AU"/>
        </w:rPr>
        <w:t>aims to</w:t>
      </w:r>
      <w:r>
        <w:rPr>
          <w:lang w:eastAsia="en-AU"/>
        </w:rPr>
        <w:t>:</w:t>
      </w:r>
    </w:p>
    <w:p w:rsidR="00702EBA" w:rsidRDefault="00702EBA" w:rsidP="00653C69">
      <w:pPr>
        <w:pStyle w:val="ListParagraph"/>
        <w:numPr>
          <w:ilvl w:val="0"/>
          <w:numId w:val="11"/>
        </w:numPr>
        <w:tabs>
          <w:tab w:val="left" w:pos="1882"/>
        </w:tabs>
        <w:jc w:val="both"/>
        <w:rPr>
          <w:lang w:eastAsia="en-AU"/>
        </w:rPr>
      </w:pPr>
      <w:r>
        <w:rPr>
          <w:lang w:eastAsia="en-AU"/>
        </w:rPr>
        <w:t>send a strong message to the community that the NT places a priority on the rights of people with disability to be safe and protected</w:t>
      </w:r>
      <w:r w:rsidR="00624BD0">
        <w:rPr>
          <w:lang w:eastAsia="en-AU"/>
        </w:rPr>
        <w:t>;</w:t>
      </w:r>
    </w:p>
    <w:p w:rsidR="00702EBA" w:rsidRDefault="00702EBA" w:rsidP="00653C69">
      <w:pPr>
        <w:pStyle w:val="ListParagraph"/>
        <w:numPr>
          <w:ilvl w:val="0"/>
          <w:numId w:val="11"/>
        </w:numPr>
        <w:tabs>
          <w:tab w:val="left" w:pos="1882"/>
        </w:tabs>
        <w:jc w:val="both"/>
        <w:rPr>
          <w:lang w:eastAsia="en-AU"/>
        </w:rPr>
      </w:pPr>
      <w:r>
        <w:rPr>
          <w:lang w:eastAsia="en-AU"/>
        </w:rPr>
        <w:t xml:space="preserve">reduce the potential for </w:t>
      </w:r>
      <w:r w:rsidR="00C72AEA">
        <w:rPr>
          <w:lang w:eastAsia="en-AU"/>
        </w:rPr>
        <w:t xml:space="preserve">NDIS registered </w:t>
      </w:r>
      <w:r>
        <w:rPr>
          <w:lang w:eastAsia="en-AU"/>
        </w:rPr>
        <w:t>providers to employ workers who pose an unacceptable risk of harm to people with disability</w:t>
      </w:r>
      <w:r w:rsidR="00624BD0">
        <w:rPr>
          <w:lang w:eastAsia="en-AU"/>
        </w:rPr>
        <w:t>;</w:t>
      </w:r>
    </w:p>
    <w:p w:rsidR="00702EBA" w:rsidRDefault="00702EBA" w:rsidP="00653C69">
      <w:pPr>
        <w:pStyle w:val="ListParagraph"/>
        <w:numPr>
          <w:ilvl w:val="0"/>
          <w:numId w:val="11"/>
        </w:numPr>
        <w:tabs>
          <w:tab w:val="left" w:pos="1882"/>
        </w:tabs>
        <w:jc w:val="both"/>
        <w:rPr>
          <w:lang w:eastAsia="en-AU"/>
        </w:rPr>
      </w:pPr>
      <w:r>
        <w:rPr>
          <w:lang w:eastAsia="en-AU"/>
        </w:rPr>
        <w:t>prohibit those persons that pose an unacceptable risk or have been proven to have harmed vulnerable pe</w:t>
      </w:r>
      <w:r w:rsidR="00624BD0">
        <w:rPr>
          <w:lang w:eastAsia="en-AU"/>
        </w:rPr>
        <w:t>ople from working in the sector;</w:t>
      </w:r>
      <w:r>
        <w:rPr>
          <w:lang w:eastAsia="en-AU"/>
        </w:rPr>
        <w:t xml:space="preserve"> and</w:t>
      </w:r>
    </w:p>
    <w:p w:rsidR="00702EBA" w:rsidRDefault="00702EBA" w:rsidP="00653C69">
      <w:pPr>
        <w:pStyle w:val="ListParagraph"/>
        <w:numPr>
          <w:ilvl w:val="0"/>
          <w:numId w:val="11"/>
        </w:numPr>
        <w:tabs>
          <w:tab w:val="left" w:pos="1882"/>
        </w:tabs>
        <w:spacing w:after="200"/>
        <w:jc w:val="both"/>
        <w:rPr>
          <w:lang w:eastAsia="en-AU"/>
        </w:rPr>
      </w:pPr>
      <w:r>
        <w:rPr>
          <w:lang w:eastAsia="en-AU"/>
        </w:rPr>
        <w:t>deter individuals who pose an unacceptable risk of harm from seeking work in the sector.</w:t>
      </w:r>
    </w:p>
    <w:p w:rsidR="00702EBA" w:rsidRDefault="00702EBA" w:rsidP="00653C69">
      <w:pPr>
        <w:tabs>
          <w:tab w:val="left" w:pos="1882"/>
        </w:tabs>
        <w:jc w:val="both"/>
        <w:rPr>
          <w:lang w:eastAsia="en-AU"/>
        </w:rPr>
      </w:pPr>
      <w:r>
        <w:rPr>
          <w:lang w:eastAsia="en-AU"/>
        </w:rPr>
        <w:t xml:space="preserve">The Bill will include provision for the application, assessment, and ongoing national monitoring of NDIS Worker Screening clearances in the NT.  </w:t>
      </w:r>
      <w:r w:rsidR="00955964">
        <w:rPr>
          <w:lang w:eastAsia="en-AU"/>
        </w:rPr>
        <w:t>It</w:t>
      </w:r>
      <w:r>
        <w:rPr>
          <w:lang w:eastAsia="en-AU"/>
        </w:rPr>
        <w:t xml:space="preserve"> also includes provisions for information collection, use, storage and disclosure.</w:t>
      </w:r>
    </w:p>
    <w:p w:rsidR="00624BD0" w:rsidRPr="00C2163F" w:rsidRDefault="00624BD0" w:rsidP="00E57544">
      <w:pPr>
        <w:pStyle w:val="Heading2"/>
        <w:rPr>
          <w:lang w:eastAsia="en-AU"/>
        </w:rPr>
      </w:pPr>
      <w:bookmarkStart w:id="11" w:name="_Consultation"/>
      <w:bookmarkStart w:id="12" w:name="_Toc18394003"/>
      <w:bookmarkEnd w:id="11"/>
      <w:r w:rsidRPr="00E57544">
        <w:t>Consultation</w:t>
      </w:r>
      <w:bookmarkEnd w:id="12"/>
    </w:p>
    <w:p w:rsidR="000D63ED" w:rsidRPr="00931322" w:rsidRDefault="000D63ED" w:rsidP="00653C69">
      <w:pPr>
        <w:jc w:val="both"/>
        <w:rPr>
          <w:rFonts w:ascii="Calibri" w:hAnsi="Calibri"/>
          <w:lang w:eastAsia="en-AU"/>
        </w:rPr>
      </w:pPr>
      <w:r>
        <w:rPr>
          <w:lang w:eastAsia="en-AU"/>
        </w:rPr>
        <w:t xml:space="preserve">As part of </w:t>
      </w:r>
      <w:r w:rsidR="00931322">
        <w:rPr>
          <w:lang w:eastAsia="en-AU"/>
        </w:rPr>
        <w:t xml:space="preserve">the </w:t>
      </w:r>
      <w:r>
        <w:rPr>
          <w:lang w:eastAsia="en-AU"/>
        </w:rPr>
        <w:t>develop</w:t>
      </w:r>
      <w:r w:rsidR="00931322">
        <w:rPr>
          <w:lang w:eastAsia="en-AU"/>
        </w:rPr>
        <w:t>ment of the NDIS Quality and Safeguards Framework</w:t>
      </w:r>
      <w:r>
        <w:rPr>
          <w:lang w:eastAsia="en-AU"/>
        </w:rPr>
        <w:t>, consultations were undert</w:t>
      </w:r>
      <w:r w:rsidR="00931322">
        <w:rPr>
          <w:lang w:eastAsia="en-AU"/>
        </w:rPr>
        <w:t>aken with people with disability</w:t>
      </w:r>
      <w:r>
        <w:rPr>
          <w:lang w:eastAsia="en-AU"/>
        </w:rPr>
        <w:t>, peak bodies representing people with disabilities, carers, service providers and workers.</w:t>
      </w:r>
      <w:r w:rsidR="00931322">
        <w:rPr>
          <w:rFonts w:ascii="Calibri" w:hAnsi="Calibri"/>
          <w:lang w:eastAsia="en-AU"/>
        </w:rPr>
        <w:t xml:space="preserve">  </w:t>
      </w:r>
      <w:r>
        <w:rPr>
          <w:lang w:eastAsia="en-AU"/>
        </w:rPr>
        <w:t>Feedback found that people supported a nationally consistent approach to worker screening to prevent people with a history of misconduct from moving interstate to take up new positions.</w:t>
      </w:r>
    </w:p>
    <w:p w:rsidR="000D63ED" w:rsidRDefault="00E34932" w:rsidP="00653C69">
      <w:pPr>
        <w:jc w:val="both"/>
        <w:rPr>
          <w:lang w:eastAsia="en-AU"/>
        </w:rPr>
      </w:pPr>
      <w:r>
        <w:rPr>
          <w:lang w:eastAsia="en-AU"/>
        </w:rPr>
        <w:lastRenderedPageBreak/>
        <w:t xml:space="preserve">Some people who responded </w:t>
      </w:r>
      <w:r w:rsidR="000D63ED">
        <w:rPr>
          <w:lang w:eastAsia="en-AU"/>
        </w:rPr>
        <w:t xml:space="preserve">expressed </w:t>
      </w:r>
      <w:r>
        <w:rPr>
          <w:lang w:eastAsia="en-AU"/>
        </w:rPr>
        <w:t xml:space="preserve">concern </w:t>
      </w:r>
      <w:r w:rsidR="000D63ED">
        <w:rPr>
          <w:lang w:eastAsia="en-AU"/>
        </w:rPr>
        <w:t>about people being excluded altogether from working in the sector on the basis of past convictions.  Most people felt that the risk to vulnerable people clearly outweighed the rights of the small number of people who might be excluded from working in the sector.</w:t>
      </w:r>
    </w:p>
    <w:p w:rsidR="000D63ED" w:rsidRDefault="000D63ED" w:rsidP="00653C69">
      <w:pPr>
        <w:jc w:val="both"/>
        <w:rPr>
          <w:lang w:eastAsia="en-AU"/>
        </w:rPr>
      </w:pPr>
      <w:r>
        <w:rPr>
          <w:lang w:eastAsia="en-AU"/>
        </w:rPr>
        <w:t xml:space="preserve">Some providers were concerned over the potential for delays in allowing staff to commence work.  </w:t>
      </w:r>
      <w:r w:rsidR="00702C63">
        <w:rPr>
          <w:lang w:eastAsia="en-AU"/>
        </w:rPr>
        <w:t>In the NT this</w:t>
      </w:r>
      <w:r>
        <w:rPr>
          <w:lang w:eastAsia="en-AU"/>
        </w:rPr>
        <w:t xml:space="preserve"> Bill will allow workers to start work while their application is being processed, with appropriate safeguards in place.</w:t>
      </w:r>
    </w:p>
    <w:p w:rsidR="000D63ED" w:rsidRDefault="000D63ED" w:rsidP="00653C69">
      <w:pPr>
        <w:jc w:val="both"/>
        <w:rPr>
          <w:lang w:eastAsia="en-AU"/>
        </w:rPr>
      </w:pPr>
      <w:r>
        <w:rPr>
          <w:lang w:eastAsia="en-AU"/>
        </w:rPr>
        <w:t>The Bill has been developed following these consultations as well as additional consultations with the Commonwealth and other states and territories</w:t>
      </w:r>
      <w:r w:rsidR="00931322">
        <w:rPr>
          <w:lang w:eastAsia="en-AU"/>
        </w:rPr>
        <w:t xml:space="preserve"> to ensure national consistency.</w:t>
      </w:r>
    </w:p>
    <w:p w:rsidR="00702EBA" w:rsidRPr="00C2163F" w:rsidRDefault="00C63AB1" w:rsidP="00E57544">
      <w:pPr>
        <w:pStyle w:val="Heading2"/>
        <w:rPr>
          <w:lang w:eastAsia="en-AU"/>
        </w:rPr>
      </w:pPr>
      <w:bookmarkStart w:id="13" w:name="_Application"/>
      <w:bookmarkStart w:id="14" w:name="_Toc18394004"/>
      <w:bookmarkEnd w:id="13"/>
      <w:r w:rsidRPr="00E57544">
        <w:t>Application</w:t>
      </w:r>
      <w:bookmarkEnd w:id="14"/>
    </w:p>
    <w:p w:rsidR="00C63AB1" w:rsidRDefault="00C63AB1" w:rsidP="00653C69">
      <w:pPr>
        <w:tabs>
          <w:tab w:val="left" w:pos="1882"/>
        </w:tabs>
        <w:spacing w:after="120"/>
        <w:jc w:val="both"/>
        <w:rPr>
          <w:lang w:eastAsia="en-AU"/>
        </w:rPr>
      </w:pPr>
      <w:r>
        <w:rPr>
          <w:lang w:eastAsia="en-AU"/>
        </w:rPr>
        <w:t xml:space="preserve">Applications for NDIS Worker Screening </w:t>
      </w:r>
      <w:r w:rsidR="00E62C4E">
        <w:rPr>
          <w:lang w:eastAsia="en-AU"/>
        </w:rPr>
        <w:t xml:space="preserve">clearances </w:t>
      </w:r>
      <w:r>
        <w:rPr>
          <w:lang w:eastAsia="en-AU"/>
        </w:rPr>
        <w:t xml:space="preserve">will be </w:t>
      </w:r>
      <w:r w:rsidR="00955964">
        <w:rPr>
          <w:lang w:eastAsia="en-AU"/>
        </w:rPr>
        <w:t>processed</w:t>
      </w:r>
      <w:r>
        <w:rPr>
          <w:lang w:eastAsia="en-AU"/>
        </w:rPr>
        <w:t xml:space="preserve"> by the </w:t>
      </w:r>
      <w:r w:rsidR="00292A27">
        <w:rPr>
          <w:lang w:eastAsia="en-AU"/>
        </w:rPr>
        <w:t>Screening Agency.</w:t>
      </w:r>
    </w:p>
    <w:p w:rsidR="00702EBA" w:rsidRDefault="00292A27" w:rsidP="00653C69">
      <w:pPr>
        <w:tabs>
          <w:tab w:val="left" w:pos="1882"/>
        </w:tabs>
        <w:spacing w:after="120"/>
        <w:jc w:val="both"/>
        <w:rPr>
          <w:lang w:eastAsia="en-AU"/>
        </w:rPr>
      </w:pPr>
      <w:r>
        <w:rPr>
          <w:lang w:eastAsia="en-AU"/>
        </w:rPr>
        <w:t xml:space="preserve">A person can apply for a </w:t>
      </w:r>
      <w:r w:rsidR="00702EBA">
        <w:rPr>
          <w:lang w:eastAsia="en-AU"/>
        </w:rPr>
        <w:t>clearance if they:</w:t>
      </w:r>
    </w:p>
    <w:p w:rsidR="00702EBA" w:rsidRDefault="00702EBA" w:rsidP="00653C69">
      <w:pPr>
        <w:pStyle w:val="ListParagraph"/>
        <w:numPr>
          <w:ilvl w:val="0"/>
          <w:numId w:val="11"/>
        </w:numPr>
        <w:tabs>
          <w:tab w:val="left" w:pos="1882"/>
        </w:tabs>
        <w:jc w:val="both"/>
        <w:rPr>
          <w:lang w:eastAsia="en-AU"/>
        </w:rPr>
      </w:pPr>
      <w:r>
        <w:rPr>
          <w:lang w:eastAsia="en-AU"/>
        </w:rPr>
        <w:t>are working for an NDIS registered provider of supports</w:t>
      </w:r>
      <w:r w:rsidR="00955964">
        <w:rPr>
          <w:lang w:eastAsia="en-AU"/>
        </w:rPr>
        <w:t>;</w:t>
      </w:r>
    </w:p>
    <w:p w:rsidR="00702EBA" w:rsidRDefault="00702EBA" w:rsidP="00653C69">
      <w:pPr>
        <w:pStyle w:val="ListParagraph"/>
        <w:numPr>
          <w:ilvl w:val="0"/>
          <w:numId w:val="11"/>
        </w:numPr>
        <w:tabs>
          <w:tab w:val="left" w:pos="1882"/>
        </w:tabs>
        <w:jc w:val="both"/>
        <w:rPr>
          <w:lang w:eastAsia="en-AU"/>
        </w:rPr>
      </w:pPr>
      <w:r>
        <w:rPr>
          <w:lang w:eastAsia="en-AU"/>
        </w:rPr>
        <w:t>have been formally offered employment with an NDIS registered provider of supports</w:t>
      </w:r>
      <w:r w:rsidR="00955964">
        <w:rPr>
          <w:lang w:eastAsia="en-AU"/>
        </w:rPr>
        <w:t>;</w:t>
      </w:r>
      <w:r>
        <w:rPr>
          <w:lang w:eastAsia="en-AU"/>
        </w:rPr>
        <w:t xml:space="preserve"> </w:t>
      </w:r>
    </w:p>
    <w:p w:rsidR="00702EBA" w:rsidRDefault="00702EBA" w:rsidP="00653C69">
      <w:pPr>
        <w:pStyle w:val="ListParagraph"/>
        <w:numPr>
          <w:ilvl w:val="0"/>
          <w:numId w:val="11"/>
        </w:numPr>
        <w:tabs>
          <w:tab w:val="left" w:pos="1882"/>
        </w:tabs>
        <w:jc w:val="both"/>
        <w:rPr>
          <w:lang w:eastAsia="en-AU"/>
        </w:rPr>
      </w:pPr>
      <w:r>
        <w:rPr>
          <w:lang w:eastAsia="en-AU"/>
        </w:rPr>
        <w:t>are volunteering with an NDIS registered provider of supports</w:t>
      </w:r>
      <w:r w:rsidR="00955964">
        <w:rPr>
          <w:lang w:eastAsia="en-AU"/>
        </w:rPr>
        <w:t>;</w:t>
      </w:r>
    </w:p>
    <w:p w:rsidR="00702EBA" w:rsidRDefault="00702EBA" w:rsidP="001F198F">
      <w:pPr>
        <w:pStyle w:val="ListParagraph"/>
        <w:numPr>
          <w:ilvl w:val="0"/>
          <w:numId w:val="11"/>
        </w:numPr>
        <w:tabs>
          <w:tab w:val="left" w:pos="1882"/>
        </w:tabs>
        <w:rPr>
          <w:lang w:eastAsia="en-AU"/>
        </w:rPr>
      </w:pPr>
      <w:r>
        <w:rPr>
          <w:lang w:eastAsia="en-AU"/>
        </w:rPr>
        <w:t>are over the age of 18 years</w:t>
      </w:r>
      <w:r w:rsidR="00955964">
        <w:rPr>
          <w:lang w:eastAsia="en-AU"/>
        </w:rPr>
        <w:t>; and</w:t>
      </w:r>
    </w:p>
    <w:p w:rsidR="00702EBA" w:rsidRDefault="00702EBA" w:rsidP="001F198F">
      <w:pPr>
        <w:pStyle w:val="ListParagraph"/>
        <w:numPr>
          <w:ilvl w:val="0"/>
          <w:numId w:val="11"/>
        </w:numPr>
        <w:tabs>
          <w:tab w:val="left" w:pos="1882"/>
        </w:tabs>
        <w:spacing w:after="200"/>
        <w:rPr>
          <w:lang w:eastAsia="en-AU"/>
        </w:rPr>
      </w:pPr>
      <w:r>
        <w:rPr>
          <w:lang w:eastAsia="en-AU"/>
        </w:rPr>
        <w:t>can provide proof of identity</w:t>
      </w:r>
      <w:r w:rsidR="00955964">
        <w:rPr>
          <w:lang w:eastAsia="en-AU"/>
        </w:rPr>
        <w:t>.</w:t>
      </w:r>
      <w:r>
        <w:rPr>
          <w:lang w:eastAsia="en-AU"/>
        </w:rPr>
        <w:t xml:space="preserve"> </w:t>
      </w:r>
    </w:p>
    <w:p w:rsidR="00702EBA" w:rsidRDefault="00702EBA" w:rsidP="00653C69">
      <w:pPr>
        <w:tabs>
          <w:tab w:val="left" w:pos="1882"/>
        </w:tabs>
        <w:spacing w:after="120"/>
        <w:jc w:val="both"/>
        <w:rPr>
          <w:lang w:eastAsia="en-AU"/>
        </w:rPr>
      </w:pPr>
      <w:r>
        <w:rPr>
          <w:lang w:eastAsia="en-AU"/>
        </w:rPr>
        <w:t>A person cannot apply for a clearance if they:</w:t>
      </w:r>
    </w:p>
    <w:p w:rsidR="00702EBA" w:rsidRDefault="001F35DA" w:rsidP="00653C69">
      <w:pPr>
        <w:pStyle w:val="ListParagraph"/>
        <w:numPr>
          <w:ilvl w:val="0"/>
          <w:numId w:val="11"/>
        </w:numPr>
        <w:tabs>
          <w:tab w:val="left" w:pos="1882"/>
        </w:tabs>
        <w:jc w:val="both"/>
        <w:rPr>
          <w:lang w:eastAsia="en-AU"/>
        </w:rPr>
      </w:pPr>
      <w:r>
        <w:rPr>
          <w:lang w:eastAsia="en-AU"/>
        </w:rPr>
        <w:t>h</w:t>
      </w:r>
      <w:r w:rsidR="00702EBA">
        <w:rPr>
          <w:lang w:eastAsia="en-AU"/>
        </w:rPr>
        <w:t>ave previously been assessed to be a disqualified person</w:t>
      </w:r>
      <w:r w:rsidR="00955964">
        <w:rPr>
          <w:lang w:eastAsia="en-AU"/>
        </w:rPr>
        <w:t>;</w:t>
      </w:r>
    </w:p>
    <w:p w:rsidR="00702EBA" w:rsidRDefault="001F35DA" w:rsidP="00653C69">
      <w:pPr>
        <w:pStyle w:val="ListParagraph"/>
        <w:numPr>
          <w:ilvl w:val="0"/>
          <w:numId w:val="11"/>
        </w:numPr>
        <w:tabs>
          <w:tab w:val="left" w:pos="1882"/>
        </w:tabs>
        <w:jc w:val="both"/>
        <w:rPr>
          <w:lang w:eastAsia="en-AU"/>
        </w:rPr>
      </w:pPr>
      <w:r>
        <w:rPr>
          <w:lang w:eastAsia="en-AU"/>
        </w:rPr>
        <w:t>h</w:t>
      </w:r>
      <w:r w:rsidR="00702EBA">
        <w:rPr>
          <w:lang w:eastAsia="en-AU"/>
        </w:rPr>
        <w:t>ave already applied and they are waiting on an outcome</w:t>
      </w:r>
      <w:r w:rsidR="00955964">
        <w:rPr>
          <w:lang w:eastAsia="en-AU"/>
        </w:rPr>
        <w:t>;</w:t>
      </w:r>
    </w:p>
    <w:p w:rsidR="00702EBA" w:rsidRDefault="001F35DA" w:rsidP="00653C69">
      <w:pPr>
        <w:pStyle w:val="ListParagraph"/>
        <w:numPr>
          <w:ilvl w:val="0"/>
          <w:numId w:val="11"/>
        </w:numPr>
        <w:tabs>
          <w:tab w:val="left" w:pos="1882"/>
        </w:tabs>
        <w:jc w:val="both"/>
        <w:rPr>
          <w:lang w:eastAsia="en-AU"/>
        </w:rPr>
      </w:pPr>
      <w:r>
        <w:rPr>
          <w:lang w:eastAsia="en-AU"/>
        </w:rPr>
        <w:t>c</w:t>
      </w:r>
      <w:r w:rsidR="00702EBA">
        <w:rPr>
          <w:lang w:eastAsia="en-AU"/>
        </w:rPr>
        <w:t>urrently hold a clearance</w:t>
      </w:r>
      <w:r w:rsidR="004912C0">
        <w:rPr>
          <w:lang w:eastAsia="en-AU"/>
        </w:rPr>
        <w:t xml:space="preserve"> </w:t>
      </w:r>
      <w:r w:rsidR="00341B9D">
        <w:rPr>
          <w:lang w:eastAsia="en-AU"/>
        </w:rPr>
        <w:t>with</w:t>
      </w:r>
      <w:r w:rsidR="004912C0">
        <w:rPr>
          <w:lang w:eastAsia="en-AU"/>
        </w:rPr>
        <w:t xml:space="preserve"> more than three months left until expiry</w:t>
      </w:r>
      <w:r w:rsidR="00955964">
        <w:rPr>
          <w:lang w:eastAsia="en-AU"/>
        </w:rPr>
        <w:t>; or</w:t>
      </w:r>
    </w:p>
    <w:p w:rsidR="00702EBA" w:rsidRDefault="001F35DA" w:rsidP="00653C69">
      <w:pPr>
        <w:pStyle w:val="ListParagraph"/>
        <w:numPr>
          <w:ilvl w:val="0"/>
          <w:numId w:val="11"/>
        </w:numPr>
        <w:tabs>
          <w:tab w:val="left" w:pos="1882"/>
        </w:tabs>
        <w:jc w:val="both"/>
        <w:rPr>
          <w:lang w:eastAsia="en-AU"/>
        </w:rPr>
      </w:pPr>
      <w:r>
        <w:rPr>
          <w:lang w:eastAsia="en-AU"/>
        </w:rPr>
        <w:t>a</w:t>
      </w:r>
      <w:r w:rsidR="00702EBA">
        <w:rPr>
          <w:lang w:eastAsia="en-AU"/>
        </w:rPr>
        <w:t>re subject to a five year</w:t>
      </w:r>
      <w:r w:rsidR="00292A27">
        <w:rPr>
          <w:lang w:eastAsia="en-AU"/>
        </w:rPr>
        <w:t xml:space="preserve"> prohibition</w:t>
      </w:r>
      <w:r w:rsidR="00955964">
        <w:rPr>
          <w:lang w:eastAsia="en-AU"/>
        </w:rPr>
        <w:t>.</w:t>
      </w:r>
    </w:p>
    <w:p w:rsidR="00124546" w:rsidRDefault="00292A27" w:rsidP="00653C69">
      <w:pPr>
        <w:tabs>
          <w:tab w:val="left" w:pos="1882"/>
        </w:tabs>
        <w:jc w:val="both"/>
        <w:rPr>
          <w:lang w:eastAsia="en-AU"/>
        </w:rPr>
      </w:pPr>
      <w:r>
        <w:rPr>
          <w:lang w:eastAsia="en-AU"/>
        </w:rPr>
        <w:t xml:space="preserve">An applicant may withdraw their application at any time </w:t>
      </w:r>
      <w:r w:rsidRPr="00B23F82">
        <w:rPr>
          <w:lang w:eastAsia="en-AU"/>
        </w:rPr>
        <w:t xml:space="preserve">before the Screening Agency has </w:t>
      </w:r>
      <w:r w:rsidR="0074468B" w:rsidRPr="00B23F82">
        <w:rPr>
          <w:lang w:eastAsia="en-AU"/>
        </w:rPr>
        <w:t xml:space="preserve">commenced assessing </w:t>
      </w:r>
      <w:r w:rsidRPr="00B23F82">
        <w:rPr>
          <w:lang w:eastAsia="en-AU"/>
        </w:rPr>
        <w:t xml:space="preserve">the application, unless an </w:t>
      </w:r>
      <w:r w:rsidRPr="00B23F82">
        <w:rPr>
          <w:b/>
          <w:lang w:eastAsia="en-AU"/>
        </w:rPr>
        <w:t>interim bar</w:t>
      </w:r>
      <w:r w:rsidRPr="00B23F82">
        <w:rPr>
          <w:lang w:eastAsia="en-AU"/>
        </w:rPr>
        <w:t xml:space="preserve"> has been issued.</w:t>
      </w:r>
      <w:r w:rsidR="0074468B" w:rsidRPr="00B23F82">
        <w:rPr>
          <w:lang w:eastAsia="en-AU"/>
        </w:rPr>
        <w:t xml:space="preserve">  </w:t>
      </w:r>
    </w:p>
    <w:tbl>
      <w:tblPr>
        <w:tblStyle w:val="TableGrid"/>
        <w:tblpPr w:leftFromText="180" w:rightFromText="180" w:vertAnchor="text" w:horzAnchor="margin" w:tblpY="76"/>
        <w:tblW w:w="0" w:type="auto"/>
        <w:shd w:val="clear" w:color="auto" w:fill="C8E6FA" w:themeFill="accent2" w:themeFillTint="33"/>
        <w:tblLook w:val="04A0" w:firstRow="1" w:lastRow="0" w:firstColumn="1" w:lastColumn="0" w:noHBand="0" w:noVBand="1"/>
      </w:tblPr>
      <w:tblGrid>
        <w:gridCol w:w="10308"/>
      </w:tblGrid>
      <w:tr w:rsidR="001C7A88" w:rsidTr="001C7A88">
        <w:tc>
          <w:tcPr>
            <w:tcW w:w="10308" w:type="dxa"/>
            <w:shd w:val="clear" w:color="auto" w:fill="C8E6FA" w:themeFill="accent2" w:themeFillTint="33"/>
          </w:tcPr>
          <w:p w:rsidR="001C7A88" w:rsidRDefault="001C7A88" w:rsidP="00CE35B8">
            <w:pPr>
              <w:tabs>
                <w:tab w:val="left" w:pos="1882"/>
              </w:tabs>
              <w:spacing w:before="120" w:after="120"/>
              <w:jc w:val="both"/>
              <w:rPr>
                <w:lang w:eastAsia="en-AU"/>
              </w:rPr>
            </w:pPr>
            <w:r w:rsidRPr="00B23F82">
              <w:rPr>
                <w:lang w:eastAsia="en-AU"/>
              </w:rPr>
              <w:t xml:space="preserve">An </w:t>
            </w:r>
            <w:r w:rsidRPr="00B23F82">
              <w:rPr>
                <w:b/>
                <w:lang w:eastAsia="en-AU"/>
              </w:rPr>
              <w:t>interim bar</w:t>
            </w:r>
            <w:r w:rsidRPr="00B23F82">
              <w:rPr>
                <w:lang w:eastAsia="en-AU"/>
              </w:rPr>
              <w:t xml:space="preserve"> prevents a person who has applied for a clearance from working with participants while their application is pending and usually occurs when relevant information indicates there is a reasonable likelihood that the person poses an unacceptable risk of harm to a person with disability.</w:t>
            </w:r>
            <w:r>
              <w:rPr>
                <w:lang w:eastAsia="en-AU"/>
              </w:rPr>
              <w:t xml:space="preserve">  </w:t>
            </w:r>
          </w:p>
        </w:tc>
      </w:tr>
    </w:tbl>
    <w:p w:rsidR="00702EBA" w:rsidRPr="00C2163F" w:rsidRDefault="00C63AB1" w:rsidP="00E57544">
      <w:pPr>
        <w:pStyle w:val="Heading2"/>
        <w:rPr>
          <w:lang w:eastAsia="en-AU"/>
        </w:rPr>
      </w:pPr>
      <w:bookmarkStart w:id="15" w:name="_Toc18394005"/>
      <w:r w:rsidRPr="00E57544">
        <w:t>Assessment</w:t>
      </w:r>
      <w:bookmarkEnd w:id="15"/>
    </w:p>
    <w:p w:rsidR="00702EBA" w:rsidRDefault="00C63AB1" w:rsidP="00653C69">
      <w:pPr>
        <w:tabs>
          <w:tab w:val="left" w:pos="1882"/>
        </w:tabs>
        <w:spacing w:after="120"/>
        <w:jc w:val="both"/>
        <w:rPr>
          <w:lang w:eastAsia="en-AU"/>
        </w:rPr>
      </w:pPr>
      <w:r>
        <w:rPr>
          <w:lang w:eastAsia="en-AU"/>
        </w:rPr>
        <w:t xml:space="preserve">The </w:t>
      </w:r>
      <w:r w:rsidR="00292A27">
        <w:rPr>
          <w:lang w:eastAsia="en-AU"/>
        </w:rPr>
        <w:t>Screening Agency</w:t>
      </w:r>
      <w:r>
        <w:rPr>
          <w:lang w:eastAsia="en-AU"/>
        </w:rPr>
        <w:t xml:space="preserve"> will ass</w:t>
      </w:r>
      <w:r w:rsidR="00702EBA">
        <w:rPr>
          <w:lang w:eastAsia="en-AU"/>
        </w:rPr>
        <w:t>ess the following information for all applicants:</w:t>
      </w:r>
    </w:p>
    <w:p w:rsidR="00702EBA" w:rsidRDefault="00702EBA" w:rsidP="00653C69">
      <w:pPr>
        <w:pStyle w:val="ListParagraph"/>
        <w:numPr>
          <w:ilvl w:val="0"/>
          <w:numId w:val="11"/>
        </w:numPr>
        <w:tabs>
          <w:tab w:val="left" w:pos="1882"/>
        </w:tabs>
        <w:jc w:val="both"/>
        <w:rPr>
          <w:lang w:eastAsia="en-AU"/>
        </w:rPr>
      </w:pPr>
      <w:r>
        <w:rPr>
          <w:lang w:eastAsia="en-AU"/>
        </w:rPr>
        <w:t>national criminal history information held by law enforcement agencies</w:t>
      </w:r>
      <w:r w:rsidR="00EC3EBE">
        <w:rPr>
          <w:lang w:eastAsia="en-AU"/>
        </w:rPr>
        <w:t>;</w:t>
      </w:r>
    </w:p>
    <w:p w:rsidR="001F35DA" w:rsidRDefault="00702EBA" w:rsidP="00653C69">
      <w:pPr>
        <w:pStyle w:val="ListParagraph"/>
        <w:numPr>
          <w:ilvl w:val="0"/>
          <w:numId w:val="11"/>
        </w:numPr>
        <w:tabs>
          <w:tab w:val="left" w:pos="1882"/>
        </w:tabs>
        <w:jc w:val="both"/>
        <w:rPr>
          <w:lang w:eastAsia="en-AU"/>
        </w:rPr>
      </w:pPr>
      <w:r>
        <w:rPr>
          <w:lang w:eastAsia="en-AU"/>
        </w:rPr>
        <w:t xml:space="preserve">disciplinary and misconduct information supplied by the </w:t>
      </w:r>
      <w:r w:rsidR="00702C63">
        <w:rPr>
          <w:lang w:eastAsia="en-AU"/>
        </w:rPr>
        <w:t xml:space="preserve">NDIS Commission </w:t>
      </w:r>
      <w:r>
        <w:rPr>
          <w:lang w:eastAsia="en-AU"/>
        </w:rPr>
        <w:t xml:space="preserve">to </w:t>
      </w:r>
      <w:r w:rsidR="00EC3EBE">
        <w:rPr>
          <w:lang w:eastAsia="en-AU"/>
        </w:rPr>
        <w:t xml:space="preserve">the </w:t>
      </w:r>
      <w:r w:rsidR="00292A27">
        <w:rPr>
          <w:lang w:eastAsia="en-AU"/>
        </w:rPr>
        <w:t>Screening Agency</w:t>
      </w:r>
      <w:r w:rsidR="00B9074B">
        <w:rPr>
          <w:lang w:eastAsia="en-AU"/>
        </w:rPr>
        <w:t xml:space="preserve">; </w:t>
      </w:r>
    </w:p>
    <w:p w:rsidR="00702EBA" w:rsidRDefault="001F35DA" w:rsidP="00653C69">
      <w:pPr>
        <w:pStyle w:val="ListParagraph"/>
        <w:numPr>
          <w:ilvl w:val="0"/>
          <w:numId w:val="11"/>
        </w:numPr>
        <w:tabs>
          <w:tab w:val="left" w:pos="1882"/>
        </w:tabs>
        <w:jc w:val="both"/>
        <w:rPr>
          <w:lang w:eastAsia="en-AU"/>
        </w:rPr>
      </w:pPr>
      <w:r>
        <w:rPr>
          <w:lang w:eastAsia="en-AU"/>
        </w:rPr>
        <w:t xml:space="preserve">self-disclosure information; </w:t>
      </w:r>
      <w:r w:rsidR="00B9074B">
        <w:rPr>
          <w:lang w:eastAsia="en-AU"/>
        </w:rPr>
        <w:t>and</w:t>
      </w:r>
    </w:p>
    <w:p w:rsidR="00702EBA" w:rsidRDefault="00702EBA" w:rsidP="00653C69">
      <w:pPr>
        <w:pStyle w:val="ListParagraph"/>
        <w:numPr>
          <w:ilvl w:val="0"/>
          <w:numId w:val="11"/>
        </w:numPr>
        <w:tabs>
          <w:tab w:val="left" w:pos="1882"/>
        </w:tabs>
        <w:spacing w:after="200"/>
        <w:jc w:val="both"/>
        <w:rPr>
          <w:lang w:eastAsia="en-AU"/>
        </w:rPr>
      </w:pPr>
      <w:r>
        <w:rPr>
          <w:lang w:eastAsia="en-AU"/>
        </w:rPr>
        <w:t>outcomes of previous NDIS Worker Screening Checks.</w:t>
      </w:r>
    </w:p>
    <w:p w:rsidR="00702EBA" w:rsidRDefault="00702EBA" w:rsidP="00653C69">
      <w:pPr>
        <w:tabs>
          <w:tab w:val="left" w:pos="1882"/>
        </w:tabs>
        <w:spacing w:before="200" w:after="120"/>
        <w:jc w:val="both"/>
        <w:rPr>
          <w:lang w:eastAsia="en-AU"/>
        </w:rPr>
      </w:pPr>
      <w:r>
        <w:rPr>
          <w:lang w:eastAsia="en-AU"/>
        </w:rPr>
        <w:t xml:space="preserve">The applicant will be required to self-disclose to the </w:t>
      </w:r>
      <w:r w:rsidR="00292A27">
        <w:rPr>
          <w:lang w:eastAsia="en-AU"/>
        </w:rPr>
        <w:t>Screening Agency</w:t>
      </w:r>
      <w:r>
        <w:rPr>
          <w:lang w:eastAsia="en-AU"/>
        </w:rPr>
        <w:t xml:space="preserve"> the following:</w:t>
      </w:r>
    </w:p>
    <w:p w:rsidR="00702EBA" w:rsidRDefault="00702EBA" w:rsidP="00653C69">
      <w:pPr>
        <w:pStyle w:val="ListParagraph"/>
        <w:numPr>
          <w:ilvl w:val="0"/>
          <w:numId w:val="11"/>
        </w:numPr>
        <w:tabs>
          <w:tab w:val="left" w:pos="1882"/>
        </w:tabs>
        <w:jc w:val="both"/>
        <w:rPr>
          <w:lang w:eastAsia="en-AU"/>
        </w:rPr>
      </w:pPr>
      <w:r>
        <w:rPr>
          <w:lang w:eastAsia="en-AU"/>
        </w:rPr>
        <w:t xml:space="preserve">if they have been refused an NDIS </w:t>
      </w:r>
      <w:r w:rsidR="00EC3EBE">
        <w:rPr>
          <w:lang w:eastAsia="en-AU"/>
        </w:rPr>
        <w:t xml:space="preserve">Worker Screening </w:t>
      </w:r>
      <w:r>
        <w:rPr>
          <w:lang w:eastAsia="en-AU"/>
        </w:rPr>
        <w:t>clearance or other working with vulnerable persons screening processes previously in Australia or internationally,</w:t>
      </w:r>
    </w:p>
    <w:p w:rsidR="00702EBA" w:rsidRDefault="00702EBA" w:rsidP="00653C69">
      <w:pPr>
        <w:pStyle w:val="ListParagraph"/>
        <w:numPr>
          <w:ilvl w:val="0"/>
          <w:numId w:val="11"/>
        </w:numPr>
        <w:tabs>
          <w:tab w:val="left" w:pos="1882"/>
        </w:tabs>
        <w:jc w:val="both"/>
        <w:rPr>
          <w:lang w:eastAsia="en-AU"/>
        </w:rPr>
      </w:pPr>
      <w:r>
        <w:rPr>
          <w:lang w:eastAsia="en-AU"/>
        </w:rPr>
        <w:lastRenderedPageBreak/>
        <w:t xml:space="preserve">any relevant civil penalties, </w:t>
      </w:r>
    </w:p>
    <w:p w:rsidR="00702EBA" w:rsidRDefault="00702EBA" w:rsidP="00653C69">
      <w:pPr>
        <w:pStyle w:val="ListParagraph"/>
        <w:numPr>
          <w:ilvl w:val="0"/>
          <w:numId w:val="11"/>
        </w:numPr>
        <w:tabs>
          <w:tab w:val="left" w:pos="1882"/>
        </w:tabs>
        <w:jc w:val="both"/>
        <w:rPr>
          <w:lang w:eastAsia="en-AU"/>
        </w:rPr>
      </w:pPr>
      <w:r>
        <w:rPr>
          <w:lang w:eastAsia="en-AU"/>
        </w:rPr>
        <w:t>international criminal history,</w:t>
      </w:r>
    </w:p>
    <w:p w:rsidR="00702EBA" w:rsidRDefault="00702EBA" w:rsidP="00653C69">
      <w:pPr>
        <w:pStyle w:val="ListParagraph"/>
        <w:numPr>
          <w:ilvl w:val="0"/>
          <w:numId w:val="11"/>
        </w:numPr>
        <w:tabs>
          <w:tab w:val="left" w:pos="1882"/>
        </w:tabs>
        <w:jc w:val="both"/>
        <w:rPr>
          <w:lang w:eastAsia="en-AU"/>
        </w:rPr>
      </w:pPr>
      <w:r>
        <w:rPr>
          <w:lang w:eastAsia="en-AU"/>
        </w:rPr>
        <w:t>domestic violence and child protection orders and/or relevant information,</w:t>
      </w:r>
    </w:p>
    <w:p w:rsidR="00702EBA" w:rsidRDefault="00702EBA" w:rsidP="00653C69">
      <w:pPr>
        <w:pStyle w:val="ListParagraph"/>
        <w:numPr>
          <w:ilvl w:val="0"/>
          <w:numId w:val="11"/>
        </w:numPr>
        <w:tabs>
          <w:tab w:val="left" w:pos="1882"/>
        </w:tabs>
        <w:spacing w:after="200"/>
        <w:jc w:val="both"/>
        <w:rPr>
          <w:lang w:eastAsia="en-AU"/>
        </w:rPr>
      </w:pPr>
      <w:r>
        <w:rPr>
          <w:lang w:eastAsia="en-AU"/>
        </w:rPr>
        <w:t>any relevant workplace misconduct findings.</w:t>
      </w:r>
    </w:p>
    <w:p w:rsidR="00F252A6" w:rsidRPr="0059707C" w:rsidRDefault="00F252A6" w:rsidP="00653C69">
      <w:pPr>
        <w:tabs>
          <w:tab w:val="left" w:pos="1882"/>
        </w:tabs>
        <w:spacing w:after="0"/>
        <w:jc w:val="both"/>
        <w:rPr>
          <w:b/>
          <w:i/>
          <w:lang w:eastAsia="en-AU"/>
        </w:rPr>
      </w:pPr>
      <w:r w:rsidRPr="0059707C">
        <w:rPr>
          <w:b/>
          <w:i/>
          <w:lang w:eastAsia="en-AU"/>
        </w:rPr>
        <w:t>Clearance</w:t>
      </w:r>
    </w:p>
    <w:p w:rsidR="009449E0" w:rsidRDefault="00702EBA" w:rsidP="00653C69">
      <w:pPr>
        <w:tabs>
          <w:tab w:val="left" w:pos="1882"/>
        </w:tabs>
        <w:jc w:val="both"/>
        <w:rPr>
          <w:lang w:eastAsia="en-AU"/>
        </w:rPr>
      </w:pPr>
      <w:r w:rsidRPr="009449E0">
        <w:rPr>
          <w:lang w:eastAsia="en-AU"/>
        </w:rPr>
        <w:t>An applicant who does not have a</w:t>
      </w:r>
      <w:r w:rsidR="00B9074B" w:rsidRPr="009449E0">
        <w:rPr>
          <w:lang w:eastAsia="en-AU"/>
        </w:rPr>
        <w:t>ny</w:t>
      </w:r>
      <w:r w:rsidRPr="009449E0">
        <w:rPr>
          <w:lang w:eastAsia="en-AU"/>
        </w:rPr>
        <w:t xml:space="preserve"> relevant </w:t>
      </w:r>
      <w:r w:rsidR="00B9074B" w:rsidRPr="009449E0">
        <w:rPr>
          <w:lang w:eastAsia="en-AU"/>
        </w:rPr>
        <w:t>information identified and h</w:t>
      </w:r>
      <w:r w:rsidRPr="009449E0">
        <w:rPr>
          <w:lang w:eastAsia="en-AU"/>
        </w:rPr>
        <w:t xml:space="preserve">as not been previously issued </w:t>
      </w:r>
      <w:r w:rsidR="00955964" w:rsidRPr="009449E0">
        <w:rPr>
          <w:lang w:eastAsia="en-AU"/>
        </w:rPr>
        <w:t>a</w:t>
      </w:r>
      <w:r w:rsidR="009449E0">
        <w:rPr>
          <w:lang w:eastAsia="en-AU"/>
        </w:rPr>
        <w:t>n</w:t>
      </w:r>
      <w:r w:rsidR="00955964" w:rsidRPr="009449E0">
        <w:rPr>
          <w:lang w:eastAsia="en-AU"/>
        </w:rPr>
        <w:t xml:space="preserve"> </w:t>
      </w:r>
      <w:r w:rsidRPr="009449E0">
        <w:rPr>
          <w:lang w:eastAsia="en-AU"/>
        </w:rPr>
        <w:t xml:space="preserve">NDIS </w:t>
      </w:r>
      <w:r w:rsidR="0046270F" w:rsidRPr="009449E0">
        <w:rPr>
          <w:lang w:eastAsia="en-AU"/>
        </w:rPr>
        <w:t xml:space="preserve">Worker Screening </w:t>
      </w:r>
      <w:r w:rsidRPr="009449E0">
        <w:rPr>
          <w:lang w:eastAsia="en-AU"/>
        </w:rPr>
        <w:t>exclusion will be issue</w:t>
      </w:r>
      <w:r w:rsidR="00B9074B" w:rsidRPr="009449E0">
        <w:rPr>
          <w:lang w:eastAsia="en-AU"/>
        </w:rPr>
        <w:t xml:space="preserve">d a </w:t>
      </w:r>
      <w:r w:rsidRPr="009449E0">
        <w:rPr>
          <w:lang w:eastAsia="en-AU"/>
        </w:rPr>
        <w:t>clearance.</w:t>
      </w:r>
      <w:r w:rsidR="009449E0">
        <w:rPr>
          <w:lang w:eastAsia="en-AU"/>
        </w:rPr>
        <w:t xml:space="preserve">  Clearances are valid for five years from the date of the decision, subject to </w:t>
      </w:r>
      <w:r w:rsidR="009449E0" w:rsidRPr="001C7A88">
        <w:rPr>
          <w:lang w:eastAsia="en-AU"/>
        </w:rPr>
        <w:t>ongoing monitoring</w:t>
      </w:r>
      <w:r w:rsidR="009449E0">
        <w:rPr>
          <w:lang w:eastAsia="en-AU"/>
        </w:rPr>
        <w:t xml:space="preserve"> by the Screening Agency</w:t>
      </w:r>
      <w:r w:rsidR="001B2AD0">
        <w:rPr>
          <w:lang w:eastAsia="en-AU"/>
        </w:rPr>
        <w:t>.</w:t>
      </w:r>
    </w:p>
    <w:p w:rsidR="0074468B" w:rsidRPr="0059707C" w:rsidRDefault="0074468B" w:rsidP="00653C69">
      <w:pPr>
        <w:tabs>
          <w:tab w:val="left" w:pos="1882"/>
        </w:tabs>
        <w:spacing w:after="0"/>
        <w:jc w:val="both"/>
        <w:rPr>
          <w:b/>
          <w:i/>
          <w:lang w:eastAsia="en-AU"/>
        </w:rPr>
      </w:pPr>
      <w:r w:rsidRPr="0059707C">
        <w:rPr>
          <w:b/>
          <w:i/>
          <w:lang w:eastAsia="en-AU"/>
        </w:rPr>
        <w:t>Exclusion due to disqualifying offences</w:t>
      </w:r>
    </w:p>
    <w:p w:rsidR="00702EBA" w:rsidRDefault="0046270F" w:rsidP="00653C69">
      <w:pPr>
        <w:tabs>
          <w:tab w:val="left" w:pos="1882"/>
        </w:tabs>
        <w:jc w:val="both"/>
        <w:rPr>
          <w:lang w:eastAsia="en-AU"/>
        </w:rPr>
      </w:pPr>
      <w:r w:rsidRPr="009E7C44">
        <w:rPr>
          <w:lang w:eastAsia="en-AU"/>
        </w:rPr>
        <w:t>An applicant who has a convi</w:t>
      </w:r>
      <w:r w:rsidR="00702EBA" w:rsidRPr="009E7C44">
        <w:rPr>
          <w:lang w:eastAsia="en-AU"/>
        </w:rPr>
        <w:t>ction</w:t>
      </w:r>
      <w:r w:rsidR="003C25AE">
        <w:rPr>
          <w:lang w:eastAsia="en-AU"/>
        </w:rPr>
        <w:t>(s)</w:t>
      </w:r>
      <w:r w:rsidR="00702EBA" w:rsidRPr="009E7C44">
        <w:rPr>
          <w:lang w:eastAsia="en-AU"/>
        </w:rPr>
        <w:t xml:space="preserve"> for offences </w:t>
      </w:r>
      <w:r w:rsidR="0074468B" w:rsidRPr="00F252A6">
        <w:rPr>
          <w:lang w:eastAsia="en-AU"/>
        </w:rPr>
        <w:t>which include, but are not limited to, murder, serious assault or sexual assault, against a child or vulnerable person or child pornography</w:t>
      </w:r>
      <w:r w:rsidR="0074468B" w:rsidRPr="00C72AEA">
        <w:rPr>
          <w:i/>
          <w:lang w:eastAsia="en-AU"/>
        </w:rPr>
        <w:t xml:space="preserve"> </w:t>
      </w:r>
      <w:r w:rsidR="00702EBA" w:rsidRPr="009E7C44">
        <w:rPr>
          <w:lang w:eastAsia="en-AU"/>
        </w:rPr>
        <w:t xml:space="preserve">will be issued an </w:t>
      </w:r>
      <w:r w:rsidR="00702EBA" w:rsidRPr="009E7C44">
        <w:rPr>
          <w:b/>
          <w:lang w:eastAsia="en-AU"/>
        </w:rPr>
        <w:t xml:space="preserve">exclusion due to </w:t>
      </w:r>
      <w:r w:rsidR="00624BD0" w:rsidRPr="009E7C44">
        <w:rPr>
          <w:b/>
          <w:lang w:eastAsia="en-AU"/>
        </w:rPr>
        <w:t>dis</w:t>
      </w:r>
      <w:r w:rsidR="00702EBA" w:rsidRPr="009E7C44">
        <w:rPr>
          <w:b/>
          <w:lang w:eastAsia="en-AU"/>
        </w:rPr>
        <w:t>qualifying offences</w:t>
      </w:r>
      <w:r w:rsidR="00702EBA" w:rsidRPr="009E7C44">
        <w:rPr>
          <w:lang w:eastAsia="en-AU"/>
        </w:rPr>
        <w:t xml:space="preserve"> </w:t>
      </w:r>
      <w:r w:rsidR="00B92FDF" w:rsidRPr="009E7C44">
        <w:rPr>
          <w:lang w:eastAsia="en-AU"/>
        </w:rPr>
        <w:t xml:space="preserve">(disqualification) </w:t>
      </w:r>
      <w:r w:rsidR="00702EBA" w:rsidRPr="009E7C44">
        <w:rPr>
          <w:lang w:eastAsia="en-AU"/>
        </w:rPr>
        <w:t>with no right of appeal</w:t>
      </w:r>
      <w:r w:rsidR="0074468B" w:rsidRPr="009E7C44">
        <w:rPr>
          <w:lang w:eastAsia="en-AU"/>
        </w:rPr>
        <w:t xml:space="preserve">.  They must have been </w:t>
      </w:r>
      <w:r w:rsidR="00702EBA" w:rsidRPr="009E7C44">
        <w:rPr>
          <w:lang w:eastAsia="en-AU"/>
        </w:rPr>
        <w:t>at least 18</w:t>
      </w:r>
      <w:r w:rsidR="00264B7C">
        <w:rPr>
          <w:lang w:eastAsia="en-AU"/>
        </w:rPr>
        <w:t> </w:t>
      </w:r>
      <w:r w:rsidR="00702EBA" w:rsidRPr="009E7C44">
        <w:rPr>
          <w:lang w:eastAsia="en-AU"/>
        </w:rPr>
        <w:t xml:space="preserve">years of age at the time of the offence.    </w:t>
      </w:r>
    </w:p>
    <w:p w:rsidR="009449E0" w:rsidRDefault="009449E0" w:rsidP="00653C69">
      <w:pPr>
        <w:tabs>
          <w:tab w:val="left" w:pos="1882"/>
        </w:tabs>
        <w:spacing w:after="120"/>
        <w:jc w:val="both"/>
        <w:rPr>
          <w:lang w:eastAsia="en-AU"/>
        </w:rPr>
      </w:pPr>
      <w:r>
        <w:rPr>
          <w:lang w:eastAsia="en-AU"/>
        </w:rPr>
        <w:t xml:space="preserve">Workers who are </w:t>
      </w:r>
      <w:r w:rsidR="00B92FDF">
        <w:rPr>
          <w:lang w:eastAsia="en-AU"/>
        </w:rPr>
        <w:t xml:space="preserve">disqualified </w:t>
      </w:r>
      <w:r>
        <w:rPr>
          <w:lang w:eastAsia="en-AU"/>
        </w:rPr>
        <w:t>are:</w:t>
      </w:r>
    </w:p>
    <w:p w:rsidR="009449E0" w:rsidRDefault="009449E0" w:rsidP="00653C69">
      <w:pPr>
        <w:pStyle w:val="ListParagraph"/>
        <w:numPr>
          <w:ilvl w:val="0"/>
          <w:numId w:val="13"/>
        </w:numPr>
        <w:tabs>
          <w:tab w:val="left" w:pos="1882"/>
        </w:tabs>
        <w:jc w:val="both"/>
        <w:rPr>
          <w:lang w:eastAsia="en-AU"/>
        </w:rPr>
      </w:pPr>
      <w:r>
        <w:rPr>
          <w:lang w:eastAsia="en-AU"/>
        </w:rPr>
        <w:t>prohibited from delivering NDIS supports and services as a NDIS registered provider or as a worker for a NDIS registered provider;</w:t>
      </w:r>
    </w:p>
    <w:p w:rsidR="009449E0" w:rsidRDefault="009449E0" w:rsidP="00653C69">
      <w:pPr>
        <w:pStyle w:val="ListParagraph"/>
        <w:numPr>
          <w:ilvl w:val="0"/>
          <w:numId w:val="13"/>
        </w:numPr>
        <w:tabs>
          <w:tab w:val="left" w:pos="1882"/>
        </w:tabs>
        <w:jc w:val="both"/>
        <w:rPr>
          <w:lang w:eastAsia="en-AU"/>
        </w:rPr>
      </w:pPr>
      <w:r>
        <w:rPr>
          <w:lang w:eastAsia="en-AU"/>
        </w:rPr>
        <w:t xml:space="preserve">required, under the NDIS Code of Conduct, to disclose the outcome of their NDIS Worker Screening Check to any person or provider to whom they are providing supports or services under the NDIS; </w:t>
      </w:r>
    </w:p>
    <w:p w:rsidR="009449E0" w:rsidRDefault="009449E0" w:rsidP="003141C5">
      <w:pPr>
        <w:pStyle w:val="ListParagraph"/>
        <w:numPr>
          <w:ilvl w:val="0"/>
          <w:numId w:val="13"/>
        </w:numPr>
        <w:tabs>
          <w:tab w:val="left" w:pos="1882"/>
        </w:tabs>
        <w:jc w:val="both"/>
        <w:rPr>
          <w:lang w:eastAsia="en-AU"/>
        </w:rPr>
      </w:pPr>
      <w:r>
        <w:rPr>
          <w:lang w:eastAsia="en-AU"/>
        </w:rPr>
        <w:t>not permitted to reapply for an NDIS Worker Screening Check; and</w:t>
      </w:r>
    </w:p>
    <w:p w:rsidR="001C7A88" w:rsidRDefault="009449E0" w:rsidP="001C7A88">
      <w:pPr>
        <w:pStyle w:val="ListParagraph"/>
        <w:numPr>
          <w:ilvl w:val="0"/>
          <w:numId w:val="13"/>
        </w:numPr>
        <w:tabs>
          <w:tab w:val="left" w:pos="1882"/>
        </w:tabs>
        <w:spacing w:after="200"/>
        <w:jc w:val="both"/>
        <w:rPr>
          <w:lang w:eastAsia="en-AU"/>
        </w:rPr>
      </w:pPr>
      <w:r>
        <w:rPr>
          <w:lang w:eastAsia="en-AU"/>
        </w:rPr>
        <w:t xml:space="preserve">not permitted to request a </w:t>
      </w:r>
      <w:r w:rsidRPr="009449E0">
        <w:rPr>
          <w:lang w:eastAsia="en-AU"/>
        </w:rPr>
        <w:t>review</w:t>
      </w:r>
      <w:r>
        <w:rPr>
          <w:lang w:eastAsia="en-AU"/>
        </w:rPr>
        <w:t xml:space="preserve"> of the decision</w:t>
      </w:r>
      <w:r w:rsidR="00B92FDF">
        <w:rPr>
          <w:lang w:eastAsia="en-AU"/>
        </w:rPr>
        <w:t xml:space="preserve"> (no right of appeal)</w:t>
      </w:r>
      <w:r>
        <w:rPr>
          <w:lang w:eastAsia="en-AU"/>
        </w:rPr>
        <w:t>.</w:t>
      </w:r>
    </w:p>
    <w:tbl>
      <w:tblPr>
        <w:tblStyle w:val="TableGrid"/>
        <w:tblW w:w="0" w:type="auto"/>
        <w:tblInd w:w="-5" w:type="dxa"/>
        <w:shd w:val="clear" w:color="auto" w:fill="C8E6FA" w:themeFill="accent2" w:themeFillTint="33"/>
        <w:tblLook w:val="04A0" w:firstRow="1" w:lastRow="0" w:firstColumn="1" w:lastColumn="0" w:noHBand="0" w:noVBand="1"/>
      </w:tblPr>
      <w:tblGrid>
        <w:gridCol w:w="10308"/>
      </w:tblGrid>
      <w:tr w:rsidR="00F252A6" w:rsidTr="001C7A88">
        <w:tc>
          <w:tcPr>
            <w:tcW w:w="10308" w:type="dxa"/>
            <w:shd w:val="clear" w:color="auto" w:fill="C8E6FA" w:themeFill="accent2" w:themeFillTint="33"/>
          </w:tcPr>
          <w:p w:rsidR="00F252A6" w:rsidRPr="00815183" w:rsidRDefault="00F252A6" w:rsidP="00653C69">
            <w:pPr>
              <w:tabs>
                <w:tab w:val="left" w:pos="1882"/>
              </w:tabs>
              <w:spacing w:before="120" w:after="120"/>
              <w:jc w:val="both"/>
              <w:rPr>
                <w:u w:val="single"/>
                <w:lang w:eastAsia="en-AU"/>
              </w:rPr>
            </w:pPr>
            <w:r w:rsidRPr="00815183">
              <w:rPr>
                <w:b/>
                <w:lang w:eastAsia="en-AU"/>
              </w:rPr>
              <w:t>Exclusion due to disqualifying offences</w:t>
            </w:r>
            <w:r w:rsidR="00815183">
              <w:rPr>
                <w:lang w:eastAsia="en-AU"/>
              </w:rPr>
              <w:t xml:space="preserve"> – occurs when a</w:t>
            </w:r>
            <w:r w:rsidR="00815183" w:rsidRPr="009E7C44">
              <w:rPr>
                <w:lang w:eastAsia="en-AU"/>
              </w:rPr>
              <w:t>n applicant has a conviction</w:t>
            </w:r>
            <w:r w:rsidR="00815183">
              <w:rPr>
                <w:lang w:eastAsia="en-AU"/>
              </w:rPr>
              <w:t>(s)</w:t>
            </w:r>
            <w:r w:rsidR="00815183" w:rsidRPr="009E7C44">
              <w:rPr>
                <w:lang w:eastAsia="en-AU"/>
              </w:rPr>
              <w:t xml:space="preserve"> for offences </w:t>
            </w:r>
            <w:r w:rsidR="00815183" w:rsidRPr="00F252A6">
              <w:rPr>
                <w:lang w:eastAsia="en-AU"/>
              </w:rPr>
              <w:t>which include, but are not limited to, murder, serious assault or sexual assault, against a child or vulnerable person or child pornography</w:t>
            </w:r>
            <w:r w:rsidR="00815183">
              <w:rPr>
                <w:lang w:eastAsia="en-AU"/>
              </w:rPr>
              <w:t>.  A person who has an exclusion due to disqualifying offences has no right of appeal.</w:t>
            </w:r>
          </w:p>
        </w:tc>
      </w:tr>
    </w:tbl>
    <w:p w:rsidR="00F252A6" w:rsidRDefault="00F252A6" w:rsidP="00AA0281">
      <w:pPr>
        <w:tabs>
          <w:tab w:val="left" w:pos="1882"/>
        </w:tabs>
        <w:spacing w:after="0"/>
        <w:rPr>
          <w:u w:val="single"/>
          <w:lang w:eastAsia="en-AU"/>
        </w:rPr>
      </w:pPr>
    </w:p>
    <w:p w:rsidR="009449E0" w:rsidRPr="0059707C" w:rsidRDefault="00B92FDF" w:rsidP="00653C69">
      <w:pPr>
        <w:tabs>
          <w:tab w:val="left" w:pos="1882"/>
        </w:tabs>
        <w:spacing w:after="0"/>
        <w:jc w:val="both"/>
        <w:rPr>
          <w:b/>
          <w:i/>
          <w:lang w:eastAsia="en-AU"/>
        </w:rPr>
      </w:pPr>
      <w:r w:rsidRPr="0059707C">
        <w:rPr>
          <w:b/>
          <w:i/>
          <w:lang w:eastAsia="en-AU"/>
        </w:rPr>
        <w:t xml:space="preserve">Exclusion </w:t>
      </w:r>
      <w:r w:rsidR="00AA0281" w:rsidRPr="0059707C">
        <w:rPr>
          <w:b/>
          <w:i/>
          <w:lang w:eastAsia="en-AU"/>
        </w:rPr>
        <w:t>– five year prohibition</w:t>
      </w:r>
    </w:p>
    <w:p w:rsidR="00AA0281" w:rsidRDefault="00702EBA" w:rsidP="001C7A88">
      <w:pPr>
        <w:tabs>
          <w:tab w:val="left" w:pos="1882"/>
        </w:tabs>
        <w:jc w:val="both"/>
        <w:rPr>
          <w:lang w:eastAsia="en-AU"/>
        </w:rPr>
      </w:pPr>
      <w:r w:rsidRPr="009E7C44">
        <w:rPr>
          <w:lang w:eastAsia="en-AU"/>
        </w:rPr>
        <w:t xml:space="preserve">An applicant with a conviction or pending charge for </w:t>
      </w:r>
      <w:r w:rsidR="00B92FDF" w:rsidRPr="00F252A6">
        <w:rPr>
          <w:lang w:eastAsia="en-AU"/>
        </w:rPr>
        <w:t>offences which include</w:t>
      </w:r>
      <w:r w:rsidR="003C25AE">
        <w:rPr>
          <w:lang w:eastAsia="en-AU"/>
        </w:rPr>
        <w:t>,</w:t>
      </w:r>
      <w:r w:rsidR="00B92FDF" w:rsidRPr="00F252A6">
        <w:rPr>
          <w:lang w:eastAsia="en-AU"/>
        </w:rPr>
        <w:t xml:space="preserve"> but are not limited to, manslaughter, assault and sexual offences, dr</w:t>
      </w:r>
      <w:r w:rsidR="00702C63" w:rsidRPr="00F252A6">
        <w:rPr>
          <w:lang w:eastAsia="en-AU"/>
        </w:rPr>
        <w:t>u</w:t>
      </w:r>
      <w:r w:rsidR="00B92FDF" w:rsidRPr="00F252A6">
        <w:rPr>
          <w:lang w:eastAsia="en-AU"/>
        </w:rPr>
        <w:t xml:space="preserve">g trafficking, </w:t>
      </w:r>
      <w:r w:rsidR="00AA0281" w:rsidRPr="00F252A6">
        <w:rPr>
          <w:lang w:eastAsia="en-AU"/>
        </w:rPr>
        <w:t>fraud</w:t>
      </w:r>
      <w:r w:rsidR="00B92FDF" w:rsidRPr="00F252A6">
        <w:rPr>
          <w:lang w:eastAsia="en-AU"/>
        </w:rPr>
        <w:t xml:space="preserve"> and pending charges </w:t>
      </w:r>
      <w:r w:rsidR="00AA0281" w:rsidRPr="00F252A6">
        <w:rPr>
          <w:lang w:eastAsia="en-AU"/>
        </w:rPr>
        <w:t>on the disqualifying offence</w:t>
      </w:r>
      <w:r w:rsidR="00B92FDF" w:rsidRPr="00F252A6">
        <w:rPr>
          <w:lang w:eastAsia="en-AU"/>
        </w:rPr>
        <w:t xml:space="preserve">s </w:t>
      </w:r>
      <w:r w:rsidRPr="00F252A6">
        <w:rPr>
          <w:lang w:eastAsia="en-AU"/>
        </w:rPr>
        <w:t>w</w:t>
      </w:r>
      <w:r w:rsidRPr="009E7C44">
        <w:rPr>
          <w:lang w:eastAsia="en-AU"/>
        </w:rPr>
        <w:t xml:space="preserve">ill be </w:t>
      </w:r>
      <w:r w:rsidR="00AA0281" w:rsidRPr="009E7C44">
        <w:rPr>
          <w:lang w:eastAsia="en-AU"/>
        </w:rPr>
        <w:t>issued an excl</w:t>
      </w:r>
      <w:r w:rsidR="00E17998">
        <w:rPr>
          <w:lang w:eastAsia="en-AU"/>
        </w:rPr>
        <w:t>usion for a five year period</w:t>
      </w:r>
      <w:r w:rsidR="00AA0281" w:rsidRPr="009E7C44">
        <w:rPr>
          <w:lang w:eastAsia="en-AU"/>
        </w:rPr>
        <w:t xml:space="preserve">.  </w:t>
      </w:r>
    </w:p>
    <w:p w:rsidR="00AA0281" w:rsidRDefault="00AA0281" w:rsidP="00653C69">
      <w:pPr>
        <w:tabs>
          <w:tab w:val="left" w:pos="1882"/>
        </w:tabs>
        <w:spacing w:after="120"/>
        <w:jc w:val="both"/>
        <w:rPr>
          <w:lang w:eastAsia="en-AU"/>
        </w:rPr>
      </w:pPr>
      <w:r>
        <w:rPr>
          <w:lang w:eastAsia="en-AU"/>
        </w:rPr>
        <w:t>Workers who are issued a</w:t>
      </w:r>
      <w:r w:rsidR="00E17998">
        <w:rPr>
          <w:lang w:eastAsia="en-AU"/>
        </w:rPr>
        <w:t xml:space="preserve"> </w:t>
      </w:r>
      <w:r>
        <w:rPr>
          <w:lang w:eastAsia="en-AU"/>
        </w:rPr>
        <w:t>five year prohibition are:</w:t>
      </w:r>
    </w:p>
    <w:p w:rsidR="00AA0281" w:rsidRDefault="00AA0281" w:rsidP="00653C69">
      <w:pPr>
        <w:pStyle w:val="ListParagraph"/>
        <w:numPr>
          <w:ilvl w:val="0"/>
          <w:numId w:val="13"/>
        </w:numPr>
        <w:tabs>
          <w:tab w:val="left" w:pos="1882"/>
        </w:tabs>
        <w:jc w:val="both"/>
        <w:rPr>
          <w:lang w:eastAsia="en-AU"/>
        </w:rPr>
      </w:pPr>
      <w:r>
        <w:rPr>
          <w:lang w:eastAsia="en-AU"/>
        </w:rPr>
        <w:t>prohibited from delivering NDIS supports and services as a NDIS registered provider or as a worker for a NDIS registered provider;</w:t>
      </w:r>
    </w:p>
    <w:p w:rsidR="00AA0281" w:rsidRDefault="00AA0281" w:rsidP="00653C69">
      <w:pPr>
        <w:pStyle w:val="ListParagraph"/>
        <w:numPr>
          <w:ilvl w:val="0"/>
          <w:numId w:val="13"/>
        </w:numPr>
        <w:tabs>
          <w:tab w:val="left" w:pos="1882"/>
        </w:tabs>
        <w:jc w:val="both"/>
        <w:rPr>
          <w:lang w:eastAsia="en-AU"/>
        </w:rPr>
      </w:pPr>
      <w:r>
        <w:rPr>
          <w:lang w:eastAsia="en-AU"/>
        </w:rPr>
        <w:t xml:space="preserve">required, under the NDIS Code of Conduct, to disclose the outcome of their NDIS Worker Screening Check to any person or provider to whom they are providing supports or services under the NDIS; </w:t>
      </w:r>
    </w:p>
    <w:p w:rsidR="00AA0281" w:rsidRDefault="00AA0281" w:rsidP="003141C5">
      <w:pPr>
        <w:pStyle w:val="ListParagraph"/>
        <w:numPr>
          <w:ilvl w:val="0"/>
          <w:numId w:val="13"/>
        </w:numPr>
        <w:tabs>
          <w:tab w:val="left" w:pos="1882"/>
        </w:tabs>
        <w:jc w:val="both"/>
        <w:rPr>
          <w:lang w:eastAsia="en-AU"/>
        </w:rPr>
      </w:pPr>
      <w:r>
        <w:rPr>
          <w:lang w:eastAsia="en-AU"/>
        </w:rPr>
        <w:t>not permitted to reapply for an NDIS Worker Screening Check for a period of five years after the date of the decision unless during the period they provide evidence of exceptional change</w:t>
      </w:r>
      <w:r w:rsidR="00E17998">
        <w:rPr>
          <w:lang w:eastAsia="en-AU"/>
        </w:rPr>
        <w:t>s</w:t>
      </w:r>
      <w:r>
        <w:rPr>
          <w:lang w:eastAsia="en-AU"/>
        </w:rPr>
        <w:t xml:space="preserve"> in their circumstances; and</w:t>
      </w:r>
    </w:p>
    <w:p w:rsidR="00AA0281" w:rsidRDefault="00AA0281" w:rsidP="00653C69">
      <w:pPr>
        <w:pStyle w:val="ListParagraph"/>
        <w:numPr>
          <w:ilvl w:val="0"/>
          <w:numId w:val="13"/>
        </w:numPr>
        <w:tabs>
          <w:tab w:val="left" w:pos="1882"/>
        </w:tabs>
        <w:spacing w:after="200"/>
        <w:jc w:val="both"/>
        <w:rPr>
          <w:lang w:eastAsia="en-AU"/>
        </w:rPr>
      </w:pPr>
      <w:r>
        <w:rPr>
          <w:lang w:eastAsia="en-AU"/>
        </w:rPr>
        <w:t xml:space="preserve">able to request a </w:t>
      </w:r>
      <w:r w:rsidRPr="001C7A88">
        <w:rPr>
          <w:lang w:eastAsia="en-AU"/>
        </w:rPr>
        <w:t>review</w:t>
      </w:r>
      <w:r w:rsidR="00E17998">
        <w:rPr>
          <w:lang w:eastAsia="en-AU"/>
        </w:rPr>
        <w:t xml:space="preserve"> of the decision</w:t>
      </w:r>
      <w:r w:rsidR="001C7A88">
        <w:rPr>
          <w:lang w:eastAsia="en-AU"/>
        </w:rPr>
        <w:t xml:space="preserve"> (refer to </w:t>
      </w:r>
      <w:hyperlink w:anchor="_Review" w:history="1">
        <w:r w:rsidR="001C7A88" w:rsidRPr="00264B7C">
          <w:rPr>
            <w:rStyle w:val="Hyperlink"/>
            <w:lang w:eastAsia="en-AU"/>
          </w:rPr>
          <w:t>7.8 Review</w:t>
        </w:r>
      </w:hyperlink>
      <w:r w:rsidR="001C7A88">
        <w:rPr>
          <w:lang w:eastAsia="en-AU"/>
        </w:rPr>
        <w:t xml:space="preserve"> for more information)</w:t>
      </w:r>
      <w:r>
        <w:rPr>
          <w:lang w:eastAsia="en-AU"/>
        </w:rPr>
        <w:t>.</w:t>
      </w:r>
    </w:p>
    <w:tbl>
      <w:tblPr>
        <w:tblStyle w:val="TableGrid"/>
        <w:tblpPr w:leftFromText="180" w:rightFromText="180" w:vertAnchor="text" w:tblpY="-18"/>
        <w:tblW w:w="0" w:type="auto"/>
        <w:shd w:val="clear" w:color="auto" w:fill="C8E6FA" w:themeFill="accent2" w:themeFillTint="33"/>
        <w:tblLook w:val="04A0" w:firstRow="1" w:lastRow="0" w:firstColumn="1" w:lastColumn="0" w:noHBand="0" w:noVBand="1"/>
      </w:tblPr>
      <w:tblGrid>
        <w:gridCol w:w="10308"/>
      </w:tblGrid>
      <w:tr w:rsidR="003141C5" w:rsidTr="003141C5">
        <w:tc>
          <w:tcPr>
            <w:tcW w:w="10308" w:type="dxa"/>
            <w:shd w:val="clear" w:color="auto" w:fill="C8E6FA" w:themeFill="accent2" w:themeFillTint="33"/>
          </w:tcPr>
          <w:p w:rsidR="003141C5" w:rsidRPr="00815183" w:rsidRDefault="003141C5" w:rsidP="003141C5">
            <w:pPr>
              <w:tabs>
                <w:tab w:val="left" w:pos="1882"/>
              </w:tabs>
              <w:spacing w:before="120" w:after="120"/>
              <w:jc w:val="both"/>
              <w:rPr>
                <w:highlight w:val="yellow"/>
                <w:lang w:eastAsia="en-AU"/>
              </w:rPr>
            </w:pPr>
            <w:r w:rsidRPr="00E34932">
              <w:rPr>
                <w:b/>
                <w:lang w:eastAsia="en-AU"/>
              </w:rPr>
              <w:t>Exclusion – five year prohibition</w:t>
            </w:r>
            <w:r>
              <w:rPr>
                <w:lang w:eastAsia="en-AU"/>
              </w:rPr>
              <w:t xml:space="preserve"> – occurs when an</w:t>
            </w:r>
            <w:r w:rsidRPr="009E7C44">
              <w:rPr>
                <w:lang w:eastAsia="en-AU"/>
              </w:rPr>
              <w:t xml:space="preserve"> applicant </w:t>
            </w:r>
            <w:r>
              <w:rPr>
                <w:lang w:eastAsia="en-AU"/>
              </w:rPr>
              <w:t xml:space="preserve">has </w:t>
            </w:r>
            <w:r w:rsidRPr="009E7C44">
              <w:rPr>
                <w:lang w:eastAsia="en-AU"/>
              </w:rPr>
              <w:t>a conviction</w:t>
            </w:r>
            <w:r>
              <w:rPr>
                <w:lang w:eastAsia="en-AU"/>
              </w:rPr>
              <w:t>(s)</w:t>
            </w:r>
            <w:r w:rsidRPr="009E7C44">
              <w:rPr>
                <w:lang w:eastAsia="en-AU"/>
              </w:rPr>
              <w:t xml:space="preserve"> or pending charge</w:t>
            </w:r>
            <w:r>
              <w:rPr>
                <w:lang w:eastAsia="en-AU"/>
              </w:rPr>
              <w:t>(s)</w:t>
            </w:r>
            <w:r w:rsidRPr="009E7C44">
              <w:rPr>
                <w:lang w:eastAsia="en-AU"/>
              </w:rPr>
              <w:t xml:space="preserve"> for </w:t>
            </w:r>
            <w:r w:rsidRPr="00F252A6">
              <w:rPr>
                <w:lang w:eastAsia="en-AU"/>
              </w:rPr>
              <w:t>offences which include</w:t>
            </w:r>
            <w:r w:rsidR="003C25AE">
              <w:rPr>
                <w:lang w:eastAsia="en-AU"/>
              </w:rPr>
              <w:t>,</w:t>
            </w:r>
            <w:r w:rsidRPr="00F252A6">
              <w:rPr>
                <w:lang w:eastAsia="en-AU"/>
              </w:rPr>
              <w:t xml:space="preserve"> but are not limited to, manslaughter, assault and sexual offences, drug trafficking, fraud and pending charges on the disqualifying offences</w:t>
            </w:r>
            <w:r>
              <w:rPr>
                <w:lang w:eastAsia="en-AU"/>
              </w:rPr>
              <w:t>.</w:t>
            </w:r>
          </w:p>
        </w:tc>
      </w:tr>
    </w:tbl>
    <w:p w:rsidR="00702EBA" w:rsidRPr="00C2163F" w:rsidRDefault="00702EBA" w:rsidP="00E57544">
      <w:pPr>
        <w:pStyle w:val="Heading2"/>
        <w:rPr>
          <w:lang w:eastAsia="en-AU"/>
        </w:rPr>
      </w:pPr>
      <w:bookmarkStart w:id="16" w:name="_Risk_Assessments"/>
      <w:bookmarkStart w:id="17" w:name="_Toc18394006"/>
      <w:bookmarkEnd w:id="16"/>
      <w:r w:rsidRPr="00C2163F">
        <w:rPr>
          <w:lang w:eastAsia="en-AU"/>
        </w:rPr>
        <w:lastRenderedPageBreak/>
        <w:t xml:space="preserve">Risk </w:t>
      </w:r>
      <w:r w:rsidRPr="00E57544">
        <w:t>Assessment</w:t>
      </w:r>
      <w:bookmarkEnd w:id="17"/>
    </w:p>
    <w:p w:rsidR="003C25AE" w:rsidRDefault="003C25AE" w:rsidP="009E7C44">
      <w:pPr>
        <w:tabs>
          <w:tab w:val="left" w:pos="1882"/>
        </w:tabs>
        <w:spacing w:after="0"/>
        <w:rPr>
          <w:lang w:eastAsia="en-AU"/>
        </w:rPr>
      </w:pPr>
      <w:r w:rsidRPr="009E7C44">
        <w:rPr>
          <w:lang w:eastAsia="en-AU"/>
        </w:rPr>
        <w:t xml:space="preserve">A </w:t>
      </w:r>
      <w:r w:rsidRPr="003C25AE">
        <w:rPr>
          <w:lang w:eastAsia="en-AU"/>
        </w:rPr>
        <w:t>risk assessment is</w:t>
      </w:r>
      <w:r w:rsidRPr="009E7C44">
        <w:rPr>
          <w:lang w:eastAsia="en-AU"/>
        </w:rPr>
        <w:t xml:space="preserve"> an evaluation of whether a person poses an unacceptable risk of harm to people with disability.  If an application does not result in a clearance, or exclusion due to disqualifying offences, then the application proceeds to a risk assessment.</w:t>
      </w:r>
    </w:p>
    <w:p w:rsidR="003C25AE" w:rsidRDefault="003C25AE" w:rsidP="009E7C44">
      <w:pPr>
        <w:tabs>
          <w:tab w:val="left" w:pos="1882"/>
        </w:tabs>
        <w:spacing w:after="0"/>
        <w:rPr>
          <w:lang w:eastAsia="en-AU"/>
        </w:rPr>
      </w:pPr>
    </w:p>
    <w:p w:rsidR="009E7C44" w:rsidRPr="009E7C44" w:rsidRDefault="009E7C44" w:rsidP="009E7C44">
      <w:pPr>
        <w:tabs>
          <w:tab w:val="left" w:pos="1882"/>
        </w:tabs>
        <w:spacing w:after="0"/>
        <w:rPr>
          <w:lang w:eastAsia="en-AU"/>
        </w:rPr>
      </w:pPr>
      <w:r w:rsidRPr="009E7C44">
        <w:rPr>
          <w:lang w:eastAsia="en-AU"/>
        </w:rPr>
        <w:t xml:space="preserve">If the Screening Agency has a belief that there is a reasonable likelihood that the person poses an unacceptable risk of harm to a person with a disability, a person who has: </w:t>
      </w:r>
    </w:p>
    <w:p w:rsidR="009E7C44" w:rsidRPr="009E7C44" w:rsidRDefault="009E7C44" w:rsidP="009E7C44">
      <w:pPr>
        <w:pStyle w:val="ListParagraph"/>
        <w:numPr>
          <w:ilvl w:val="0"/>
          <w:numId w:val="16"/>
        </w:numPr>
        <w:tabs>
          <w:tab w:val="left" w:pos="1882"/>
        </w:tabs>
        <w:spacing w:after="0"/>
        <w:rPr>
          <w:lang w:eastAsia="en-AU"/>
        </w:rPr>
      </w:pPr>
      <w:r w:rsidRPr="009E7C44">
        <w:rPr>
          <w:lang w:eastAsia="en-AU"/>
        </w:rPr>
        <w:t xml:space="preserve">applied for a clearance </w:t>
      </w:r>
      <w:r w:rsidR="003C25AE">
        <w:rPr>
          <w:lang w:eastAsia="en-AU"/>
        </w:rPr>
        <w:t xml:space="preserve">- </w:t>
      </w:r>
      <w:r w:rsidRPr="009E7C44">
        <w:rPr>
          <w:lang w:eastAsia="en-AU"/>
        </w:rPr>
        <w:t xml:space="preserve">will be issued an interim bar preventing them from working with participants until </w:t>
      </w:r>
      <w:r>
        <w:rPr>
          <w:lang w:eastAsia="en-AU"/>
        </w:rPr>
        <w:t xml:space="preserve">a </w:t>
      </w:r>
      <w:r w:rsidR="003C25AE">
        <w:rPr>
          <w:lang w:eastAsia="en-AU"/>
        </w:rPr>
        <w:t xml:space="preserve">risk assessment is completed.  Refer to </w:t>
      </w:r>
      <w:hyperlink w:anchor="_Application" w:history="1">
        <w:r w:rsidR="003C25AE" w:rsidRPr="003C25AE">
          <w:rPr>
            <w:rStyle w:val="Hyperlink"/>
            <w:lang w:eastAsia="en-AU"/>
          </w:rPr>
          <w:t>7.2 Application</w:t>
        </w:r>
      </w:hyperlink>
      <w:r w:rsidR="003C25AE">
        <w:rPr>
          <w:lang w:eastAsia="en-AU"/>
        </w:rPr>
        <w:t xml:space="preserve"> for more information.</w:t>
      </w:r>
    </w:p>
    <w:p w:rsidR="009E7C44" w:rsidRPr="009E7C44" w:rsidRDefault="009E7C44" w:rsidP="009E7C44">
      <w:pPr>
        <w:pStyle w:val="ListParagraph"/>
        <w:numPr>
          <w:ilvl w:val="0"/>
          <w:numId w:val="16"/>
        </w:numPr>
        <w:tabs>
          <w:tab w:val="left" w:pos="1882"/>
        </w:tabs>
        <w:spacing w:after="0"/>
        <w:rPr>
          <w:lang w:eastAsia="en-AU"/>
        </w:rPr>
      </w:pPr>
      <w:r w:rsidRPr="009E7C44">
        <w:rPr>
          <w:lang w:eastAsia="en-AU"/>
        </w:rPr>
        <w:t xml:space="preserve">a clearance </w:t>
      </w:r>
      <w:r w:rsidR="003C25AE">
        <w:rPr>
          <w:lang w:eastAsia="en-AU"/>
        </w:rPr>
        <w:t xml:space="preserve">- </w:t>
      </w:r>
      <w:r w:rsidRPr="009E7C44">
        <w:rPr>
          <w:lang w:eastAsia="en-AU"/>
        </w:rPr>
        <w:t xml:space="preserve">will be issued a </w:t>
      </w:r>
      <w:r w:rsidRPr="00264B7C">
        <w:rPr>
          <w:lang w:eastAsia="en-AU"/>
        </w:rPr>
        <w:t>suspension</w:t>
      </w:r>
      <w:r w:rsidRPr="009E7C44">
        <w:rPr>
          <w:lang w:eastAsia="en-AU"/>
        </w:rPr>
        <w:t xml:space="preserve"> preventing them from working with participants until </w:t>
      </w:r>
      <w:r>
        <w:rPr>
          <w:lang w:eastAsia="en-AU"/>
        </w:rPr>
        <w:t xml:space="preserve">a </w:t>
      </w:r>
      <w:r w:rsidRPr="009E7C44">
        <w:rPr>
          <w:lang w:eastAsia="en-AU"/>
        </w:rPr>
        <w:t>risk assessment is</w:t>
      </w:r>
      <w:r w:rsidR="00E17998">
        <w:rPr>
          <w:lang w:eastAsia="en-AU"/>
        </w:rPr>
        <w:t xml:space="preserve"> completed.</w:t>
      </w:r>
    </w:p>
    <w:p w:rsidR="009E7C44" w:rsidRDefault="009E7C44" w:rsidP="008E45A0">
      <w:pPr>
        <w:tabs>
          <w:tab w:val="left" w:pos="1882"/>
        </w:tabs>
        <w:spacing w:after="0"/>
        <w:rPr>
          <w:lang w:eastAsia="en-AU"/>
        </w:rPr>
      </w:pPr>
    </w:p>
    <w:tbl>
      <w:tblPr>
        <w:tblStyle w:val="TableGrid"/>
        <w:tblW w:w="0" w:type="auto"/>
        <w:shd w:val="clear" w:color="auto" w:fill="C8E6FA" w:themeFill="accent2" w:themeFillTint="33"/>
        <w:tblLook w:val="04A0" w:firstRow="1" w:lastRow="0" w:firstColumn="1" w:lastColumn="0" w:noHBand="0" w:noVBand="1"/>
      </w:tblPr>
      <w:tblGrid>
        <w:gridCol w:w="10308"/>
      </w:tblGrid>
      <w:tr w:rsidR="00F252A6" w:rsidTr="00442B4B">
        <w:tc>
          <w:tcPr>
            <w:tcW w:w="10308" w:type="dxa"/>
            <w:shd w:val="clear" w:color="auto" w:fill="C8E6FA" w:themeFill="accent2" w:themeFillTint="33"/>
          </w:tcPr>
          <w:p w:rsidR="00F252A6" w:rsidRDefault="00F252A6" w:rsidP="00F252A6">
            <w:pPr>
              <w:tabs>
                <w:tab w:val="left" w:pos="1882"/>
              </w:tabs>
              <w:spacing w:before="120" w:after="120"/>
              <w:rPr>
                <w:lang w:eastAsia="en-AU"/>
              </w:rPr>
            </w:pPr>
            <w:r w:rsidRPr="009E7C44">
              <w:rPr>
                <w:lang w:eastAsia="en-AU"/>
              </w:rPr>
              <w:t xml:space="preserve">A </w:t>
            </w:r>
            <w:r w:rsidRPr="00F252A6">
              <w:rPr>
                <w:b/>
                <w:lang w:eastAsia="en-AU"/>
              </w:rPr>
              <w:t>risk assessment</w:t>
            </w:r>
            <w:r w:rsidRPr="009E7C44">
              <w:rPr>
                <w:lang w:eastAsia="en-AU"/>
              </w:rPr>
              <w:t xml:space="preserve"> is an evaluation of whether a person poses an unacceptable risk of harm to people with disability.  If an application does not result in a clearance, or exclusion due to disqualifying offences, then the application proceeds to a risk assessment.</w:t>
            </w:r>
          </w:p>
        </w:tc>
      </w:tr>
    </w:tbl>
    <w:p w:rsidR="00E17998" w:rsidRPr="00D4782D" w:rsidRDefault="00E17998" w:rsidP="00D4782D">
      <w:pPr>
        <w:tabs>
          <w:tab w:val="left" w:pos="1882"/>
        </w:tabs>
        <w:spacing w:after="0"/>
        <w:jc w:val="both"/>
        <w:rPr>
          <w:sz w:val="20"/>
          <w:szCs w:val="20"/>
          <w:lang w:eastAsia="en-AU"/>
        </w:rPr>
      </w:pPr>
    </w:p>
    <w:p w:rsidR="009E7C44" w:rsidRPr="009E7C44" w:rsidRDefault="00702EBA" w:rsidP="001B2AD0">
      <w:pPr>
        <w:tabs>
          <w:tab w:val="left" w:pos="1882"/>
        </w:tabs>
        <w:spacing w:after="120"/>
        <w:jc w:val="both"/>
        <w:rPr>
          <w:lang w:eastAsia="en-AU"/>
        </w:rPr>
      </w:pPr>
      <w:r w:rsidRPr="009E7C44">
        <w:rPr>
          <w:lang w:eastAsia="en-AU"/>
        </w:rPr>
        <w:t>The starting point for a risk assessment is exclusion, that i</w:t>
      </w:r>
      <w:r w:rsidR="005B514B" w:rsidRPr="009E7C44">
        <w:rPr>
          <w:lang w:eastAsia="en-AU"/>
        </w:rPr>
        <w:t>s, the applicant</w:t>
      </w:r>
      <w:r w:rsidRPr="009E7C44">
        <w:rPr>
          <w:lang w:eastAsia="en-AU"/>
        </w:rPr>
        <w:t xml:space="preserve"> will be unable to work in a disability related role until the outcome of the risk assessment has been determined</w:t>
      </w:r>
      <w:r w:rsidR="00B63F9E" w:rsidRPr="009E7C44">
        <w:rPr>
          <w:lang w:eastAsia="en-AU"/>
        </w:rPr>
        <w:t xml:space="preserve">.  </w:t>
      </w:r>
    </w:p>
    <w:p w:rsidR="00702EBA" w:rsidRPr="009E7C44" w:rsidRDefault="00E62C4E" w:rsidP="001B2AD0">
      <w:pPr>
        <w:tabs>
          <w:tab w:val="left" w:pos="1882"/>
        </w:tabs>
        <w:spacing w:after="120"/>
        <w:jc w:val="both"/>
        <w:rPr>
          <w:lang w:eastAsia="en-AU"/>
        </w:rPr>
      </w:pPr>
      <w:r w:rsidRPr="009E7C44">
        <w:rPr>
          <w:lang w:eastAsia="en-AU"/>
        </w:rPr>
        <w:t xml:space="preserve">States and territories are </w:t>
      </w:r>
      <w:r w:rsidR="00EC3EBE" w:rsidRPr="009E7C44">
        <w:rPr>
          <w:lang w:eastAsia="en-AU"/>
        </w:rPr>
        <w:t xml:space="preserve">currently </w:t>
      </w:r>
      <w:r w:rsidRPr="009E7C44">
        <w:rPr>
          <w:lang w:eastAsia="en-AU"/>
        </w:rPr>
        <w:t>working</w:t>
      </w:r>
      <w:r w:rsidR="00EC3EBE" w:rsidRPr="009E7C44">
        <w:rPr>
          <w:lang w:eastAsia="en-AU"/>
        </w:rPr>
        <w:t xml:space="preserve"> </w:t>
      </w:r>
      <w:r w:rsidR="00702EBA" w:rsidRPr="009E7C44">
        <w:rPr>
          <w:lang w:eastAsia="en-AU"/>
        </w:rPr>
        <w:t xml:space="preserve">to refine </w:t>
      </w:r>
      <w:r w:rsidRPr="009E7C44">
        <w:rPr>
          <w:lang w:eastAsia="en-AU"/>
        </w:rPr>
        <w:t>a</w:t>
      </w:r>
      <w:r w:rsidR="00702EBA" w:rsidRPr="009E7C44">
        <w:rPr>
          <w:lang w:eastAsia="en-AU"/>
        </w:rPr>
        <w:t xml:space="preserve"> </w:t>
      </w:r>
      <w:r w:rsidR="00EC3EBE" w:rsidRPr="009E7C44">
        <w:rPr>
          <w:lang w:eastAsia="en-AU"/>
        </w:rPr>
        <w:t xml:space="preserve">nationally consistent, evidence based </w:t>
      </w:r>
      <w:r w:rsidR="00702EBA" w:rsidRPr="009E7C44">
        <w:rPr>
          <w:lang w:eastAsia="en-AU"/>
        </w:rPr>
        <w:t>risk assessment and decision making framework.</w:t>
      </w:r>
    </w:p>
    <w:p w:rsidR="00702EBA" w:rsidRDefault="00702EBA" w:rsidP="00653C69">
      <w:pPr>
        <w:tabs>
          <w:tab w:val="left" w:pos="1882"/>
        </w:tabs>
        <w:spacing w:after="120"/>
        <w:jc w:val="both"/>
        <w:rPr>
          <w:lang w:eastAsia="en-AU"/>
        </w:rPr>
      </w:pPr>
      <w:r w:rsidRPr="009E7C44">
        <w:rPr>
          <w:lang w:eastAsia="en-AU"/>
        </w:rPr>
        <w:t>The criteria for assessing risk will include:</w:t>
      </w:r>
    </w:p>
    <w:p w:rsidR="00702EBA" w:rsidRDefault="00EC3EBE" w:rsidP="00653C69">
      <w:pPr>
        <w:pStyle w:val="ListParagraph"/>
        <w:numPr>
          <w:ilvl w:val="0"/>
          <w:numId w:val="11"/>
        </w:numPr>
        <w:tabs>
          <w:tab w:val="left" w:pos="1882"/>
        </w:tabs>
        <w:jc w:val="both"/>
        <w:rPr>
          <w:lang w:eastAsia="en-AU"/>
        </w:rPr>
      </w:pPr>
      <w:r>
        <w:rPr>
          <w:lang w:eastAsia="en-AU"/>
        </w:rPr>
        <w:t>t</w:t>
      </w:r>
      <w:r w:rsidR="00702EBA">
        <w:rPr>
          <w:lang w:eastAsia="en-AU"/>
        </w:rPr>
        <w:t>he nature, gravity and circumstances of the offence or misconduct and its relev</w:t>
      </w:r>
      <w:r>
        <w:rPr>
          <w:lang w:eastAsia="en-AU"/>
        </w:rPr>
        <w:t>ance to disability related work;</w:t>
      </w:r>
    </w:p>
    <w:p w:rsidR="00702EBA" w:rsidRDefault="00EC3EBE" w:rsidP="00653C69">
      <w:pPr>
        <w:pStyle w:val="ListParagraph"/>
        <w:numPr>
          <w:ilvl w:val="0"/>
          <w:numId w:val="11"/>
        </w:numPr>
        <w:tabs>
          <w:tab w:val="left" w:pos="1882"/>
        </w:tabs>
        <w:jc w:val="both"/>
        <w:rPr>
          <w:lang w:eastAsia="en-AU"/>
        </w:rPr>
      </w:pPr>
      <w:r>
        <w:rPr>
          <w:lang w:eastAsia="en-AU"/>
        </w:rPr>
        <w:t>l</w:t>
      </w:r>
      <w:r w:rsidR="00702EBA">
        <w:rPr>
          <w:lang w:eastAsia="en-AU"/>
        </w:rPr>
        <w:t>ength of time since the event occurred</w:t>
      </w:r>
      <w:r>
        <w:rPr>
          <w:lang w:eastAsia="en-AU"/>
        </w:rPr>
        <w:t>;</w:t>
      </w:r>
    </w:p>
    <w:p w:rsidR="00702EBA" w:rsidRDefault="00EC3EBE" w:rsidP="00653C69">
      <w:pPr>
        <w:pStyle w:val="ListParagraph"/>
        <w:numPr>
          <w:ilvl w:val="0"/>
          <w:numId w:val="11"/>
        </w:numPr>
        <w:tabs>
          <w:tab w:val="left" w:pos="1882"/>
        </w:tabs>
        <w:jc w:val="both"/>
        <w:rPr>
          <w:lang w:eastAsia="en-AU"/>
        </w:rPr>
      </w:pPr>
      <w:r>
        <w:rPr>
          <w:lang w:eastAsia="en-AU"/>
        </w:rPr>
        <w:t>v</w:t>
      </w:r>
      <w:r w:rsidR="00702EBA">
        <w:rPr>
          <w:lang w:eastAsia="en-AU"/>
        </w:rPr>
        <w:t>ulnerability of the victim, relationship/position of authority to the victim</w:t>
      </w:r>
      <w:r>
        <w:rPr>
          <w:lang w:eastAsia="en-AU"/>
        </w:rPr>
        <w:t>;</w:t>
      </w:r>
    </w:p>
    <w:p w:rsidR="00702EBA" w:rsidRDefault="00185798" w:rsidP="00653C69">
      <w:pPr>
        <w:pStyle w:val="ListParagraph"/>
        <w:numPr>
          <w:ilvl w:val="0"/>
          <w:numId w:val="11"/>
        </w:numPr>
        <w:tabs>
          <w:tab w:val="left" w:pos="1882"/>
        </w:tabs>
        <w:jc w:val="both"/>
        <w:rPr>
          <w:lang w:eastAsia="en-AU"/>
        </w:rPr>
      </w:pPr>
      <w:r>
        <w:rPr>
          <w:lang w:eastAsia="en-AU"/>
        </w:rPr>
        <w:t>the person’s</w:t>
      </w:r>
      <w:r w:rsidR="00E17998">
        <w:rPr>
          <w:lang w:eastAsia="en-AU"/>
        </w:rPr>
        <w:t xml:space="preserve"> criminal,</w:t>
      </w:r>
      <w:r w:rsidR="00702EBA">
        <w:rPr>
          <w:lang w:eastAsia="en-AU"/>
        </w:rPr>
        <w:t xml:space="preserve"> misconduct and disciplinary</w:t>
      </w:r>
      <w:r>
        <w:rPr>
          <w:lang w:eastAsia="en-AU"/>
        </w:rPr>
        <w:t xml:space="preserve">, or </w:t>
      </w:r>
      <w:r w:rsidR="00702EBA">
        <w:rPr>
          <w:lang w:eastAsia="en-AU"/>
        </w:rPr>
        <w:t>other relevant history</w:t>
      </w:r>
      <w:r>
        <w:rPr>
          <w:lang w:eastAsia="en-AU"/>
        </w:rPr>
        <w:t>,</w:t>
      </w:r>
      <w:r w:rsidR="00702EBA">
        <w:rPr>
          <w:lang w:eastAsia="en-AU"/>
        </w:rPr>
        <w:t xml:space="preserve"> including whether there is a pattern of concerning behaviour</w:t>
      </w:r>
      <w:r w:rsidR="00EC3EBE">
        <w:rPr>
          <w:lang w:eastAsia="en-AU"/>
        </w:rPr>
        <w:t>;</w:t>
      </w:r>
    </w:p>
    <w:p w:rsidR="00702EBA" w:rsidRDefault="00EC3EBE" w:rsidP="00653C69">
      <w:pPr>
        <w:pStyle w:val="ListParagraph"/>
        <w:numPr>
          <w:ilvl w:val="0"/>
          <w:numId w:val="11"/>
        </w:numPr>
        <w:tabs>
          <w:tab w:val="left" w:pos="1882"/>
        </w:tabs>
        <w:jc w:val="both"/>
        <w:rPr>
          <w:lang w:eastAsia="en-AU"/>
        </w:rPr>
      </w:pPr>
      <w:r>
        <w:rPr>
          <w:lang w:eastAsia="en-AU"/>
        </w:rPr>
        <w:t>t</w:t>
      </w:r>
      <w:r w:rsidR="00702EBA">
        <w:rPr>
          <w:lang w:eastAsia="en-AU"/>
        </w:rPr>
        <w:t>he person’</w:t>
      </w:r>
      <w:r w:rsidR="00E62C4E">
        <w:rPr>
          <w:lang w:eastAsia="en-AU"/>
        </w:rPr>
        <w:t>s</w:t>
      </w:r>
      <w:r w:rsidR="00702EBA">
        <w:rPr>
          <w:lang w:eastAsia="en-AU"/>
        </w:rPr>
        <w:t xml:space="preserve"> conduct sin</w:t>
      </w:r>
      <w:r>
        <w:rPr>
          <w:lang w:eastAsia="en-AU"/>
        </w:rPr>
        <w:t>c</w:t>
      </w:r>
      <w:r w:rsidR="00702EBA">
        <w:rPr>
          <w:lang w:eastAsia="en-AU"/>
        </w:rPr>
        <w:t>e the event</w:t>
      </w:r>
      <w:r>
        <w:rPr>
          <w:lang w:eastAsia="en-AU"/>
        </w:rPr>
        <w:t>; and</w:t>
      </w:r>
    </w:p>
    <w:p w:rsidR="00702EBA" w:rsidRDefault="00EC3EBE" w:rsidP="00D4782D">
      <w:pPr>
        <w:pStyle w:val="ListParagraph"/>
        <w:numPr>
          <w:ilvl w:val="0"/>
          <w:numId w:val="11"/>
        </w:numPr>
        <w:tabs>
          <w:tab w:val="left" w:pos="1882"/>
        </w:tabs>
        <w:spacing w:after="200"/>
        <w:ind w:left="714" w:hanging="357"/>
        <w:jc w:val="both"/>
        <w:rPr>
          <w:lang w:eastAsia="en-AU"/>
        </w:rPr>
      </w:pPr>
      <w:r>
        <w:rPr>
          <w:lang w:eastAsia="en-AU"/>
        </w:rPr>
        <w:t>a</w:t>
      </w:r>
      <w:r w:rsidR="00702EBA">
        <w:rPr>
          <w:lang w:eastAsia="en-AU"/>
        </w:rPr>
        <w:t xml:space="preserve">ny other relevant circumstances as identified by the </w:t>
      </w:r>
      <w:r w:rsidR="001F35DA">
        <w:rPr>
          <w:lang w:eastAsia="en-AU"/>
        </w:rPr>
        <w:t>Screening Agency</w:t>
      </w:r>
      <w:r w:rsidR="00702EBA">
        <w:rPr>
          <w:lang w:eastAsia="en-AU"/>
        </w:rPr>
        <w:t>.</w:t>
      </w:r>
    </w:p>
    <w:p w:rsidR="00702EBA" w:rsidRPr="00C2163F" w:rsidRDefault="005B514B" w:rsidP="00E57544">
      <w:pPr>
        <w:pStyle w:val="Heading2"/>
        <w:rPr>
          <w:lang w:eastAsia="en-AU"/>
        </w:rPr>
      </w:pPr>
      <w:bookmarkStart w:id="18" w:name="_Outcomes"/>
      <w:bookmarkStart w:id="19" w:name="_Toc18394007"/>
      <w:bookmarkEnd w:id="18"/>
      <w:r w:rsidRPr="00E57544">
        <w:t>Outcomes</w:t>
      </w:r>
      <w:bookmarkEnd w:id="19"/>
    </w:p>
    <w:p w:rsidR="00702EBA" w:rsidRDefault="00E85A15" w:rsidP="00653C69">
      <w:pPr>
        <w:tabs>
          <w:tab w:val="left" w:pos="1882"/>
        </w:tabs>
        <w:spacing w:after="120"/>
        <w:jc w:val="both"/>
        <w:rPr>
          <w:lang w:eastAsia="en-AU"/>
        </w:rPr>
      </w:pPr>
      <w:r>
        <w:rPr>
          <w:lang w:eastAsia="en-AU"/>
        </w:rPr>
        <w:t xml:space="preserve">Outcomes are notified in writing.  </w:t>
      </w:r>
      <w:r w:rsidR="00702EBA">
        <w:rPr>
          <w:lang w:eastAsia="en-AU"/>
        </w:rPr>
        <w:t>There are two possible outcomes for NDIS Worker Screening Checks:</w:t>
      </w:r>
    </w:p>
    <w:p w:rsidR="00702EBA" w:rsidRDefault="00702EBA" w:rsidP="005744E5">
      <w:pPr>
        <w:pStyle w:val="ListParagraph"/>
        <w:numPr>
          <w:ilvl w:val="0"/>
          <w:numId w:val="13"/>
        </w:numPr>
        <w:tabs>
          <w:tab w:val="left" w:pos="1985"/>
        </w:tabs>
        <w:jc w:val="both"/>
        <w:rPr>
          <w:lang w:eastAsia="en-AU"/>
        </w:rPr>
      </w:pPr>
      <w:r w:rsidRPr="0059707C">
        <w:rPr>
          <w:b/>
          <w:lang w:eastAsia="en-AU"/>
        </w:rPr>
        <w:t>Clearance</w:t>
      </w:r>
      <w:r>
        <w:rPr>
          <w:lang w:eastAsia="en-AU"/>
        </w:rPr>
        <w:t xml:space="preserve"> </w:t>
      </w:r>
      <w:r w:rsidR="00896F2B">
        <w:rPr>
          <w:lang w:eastAsia="en-AU"/>
        </w:rPr>
        <w:t xml:space="preserve">- </w:t>
      </w:r>
      <w:r>
        <w:rPr>
          <w:lang w:eastAsia="en-AU"/>
        </w:rPr>
        <w:t>applicants determined not to pose an u</w:t>
      </w:r>
      <w:r w:rsidR="005B514B">
        <w:rPr>
          <w:lang w:eastAsia="en-AU"/>
        </w:rPr>
        <w:t xml:space="preserve">nacceptable risk are </w:t>
      </w:r>
      <w:r w:rsidR="001F35DA">
        <w:rPr>
          <w:lang w:eastAsia="en-AU"/>
        </w:rPr>
        <w:t>granted</w:t>
      </w:r>
      <w:r w:rsidR="005B514B">
        <w:rPr>
          <w:lang w:eastAsia="en-AU"/>
        </w:rPr>
        <w:t xml:space="preserve"> a </w:t>
      </w:r>
      <w:r w:rsidR="005744E5">
        <w:rPr>
          <w:lang w:eastAsia="en-AU"/>
        </w:rPr>
        <w:t xml:space="preserve">clearance to </w:t>
      </w:r>
      <w:r>
        <w:rPr>
          <w:lang w:eastAsia="en-AU"/>
        </w:rPr>
        <w:t xml:space="preserve">deliver NDIS supports and services for any NDIS </w:t>
      </w:r>
      <w:r w:rsidR="001F35DA">
        <w:rPr>
          <w:lang w:eastAsia="en-AU"/>
        </w:rPr>
        <w:t xml:space="preserve">registered </w:t>
      </w:r>
      <w:r>
        <w:rPr>
          <w:lang w:eastAsia="en-AU"/>
        </w:rPr>
        <w:t>provider</w:t>
      </w:r>
      <w:r w:rsidR="005B514B">
        <w:rPr>
          <w:lang w:eastAsia="en-AU"/>
        </w:rPr>
        <w:t>;</w:t>
      </w:r>
      <w:r>
        <w:rPr>
          <w:lang w:eastAsia="en-AU"/>
        </w:rPr>
        <w:t xml:space="preserve"> or</w:t>
      </w:r>
    </w:p>
    <w:p w:rsidR="00702EBA" w:rsidRDefault="00702EBA" w:rsidP="00D4782D">
      <w:pPr>
        <w:pStyle w:val="ListParagraph"/>
        <w:numPr>
          <w:ilvl w:val="0"/>
          <w:numId w:val="13"/>
        </w:numPr>
        <w:tabs>
          <w:tab w:val="left" w:pos="1882"/>
        </w:tabs>
        <w:spacing w:after="200"/>
        <w:ind w:left="714" w:hanging="357"/>
        <w:jc w:val="both"/>
        <w:rPr>
          <w:lang w:eastAsia="en-AU"/>
        </w:rPr>
      </w:pPr>
      <w:r w:rsidRPr="0059707C">
        <w:rPr>
          <w:b/>
          <w:lang w:eastAsia="en-AU"/>
        </w:rPr>
        <w:t>Exclusion</w:t>
      </w:r>
      <w:r>
        <w:rPr>
          <w:lang w:eastAsia="en-AU"/>
        </w:rPr>
        <w:t xml:space="preserve"> </w:t>
      </w:r>
      <w:r w:rsidR="00896F2B">
        <w:rPr>
          <w:lang w:eastAsia="en-AU"/>
        </w:rPr>
        <w:t xml:space="preserve">- </w:t>
      </w:r>
      <w:r>
        <w:rPr>
          <w:lang w:eastAsia="en-AU"/>
        </w:rPr>
        <w:t xml:space="preserve">applicants are determined to pose an unacceptable risk and are </w:t>
      </w:r>
      <w:r w:rsidR="008E45A0">
        <w:rPr>
          <w:lang w:eastAsia="en-AU"/>
        </w:rPr>
        <w:t>issued an</w:t>
      </w:r>
      <w:r w:rsidR="005744E5">
        <w:rPr>
          <w:lang w:eastAsia="en-AU"/>
        </w:rPr>
        <w:t xml:space="preserve"> exclusion</w:t>
      </w:r>
      <w:r w:rsidR="00264B7C">
        <w:rPr>
          <w:lang w:eastAsia="en-AU"/>
        </w:rPr>
        <w:t xml:space="preserve"> </w:t>
      </w:r>
      <w:r w:rsidR="008E45A0">
        <w:rPr>
          <w:lang w:eastAsia="en-AU"/>
        </w:rPr>
        <w:t>(</w:t>
      </w:r>
      <w:r w:rsidR="001F35DA">
        <w:rPr>
          <w:lang w:eastAsia="en-AU"/>
        </w:rPr>
        <w:t>disqualification</w:t>
      </w:r>
      <w:r w:rsidR="008E45A0">
        <w:rPr>
          <w:lang w:eastAsia="en-AU"/>
        </w:rPr>
        <w:t>) or exclusion (</w:t>
      </w:r>
      <w:r w:rsidR="001F35DA">
        <w:rPr>
          <w:lang w:eastAsia="en-AU"/>
        </w:rPr>
        <w:t>five year prohibition</w:t>
      </w:r>
      <w:r w:rsidR="008E45A0">
        <w:rPr>
          <w:lang w:eastAsia="en-AU"/>
        </w:rPr>
        <w:t>).</w:t>
      </w:r>
    </w:p>
    <w:p w:rsidR="00702EBA" w:rsidRPr="00C2163F" w:rsidRDefault="009449E0" w:rsidP="00E57544">
      <w:pPr>
        <w:pStyle w:val="Heading2"/>
        <w:rPr>
          <w:lang w:eastAsia="en-AU"/>
        </w:rPr>
      </w:pPr>
      <w:bookmarkStart w:id="20" w:name="_On-going_monitoring"/>
      <w:bookmarkStart w:id="21" w:name="_Ongoing_Monitoring"/>
      <w:bookmarkStart w:id="22" w:name="_Review"/>
      <w:bookmarkStart w:id="23" w:name="_Toc18394010"/>
      <w:bookmarkEnd w:id="20"/>
      <w:bookmarkEnd w:id="21"/>
      <w:bookmarkEnd w:id="22"/>
      <w:r w:rsidRPr="00E57544">
        <w:t>Review</w:t>
      </w:r>
      <w:bookmarkEnd w:id="23"/>
    </w:p>
    <w:p w:rsidR="00702EBA" w:rsidRDefault="00EC3EBE" w:rsidP="005B514B">
      <w:pPr>
        <w:tabs>
          <w:tab w:val="left" w:pos="1882"/>
        </w:tabs>
        <w:spacing w:after="120"/>
        <w:rPr>
          <w:lang w:eastAsia="en-AU"/>
        </w:rPr>
      </w:pPr>
      <w:r>
        <w:rPr>
          <w:lang w:eastAsia="en-AU"/>
        </w:rPr>
        <w:t xml:space="preserve">An applicant </w:t>
      </w:r>
      <w:r w:rsidR="00702EBA">
        <w:rPr>
          <w:lang w:eastAsia="en-AU"/>
        </w:rPr>
        <w:t>can</w:t>
      </w:r>
      <w:r w:rsidR="005B514B">
        <w:rPr>
          <w:lang w:eastAsia="en-AU"/>
        </w:rPr>
        <w:t xml:space="preserve"> seek an internal review if a decision was made by a </w:t>
      </w:r>
      <w:r w:rsidR="00585828">
        <w:rPr>
          <w:lang w:eastAsia="en-AU"/>
        </w:rPr>
        <w:t xml:space="preserve">Screening Agency </w:t>
      </w:r>
      <w:r w:rsidR="00702EBA">
        <w:rPr>
          <w:lang w:eastAsia="en-AU"/>
        </w:rPr>
        <w:t>to:</w:t>
      </w:r>
    </w:p>
    <w:p w:rsidR="00702EBA" w:rsidRDefault="00702EBA" w:rsidP="001F198F">
      <w:pPr>
        <w:pStyle w:val="ListParagraph"/>
        <w:numPr>
          <w:ilvl w:val="0"/>
          <w:numId w:val="13"/>
        </w:numPr>
        <w:tabs>
          <w:tab w:val="left" w:pos="1882"/>
        </w:tabs>
        <w:rPr>
          <w:lang w:eastAsia="en-AU"/>
        </w:rPr>
      </w:pPr>
      <w:r>
        <w:rPr>
          <w:lang w:eastAsia="en-AU"/>
        </w:rPr>
        <w:t>issue an exclusion</w:t>
      </w:r>
      <w:r w:rsidR="00E7250C">
        <w:rPr>
          <w:lang w:eastAsia="en-AU"/>
        </w:rPr>
        <w:t>;</w:t>
      </w:r>
    </w:p>
    <w:p w:rsidR="00702EBA" w:rsidRPr="00341B9D" w:rsidRDefault="00702EBA" w:rsidP="001F198F">
      <w:pPr>
        <w:pStyle w:val="ListParagraph"/>
        <w:numPr>
          <w:ilvl w:val="0"/>
          <w:numId w:val="13"/>
        </w:numPr>
        <w:tabs>
          <w:tab w:val="left" w:pos="1882"/>
        </w:tabs>
        <w:rPr>
          <w:lang w:eastAsia="en-AU"/>
        </w:rPr>
      </w:pPr>
      <w:r w:rsidRPr="00341B9D">
        <w:rPr>
          <w:lang w:eastAsia="en-AU"/>
        </w:rPr>
        <w:t>apply an interim bar</w:t>
      </w:r>
      <w:r w:rsidR="00E7250C" w:rsidRPr="00341B9D">
        <w:rPr>
          <w:lang w:eastAsia="en-AU"/>
        </w:rPr>
        <w:t>;</w:t>
      </w:r>
      <w:r w:rsidRPr="00341B9D">
        <w:rPr>
          <w:lang w:eastAsia="en-AU"/>
        </w:rPr>
        <w:t xml:space="preserve"> or</w:t>
      </w:r>
    </w:p>
    <w:p w:rsidR="00702EBA" w:rsidRDefault="00702EBA" w:rsidP="001F198F">
      <w:pPr>
        <w:pStyle w:val="ListParagraph"/>
        <w:numPr>
          <w:ilvl w:val="0"/>
          <w:numId w:val="13"/>
        </w:numPr>
        <w:tabs>
          <w:tab w:val="left" w:pos="1882"/>
        </w:tabs>
        <w:spacing w:after="200"/>
        <w:rPr>
          <w:lang w:eastAsia="en-AU"/>
        </w:rPr>
      </w:pPr>
      <w:r>
        <w:rPr>
          <w:lang w:eastAsia="en-AU"/>
        </w:rPr>
        <w:t>suspend a clearance.</w:t>
      </w:r>
    </w:p>
    <w:p w:rsidR="005B514B" w:rsidRDefault="00AC078B" w:rsidP="00653C69">
      <w:pPr>
        <w:tabs>
          <w:tab w:val="left" w:pos="1882"/>
        </w:tabs>
        <w:jc w:val="both"/>
        <w:rPr>
          <w:lang w:eastAsia="en-AU"/>
        </w:rPr>
      </w:pPr>
      <w:r>
        <w:rPr>
          <w:lang w:eastAsia="en-AU"/>
        </w:rPr>
        <w:lastRenderedPageBreak/>
        <w:t>I</w:t>
      </w:r>
      <w:r w:rsidR="005B514B">
        <w:rPr>
          <w:lang w:eastAsia="en-AU"/>
        </w:rPr>
        <w:t>nternal review</w:t>
      </w:r>
      <w:r>
        <w:rPr>
          <w:lang w:eastAsia="en-AU"/>
        </w:rPr>
        <w:t>s are</w:t>
      </w:r>
      <w:r w:rsidR="005B514B">
        <w:rPr>
          <w:lang w:eastAsia="en-AU"/>
        </w:rPr>
        <w:t xml:space="preserve"> conducted by </w:t>
      </w:r>
      <w:r w:rsidR="00EC3EBE">
        <w:rPr>
          <w:lang w:eastAsia="en-AU"/>
        </w:rPr>
        <w:t xml:space="preserve">the </w:t>
      </w:r>
      <w:r w:rsidR="00585828">
        <w:rPr>
          <w:lang w:eastAsia="en-AU"/>
        </w:rPr>
        <w:t>Screening Agency</w:t>
      </w:r>
      <w:r w:rsidR="00EC3EBE">
        <w:rPr>
          <w:lang w:eastAsia="en-AU"/>
        </w:rPr>
        <w:t>.</w:t>
      </w:r>
      <w:r>
        <w:rPr>
          <w:lang w:eastAsia="en-AU"/>
        </w:rPr>
        <w:t xml:space="preserve">  An individual cannot seek a review of an interim bar or suspension until six months has passed to allow the </w:t>
      </w:r>
      <w:r w:rsidR="00585828">
        <w:rPr>
          <w:lang w:eastAsia="en-AU"/>
        </w:rPr>
        <w:t xml:space="preserve">Screening Agency </w:t>
      </w:r>
      <w:r>
        <w:rPr>
          <w:lang w:eastAsia="en-AU"/>
        </w:rPr>
        <w:t>sufficient time to gather information where necessary and make a determination.</w:t>
      </w:r>
    </w:p>
    <w:p w:rsidR="00702EBA" w:rsidRDefault="00702EBA" w:rsidP="00653C69">
      <w:pPr>
        <w:tabs>
          <w:tab w:val="left" w:pos="1882"/>
        </w:tabs>
        <w:jc w:val="both"/>
        <w:rPr>
          <w:lang w:eastAsia="en-AU"/>
        </w:rPr>
      </w:pPr>
      <w:r>
        <w:rPr>
          <w:lang w:eastAsia="en-AU"/>
        </w:rPr>
        <w:t xml:space="preserve">If an </w:t>
      </w:r>
      <w:r w:rsidR="00AC078B">
        <w:rPr>
          <w:lang w:eastAsia="en-AU"/>
        </w:rPr>
        <w:t>individual</w:t>
      </w:r>
      <w:r>
        <w:rPr>
          <w:lang w:eastAsia="en-AU"/>
        </w:rPr>
        <w:t xml:space="preserve"> is not satisfied after the internal review, they may seek an external review by </w:t>
      </w:r>
      <w:r w:rsidR="00EC3EBE">
        <w:rPr>
          <w:lang w:eastAsia="en-AU"/>
        </w:rPr>
        <w:t xml:space="preserve">the Northern </w:t>
      </w:r>
      <w:r w:rsidR="00AC078B">
        <w:rPr>
          <w:lang w:eastAsia="en-AU"/>
        </w:rPr>
        <w:t>T</w:t>
      </w:r>
      <w:r w:rsidR="00EC3EBE">
        <w:rPr>
          <w:lang w:eastAsia="en-AU"/>
        </w:rPr>
        <w:t>erritory Civil and Administrative Tribunal.</w:t>
      </w:r>
    </w:p>
    <w:p w:rsidR="00702EBA" w:rsidRPr="00C2163F" w:rsidRDefault="005B514B" w:rsidP="00E57544">
      <w:pPr>
        <w:pStyle w:val="Heading2"/>
        <w:rPr>
          <w:lang w:eastAsia="en-AU"/>
        </w:rPr>
      </w:pPr>
      <w:bookmarkStart w:id="24" w:name="_National_Clearance_Database"/>
      <w:bookmarkStart w:id="25" w:name="_National_NDIS_Worker"/>
      <w:bookmarkStart w:id="26" w:name="_Toc18394011"/>
      <w:bookmarkEnd w:id="24"/>
      <w:bookmarkEnd w:id="25"/>
      <w:r w:rsidRPr="00C2163F">
        <w:rPr>
          <w:lang w:eastAsia="en-AU"/>
        </w:rPr>
        <w:t xml:space="preserve">National </w:t>
      </w:r>
      <w:r w:rsidR="00D30A42">
        <w:rPr>
          <w:lang w:eastAsia="en-AU"/>
        </w:rPr>
        <w:t>NDIS Worker Screening</w:t>
      </w:r>
      <w:r w:rsidRPr="00C2163F">
        <w:rPr>
          <w:lang w:eastAsia="en-AU"/>
        </w:rPr>
        <w:t xml:space="preserve"> Database</w:t>
      </w:r>
      <w:bookmarkEnd w:id="26"/>
    </w:p>
    <w:p w:rsidR="00702EBA" w:rsidRDefault="00702EBA" w:rsidP="00653C69">
      <w:pPr>
        <w:tabs>
          <w:tab w:val="left" w:pos="1882"/>
        </w:tabs>
        <w:spacing w:after="120"/>
        <w:jc w:val="both"/>
        <w:rPr>
          <w:lang w:eastAsia="en-AU"/>
        </w:rPr>
      </w:pPr>
      <w:r>
        <w:rPr>
          <w:lang w:eastAsia="en-AU"/>
        </w:rPr>
        <w:t xml:space="preserve">The National </w:t>
      </w:r>
      <w:r w:rsidR="003C25AE">
        <w:rPr>
          <w:lang w:eastAsia="en-AU"/>
        </w:rPr>
        <w:t>NDIS Worker Screening</w:t>
      </w:r>
      <w:r>
        <w:rPr>
          <w:lang w:eastAsia="en-AU"/>
        </w:rPr>
        <w:t xml:space="preserve"> Database w</w:t>
      </w:r>
      <w:r w:rsidR="00EC3EBE">
        <w:rPr>
          <w:lang w:eastAsia="en-AU"/>
        </w:rPr>
        <w:t xml:space="preserve">ill be administered by the </w:t>
      </w:r>
      <w:r w:rsidR="00702C63">
        <w:rPr>
          <w:lang w:eastAsia="en-AU"/>
        </w:rPr>
        <w:t>NDIS Commission and</w:t>
      </w:r>
      <w:r>
        <w:rPr>
          <w:lang w:eastAsia="en-AU"/>
        </w:rPr>
        <w:t xml:space="preserve"> will:</w:t>
      </w:r>
    </w:p>
    <w:p w:rsidR="00702EBA" w:rsidRDefault="00702EBA" w:rsidP="00653C69">
      <w:pPr>
        <w:pStyle w:val="ListParagraph"/>
        <w:numPr>
          <w:ilvl w:val="0"/>
          <w:numId w:val="13"/>
        </w:numPr>
        <w:tabs>
          <w:tab w:val="left" w:pos="1882"/>
        </w:tabs>
        <w:jc w:val="both"/>
        <w:rPr>
          <w:lang w:eastAsia="en-AU"/>
        </w:rPr>
      </w:pPr>
      <w:r>
        <w:rPr>
          <w:lang w:eastAsia="en-AU"/>
        </w:rPr>
        <w:t>include a register of cleared and excluded applicants and workers from all jurisdictions</w:t>
      </w:r>
      <w:r w:rsidR="00EC3EBE">
        <w:rPr>
          <w:lang w:eastAsia="en-AU"/>
        </w:rPr>
        <w:t>;</w:t>
      </w:r>
    </w:p>
    <w:p w:rsidR="00702EBA" w:rsidRDefault="00702EBA" w:rsidP="00653C69">
      <w:pPr>
        <w:pStyle w:val="ListParagraph"/>
        <w:numPr>
          <w:ilvl w:val="0"/>
          <w:numId w:val="13"/>
        </w:numPr>
        <w:tabs>
          <w:tab w:val="left" w:pos="1882"/>
        </w:tabs>
        <w:jc w:val="both"/>
        <w:rPr>
          <w:lang w:eastAsia="en-AU"/>
        </w:rPr>
      </w:pPr>
      <w:r>
        <w:rPr>
          <w:lang w:eastAsia="en-AU"/>
        </w:rPr>
        <w:t>allow for the exchange of relevant information about individuals applying to work in the NDIS</w:t>
      </w:r>
      <w:r w:rsidR="00EC3EBE">
        <w:rPr>
          <w:lang w:eastAsia="en-AU"/>
        </w:rPr>
        <w:t>;</w:t>
      </w:r>
      <w:r>
        <w:rPr>
          <w:lang w:eastAsia="en-AU"/>
        </w:rPr>
        <w:t xml:space="preserve"> </w:t>
      </w:r>
    </w:p>
    <w:p w:rsidR="00702EBA" w:rsidRDefault="00702EBA" w:rsidP="00653C69">
      <w:pPr>
        <w:pStyle w:val="ListParagraph"/>
        <w:numPr>
          <w:ilvl w:val="0"/>
          <w:numId w:val="13"/>
        </w:numPr>
        <w:tabs>
          <w:tab w:val="left" w:pos="1882"/>
        </w:tabs>
        <w:jc w:val="both"/>
        <w:rPr>
          <w:lang w:eastAsia="en-AU"/>
        </w:rPr>
      </w:pPr>
      <w:r>
        <w:rPr>
          <w:lang w:eastAsia="en-AU"/>
        </w:rPr>
        <w:t xml:space="preserve">ensure that a decision to issue an </w:t>
      </w:r>
      <w:r w:rsidRPr="00341B9D">
        <w:rPr>
          <w:lang w:eastAsia="en-AU"/>
        </w:rPr>
        <w:t>exclusion, interim bar</w:t>
      </w:r>
      <w:r>
        <w:rPr>
          <w:lang w:eastAsia="en-AU"/>
        </w:rPr>
        <w:t xml:space="preserve"> or suspension would be available to all states and territories</w:t>
      </w:r>
      <w:r w:rsidR="00EC3EBE">
        <w:rPr>
          <w:lang w:eastAsia="en-AU"/>
        </w:rPr>
        <w:t>;</w:t>
      </w:r>
    </w:p>
    <w:p w:rsidR="00702EBA" w:rsidRDefault="00702EBA" w:rsidP="00653C69">
      <w:pPr>
        <w:pStyle w:val="ListParagraph"/>
        <w:numPr>
          <w:ilvl w:val="0"/>
          <w:numId w:val="13"/>
        </w:numPr>
        <w:tabs>
          <w:tab w:val="left" w:pos="1882"/>
        </w:tabs>
        <w:jc w:val="both"/>
        <w:rPr>
          <w:lang w:eastAsia="en-AU"/>
        </w:rPr>
      </w:pPr>
      <w:r>
        <w:rPr>
          <w:lang w:eastAsia="en-AU"/>
        </w:rPr>
        <w:t xml:space="preserve">enable national ongoing monitoring of cleared applicants’ criminal </w:t>
      </w:r>
      <w:r w:rsidR="005B514B">
        <w:rPr>
          <w:lang w:eastAsia="en-AU"/>
        </w:rPr>
        <w:t>history</w:t>
      </w:r>
      <w:r>
        <w:rPr>
          <w:lang w:eastAsia="en-AU"/>
        </w:rPr>
        <w:t xml:space="preserve"> during the period of their clearance</w:t>
      </w:r>
      <w:r w:rsidR="00EC3EBE">
        <w:rPr>
          <w:lang w:eastAsia="en-AU"/>
        </w:rPr>
        <w:t>; and</w:t>
      </w:r>
    </w:p>
    <w:p w:rsidR="00702EBA" w:rsidRDefault="00702EBA" w:rsidP="00F655E0">
      <w:pPr>
        <w:pStyle w:val="ListParagraph"/>
        <w:numPr>
          <w:ilvl w:val="0"/>
          <w:numId w:val="13"/>
        </w:numPr>
        <w:tabs>
          <w:tab w:val="left" w:pos="1882"/>
        </w:tabs>
        <w:spacing w:after="0"/>
        <w:ind w:left="714" w:hanging="357"/>
        <w:jc w:val="both"/>
        <w:rPr>
          <w:lang w:eastAsia="en-AU"/>
        </w:rPr>
      </w:pPr>
      <w:r>
        <w:rPr>
          <w:lang w:eastAsia="en-AU"/>
        </w:rPr>
        <w:t>enable employer verification of applicants.</w:t>
      </w:r>
    </w:p>
    <w:p w:rsidR="00653C69" w:rsidRPr="00C2163F" w:rsidRDefault="005744E5" w:rsidP="00E57544">
      <w:pPr>
        <w:pStyle w:val="Heading1"/>
        <w:ind w:left="426"/>
        <w:rPr>
          <w:lang w:eastAsia="en-AU"/>
        </w:rPr>
      </w:pPr>
      <w:bookmarkStart w:id="27" w:name="_Where_to_From"/>
      <w:bookmarkEnd w:id="27"/>
      <w:r>
        <w:rPr>
          <w:lang w:eastAsia="en-AU"/>
        </w:rPr>
        <w:br w:type="page"/>
      </w:r>
      <w:bookmarkStart w:id="28" w:name="_Toc18394012"/>
      <w:r w:rsidR="00653C69" w:rsidRPr="00C2163F">
        <w:rPr>
          <w:lang w:eastAsia="en-AU"/>
        </w:rPr>
        <w:lastRenderedPageBreak/>
        <w:t>Where to From Here?</w:t>
      </w:r>
      <w:bookmarkEnd w:id="28"/>
    </w:p>
    <w:p w:rsidR="009743BA" w:rsidRDefault="009743BA" w:rsidP="009743BA">
      <w:pPr>
        <w:jc w:val="both"/>
        <w:rPr>
          <w:lang w:eastAsia="en-AU"/>
        </w:rPr>
      </w:pPr>
      <w:r>
        <w:rPr>
          <w:lang w:eastAsia="en-AU"/>
        </w:rPr>
        <w:t xml:space="preserve">Transitional arrangements are now in place until 30 June 2020 (refer to </w:t>
      </w:r>
      <w:r w:rsidR="00C24372">
        <w:rPr>
          <w:lang w:eastAsia="en-AU"/>
        </w:rPr>
        <w:t xml:space="preserve">section </w:t>
      </w:r>
      <w:hyperlink w:anchor="_Transitional_Arrangements" w:history="1">
        <w:r w:rsidR="00C24372" w:rsidRPr="00C942C0">
          <w:rPr>
            <w:rStyle w:val="Hyperlink"/>
            <w:lang w:eastAsia="en-AU"/>
          </w:rPr>
          <w:t>6. Transitional Arrangements</w:t>
        </w:r>
      </w:hyperlink>
      <w:r w:rsidR="00D4782D">
        <w:rPr>
          <w:rStyle w:val="Hyperlink"/>
          <w:lang w:eastAsia="en-AU"/>
        </w:rPr>
        <w:t xml:space="preserve"> </w:t>
      </w:r>
      <w:r w:rsidR="00D4782D" w:rsidRPr="00D4782D">
        <w:rPr>
          <w:rStyle w:val="Hyperlink"/>
          <w:color w:val="auto"/>
          <w:u w:val="none"/>
          <w:lang w:eastAsia="en-AU"/>
        </w:rPr>
        <w:t>for more information</w:t>
      </w:r>
      <w:r>
        <w:rPr>
          <w:lang w:eastAsia="en-AU"/>
        </w:rPr>
        <w:t>). The</w:t>
      </w:r>
      <w:r w:rsidRPr="009743BA">
        <w:rPr>
          <w:lang w:eastAsia="en-AU"/>
        </w:rPr>
        <w:t xml:space="preserve"> </w:t>
      </w:r>
      <w:r w:rsidRPr="009743BA">
        <w:rPr>
          <w:i/>
          <w:lang w:eastAsia="en-AU"/>
        </w:rPr>
        <w:t>National Disability Insurance Scheme (Worker Clearance) Bill 2019</w:t>
      </w:r>
      <w:r w:rsidRPr="009743BA">
        <w:rPr>
          <w:lang w:eastAsia="en-AU"/>
        </w:rPr>
        <w:t xml:space="preserve"> </w:t>
      </w:r>
      <w:r>
        <w:rPr>
          <w:lang w:eastAsia="en-AU"/>
        </w:rPr>
        <w:t xml:space="preserve">is scheduled </w:t>
      </w:r>
      <w:r w:rsidRPr="009743BA">
        <w:rPr>
          <w:lang w:eastAsia="en-AU"/>
        </w:rPr>
        <w:t xml:space="preserve">to be introduced in the </w:t>
      </w:r>
      <w:r>
        <w:rPr>
          <w:lang w:eastAsia="en-AU"/>
        </w:rPr>
        <w:t xml:space="preserve">Northern Territory </w:t>
      </w:r>
      <w:r w:rsidRPr="009743BA">
        <w:rPr>
          <w:lang w:eastAsia="en-AU"/>
        </w:rPr>
        <w:t xml:space="preserve">Legislative Assembly </w:t>
      </w:r>
      <w:r w:rsidR="005744E5">
        <w:rPr>
          <w:lang w:eastAsia="en-AU"/>
        </w:rPr>
        <w:t>in October 2019</w:t>
      </w:r>
      <w:r>
        <w:rPr>
          <w:lang w:eastAsia="en-AU"/>
        </w:rPr>
        <w:t>. Following the passage of the Bill through the Legislative Assembly</w:t>
      </w:r>
      <w:r w:rsidR="005744E5">
        <w:rPr>
          <w:lang w:eastAsia="en-AU"/>
        </w:rPr>
        <w:t>,</w:t>
      </w:r>
      <w:r>
        <w:rPr>
          <w:lang w:eastAsia="en-AU"/>
        </w:rPr>
        <w:t xml:space="preserve"> a commencement date will be announced and proposed law will become an Act. </w:t>
      </w:r>
    </w:p>
    <w:p w:rsidR="00653C69" w:rsidRPr="00C2163F" w:rsidRDefault="00653C69" w:rsidP="00E57544">
      <w:pPr>
        <w:pStyle w:val="Heading2"/>
        <w:rPr>
          <w:lang w:eastAsia="en-AU"/>
        </w:rPr>
      </w:pPr>
      <w:bookmarkStart w:id="29" w:name="_What_Does_This"/>
      <w:bookmarkStart w:id="30" w:name="_Toc18394013"/>
      <w:bookmarkEnd w:id="29"/>
      <w:r w:rsidRPr="00C2163F">
        <w:rPr>
          <w:lang w:eastAsia="en-AU"/>
        </w:rPr>
        <w:t xml:space="preserve">What Does This Mean for </w:t>
      </w:r>
      <w:r w:rsidRPr="00E57544">
        <w:t>Participants</w:t>
      </w:r>
      <w:r w:rsidRPr="00C2163F">
        <w:rPr>
          <w:lang w:eastAsia="en-AU"/>
        </w:rPr>
        <w:t>?</w:t>
      </w:r>
      <w:bookmarkEnd w:id="30"/>
    </w:p>
    <w:p w:rsidR="00653C69" w:rsidRPr="00653C69" w:rsidRDefault="00653C69" w:rsidP="00264B7C">
      <w:pPr>
        <w:tabs>
          <w:tab w:val="left" w:pos="1882"/>
        </w:tabs>
        <w:spacing w:after="120"/>
        <w:jc w:val="both"/>
        <w:rPr>
          <w:lang w:eastAsia="en-AU"/>
        </w:rPr>
      </w:pPr>
      <w:r w:rsidRPr="00653C69">
        <w:rPr>
          <w:lang w:eastAsia="en-AU"/>
        </w:rPr>
        <w:t>Once implemented, NDIS Worker Screening will:</w:t>
      </w:r>
    </w:p>
    <w:p w:rsidR="00653C69" w:rsidRPr="00653C69" w:rsidRDefault="00653C69" w:rsidP="00264B7C">
      <w:pPr>
        <w:numPr>
          <w:ilvl w:val="0"/>
          <w:numId w:val="15"/>
        </w:numPr>
        <w:tabs>
          <w:tab w:val="left" w:pos="1882"/>
        </w:tabs>
        <w:spacing w:after="120"/>
        <w:jc w:val="both"/>
        <w:rPr>
          <w:iCs/>
          <w:lang w:eastAsia="en-AU"/>
        </w:rPr>
      </w:pPr>
      <w:r w:rsidRPr="00653C69">
        <w:rPr>
          <w:iCs/>
          <w:lang w:eastAsia="en-AU"/>
        </w:rPr>
        <w:t>ensure a safer environment for participants;</w:t>
      </w:r>
    </w:p>
    <w:p w:rsidR="00653C69" w:rsidRPr="00653C69" w:rsidRDefault="00653C69" w:rsidP="00264B7C">
      <w:pPr>
        <w:numPr>
          <w:ilvl w:val="0"/>
          <w:numId w:val="15"/>
        </w:numPr>
        <w:tabs>
          <w:tab w:val="left" w:pos="1882"/>
        </w:tabs>
        <w:spacing w:after="120"/>
        <w:jc w:val="both"/>
        <w:rPr>
          <w:iCs/>
          <w:lang w:eastAsia="en-AU"/>
        </w:rPr>
      </w:pPr>
      <w:r w:rsidRPr="00653C69">
        <w:rPr>
          <w:iCs/>
          <w:lang w:eastAsia="en-AU"/>
        </w:rPr>
        <w:t>reduce the potential for NDIS registered providers to employ workers who pose an unacceptable risk of harm to people with disability;</w:t>
      </w:r>
      <w:r w:rsidR="005744E5">
        <w:rPr>
          <w:iCs/>
          <w:lang w:eastAsia="en-AU"/>
        </w:rPr>
        <w:t xml:space="preserve"> and</w:t>
      </w:r>
    </w:p>
    <w:p w:rsidR="00653C69" w:rsidRPr="00653C69" w:rsidRDefault="00653C69" w:rsidP="00653C69">
      <w:pPr>
        <w:numPr>
          <w:ilvl w:val="0"/>
          <w:numId w:val="11"/>
        </w:numPr>
        <w:tabs>
          <w:tab w:val="left" w:pos="1882"/>
        </w:tabs>
        <w:jc w:val="both"/>
        <w:rPr>
          <w:iCs/>
          <w:lang w:eastAsia="en-AU"/>
        </w:rPr>
      </w:pPr>
      <w:r w:rsidRPr="00653C69">
        <w:rPr>
          <w:iCs/>
          <w:lang w:eastAsia="en-AU"/>
        </w:rPr>
        <w:t>prohibit those persons that pose an unacceptable risk or have been proven to have harmed vulnerable people</w:t>
      </w:r>
      <w:r w:rsidR="005744E5">
        <w:rPr>
          <w:iCs/>
          <w:lang w:eastAsia="en-AU"/>
        </w:rPr>
        <w:t xml:space="preserve"> from working in the sector.</w:t>
      </w:r>
    </w:p>
    <w:p w:rsidR="00653C69" w:rsidRDefault="00653C69" w:rsidP="00653C69">
      <w:pPr>
        <w:tabs>
          <w:tab w:val="left" w:pos="1882"/>
        </w:tabs>
        <w:jc w:val="both"/>
        <w:rPr>
          <w:b/>
          <w:lang w:eastAsia="en-AU"/>
        </w:rPr>
      </w:pPr>
      <w:r w:rsidRPr="00653C69">
        <w:rPr>
          <w:b/>
          <w:lang w:eastAsia="en-AU"/>
        </w:rPr>
        <w:t>Self-managed participants are encouraged to make use of the NDIS Worker Screening Check for any workers they engage.</w:t>
      </w:r>
    </w:p>
    <w:p w:rsidR="00653C69" w:rsidRPr="00C2163F" w:rsidRDefault="00653C69" w:rsidP="00E57544">
      <w:pPr>
        <w:pStyle w:val="Heading2"/>
        <w:rPr>
          <w:lang w:eastAsia="en-AU"/>
        </w:rPr>
      </w:pPr>
      <w:bookmarkStart w:id="31" w:name="_Toc18394014"/>
      <w:r w:rsidRPr="00E57544">
        <w:t>What</w:t>
      </w:r>
      <w:r w:rsidRPr="00C2163F">
        <w:rPr>
          <w:lang w:eastAsia="en-AU"/>
        </w:rPr>
        <w:t xml:space="preserve"> Does This Mean for Workers?</w:t>
      </w:r>
      <w:bookmarkEnd w:id="31"/>
    </w:p>
    <w:p w:rsidR="00653C69" w:rsidRPr="00653C69" w:rsidRDefault="00653C69" w:rsidP="00653C69">
      <w:pPr>
        <w:tabs>
          <w:tab w:val="left" w:pos="1882"/>
        </w:tabs>
        <w:jc w:val="both"/>
        <w:rPr>
          <w:lang w:eastAsia="en-AU"/>
        </w:rPr>
      </w:pPr>
      <w:r w:rsidRPr="00653C69">
        <w:rPr>
          <w:lang w:eastAsia="en-AU"/>
        </w:rPr>
        <w:t>Ensure that you maintain your current NT Ochre Card.  Applications for an Ochre Card can be made through SAFE NT for new workers.</w:t>
      </w:r>
      <w:r w:rsidR="009743BA">
        <w:rPr>
          <w:lang w:eastAsia="en-AU"/>
        </w:rPr>
        <w:t xml:space="preserve"> </w:t>
      </w:r>
    </w:p>
    <w:p w:rsidR="00653C69" w:rsidRPr="00653C69" w:rsidRDefault="00653C69" w:rsidP="00653C69">
      <w:pPr>
        <w:tabs>
          <w:tab w:val="left" w:pos="1882"/>
        </w:tabs>
        <w:jc w:val="both"/>
        <w:rPr>
          <w:lang w:eastAsia="en-AU"/>
        </w:rPr>
      </w:pPr>
      <w:r w:rsidRPr="00653C69">
        <w:rPr>
          <w:lang w:eastAsia="en-AU"/>
        </w:rPr>
        <w:t xml:space="preserve">Once implemented, the NDIS National </w:t>
      </w:r>
      <w:r w:rsidR="003C25AE">
        <w:rPr>
          <w:lang w:eastAsia="en-AU"/>
        </w:rPr>
        <w:t>Worker Screening</w:t>
      </w:r>
      <w:r w:rsidRPr="00653C69">
        <w:rPr>
          <w:lang w:eastAsia="en-AU"/>
        </w:rPr>
        <w:t xml:space="preserve"> Database will allow for portability of screening across states and territories.</w:t>
      </w:r>
      <w:r w:rsidR="009743BA" w:rsidRPr="009743BA">
        <w:rPr>
          <w:lang w:eastAsia="en-AU"/>
        </w:rPr>
        <w:t xml:space="preserve"> </w:t>
      </w:r>
      <w:r w:rsidR="009743BA">
        <w:rPr>
          <w:lang w:eastAsia="en-AU"/>
        </w:rPr>
        <w:t xml:space="preserve">It is your responsibility as a worker to disclose anything to your employee that may impact your ability to hold a NDIS Worker </w:t>
      </w:r>
      <w:r w:rsidR="005744E5">
        <w:rPr>
          <w:lang w:eastAsia="en-AU"/>
        </w:rPr>
        <w:t>Screening c</w:t>
      </w:r>
      <w:r w:rsidR="009743BA">
        <w:rPr>
          <w:lang w:eastAsia="en-AU"/>
        </w:rPr>
        <w:t xml:space="preserve">learance. </w:t>
      </w:r>
    </w:p>
    <w:p w:rsidR="00653C69" w:rsidRPr="00653C69" w:rsidRDefault="00653C69" w:rsidP="00653C69">
      <w:pPr>
        <w:tabs>
          <w:tab w:val="left" w:pos="1882"/>
        </w:tabs>
        <w:jc w:val="both"/>
        <w:rPr>
          <w:lang w:eastAsia="en-AU"/>
        </w:rPr>
      </w:pPr>
      <w:r w:rsidRPr="00653C69">
        <w:rPr>
          <w:lang w:eastAsia="en-AU"/>
        </w:rPr>
        <w:t>The NDIS Code of Conduct applies to all unregistered providers of NDIS supports and their workers providing NDIS services and supports.  The NDIS Commission will investigate any breaches.</w:t>
      </w:r>
    </w:p>
    <w:p w:rsidR="00653C69" w:rsidRPr="00C2163F" w:rsidRDefault="00653C69" w:rsidP="00E57544">
      <w:pPr>
        <w:pStyle w:val="Heading2"/>
        <w:rPr>
          <w:lang w:eastAsia="en-AU"/>
        </w:rPr>
      </w:pPr>
      <w:bookmarkStart w:id="32" w:name="_Toc18394015"/>
      <w:r w:rsidRPr="00C2163F">
        <w:rPr>
          <w:lang w:eastAsia="en-AU"/>
        </w:rPr>
        <w:t>What Does This Mean for Providers?</w:t>
      </w:r>
      <w:bookmarkEnd w:id="32"/>
    </w:p>
    <w:p w:rsidR="00653C69" w:rsidRPr="00653C69" w:rsidRDefault="00653C69" w:rsidP="00653C69">
      <w:pPr>
        <w:tabs>
          <w:tab w:val="left" w:pos="1882"/>
        </w:tabs>
        <w:jc w:val="both"/>
        <w:rPr>
          <w:lang w:eastAsia="en-AU"/>
        </w:rPr>
      </w:pPr>
      <w:r w:rsidRPr="00653C69">
        <w:rPr>
          <w:lang w:eastAsia="en-AU"/>
        </w:rPr>
        <w:t xml:space="preserve">Responsibility for recruiting and providing a safe environment for people with disability rests with all service providers.  </w:t>
      </w:r>
    </w:p>
    <w:p w:rsidR="00653C69" w:rsidRPr="00653C69" w:rsidRDefault="00653C69" w:rsidP="00653C69">
      <w:pPr>
        <w:tabs>
          <w:tab w:val="left" w:pos="1882"/>
        </w:tabs>
        <w:jc w:val="both"/>
        <w:rPr>
          <w:lang w:eastAsia="en-AU"/>
        </w:rPr>
      </w:pPr>
      <w:r w:rsidRPr="00653C69">
        <w:rPr>
          <w:lang w:eastAsia="en-AU"/>
        </w:rPr>
        <w:t xml:space="preserve">Service providers who are NDIS registered providers are required under the </w:t>
      </w:r>
      <w:r w:rsidRPr="005744E5">
        <w:rPr>
          <w:i/>
          <w:lang w:eastAsia="en-AU"/>
        </w:rPr>
        <w:t>National Disability Insurance Act 2013 (NDIS Act)</w:t>
      </w:r>
      <w:r w:rsidRPr="00653C69">
        <w:rPr>
          <w:lang w:eastAsia="en-AU"/>
        </w:rPr>
        <w:t xml:space="preserve"> and the NDIS (Practice Standards – Worker Screening) Rules 2018 (the Rules) to minimise the risk of harm to a person with disability.  Making sure staff undergo worker screening is a very important </w:t>
      </w:r>
      <w:r w:rsidR="009743BA">
        <w:rPr>
          <w:lang w:eastAsia="en-AU"/>
        </w:rPr>
        <w:t>tool to assist employers to recruit and maintain staff that do not pose an unacceptable risk to participants</w:t>
      </w:r>
      <w:r w:rsidRPr="00653C69">
        <w:rPr>
          <w:lang w:eastAsia="en-AU"/>
        </w:rPr>
        <w:t xml:space="preserve">.  </w:t>
      </w:r>
    </w:p>
    <w:p w:rsidR="00653C69" w:rsidRPr="00653C69" w:rsidRDefault="00653C69" w:rsidP="00653C69">
      <w:pPr>
        <w:tabs>
          <w:tab w:val="left" w:pos="1882"/>
        </w:tabs>
        <w:jc w:val="both"/>
        <w:rPr>
          <w:lang w:eastAsia="en-AU"/>
        </w:rPr>
      </w:pPr>
      <w:r w:rsidRPr="00653C69">
        <w:rPr>
          <w:lang w:eastAsia="en-AU"/>
        </w:rPr>
        <w:t xml:space="preserve">As part of the transitional arrangements, all NDIS registered providers must ensure workers have an Ochre Card or a current NDIS Worker Screening clearance which has been granted in a participating state/territory (where they are available).  </w:t>
      </w:r>
    </w:p>
    <w:p w:rsidR="00653C69" w:rsidRDefault="00653C69" w:rsidP="00653C69">
      <w:pPr>
        <w:tabs>
          <w:tab w:val="left" w:pos="1882"/>
        </w:tabs>
        <w:jc w:val="both"/>
        <w:rPr>
          <w:lang w:eastAsia="en-AU"/>
        </w:rPr>
      </w:pPr>
      <w:r w:rsidRPr="00653C69">
        <w:rPr>
          <w:lang w:eastAsia="en-AU"/>
        </w:rPr>
        <w:t>The NDIS Code of Conduct applies to all unregistered service providers and their workers providing NDIS services and supports.  The NDIS Commission will investigate any breaches.</w:t>
      </w:r>
    </w:p>
    <w:p w:rsidR="005744E5" w:rsidRDefault="005744E5" w:rsidP="00653C69">
      <w:pPr>
        <w:tabs>
          <w:tab w:val="left" w:pos="1882"/>
        </w:tabs>
        <w:jc w:val="both"/>
        <w:rPr>
          <w:lang w:eastAsia="en-AU"/>
        </w:rPr>
      </w:pPr>
    </w:p>
    <w:p w:rsidR="00653C69" w:rsidRPr="00C2163F" w:rsidRDefault="00653C69" w:rsidP="00E57544">
      <w:pPr>
        <w:pStyle w:val="Heading2"/>
        <w:rPr>
          <w:lang w:eastAsia="en-AU"/>
        </w:rPr>
      </w:pPr>
      <w:bookmarkStart w:id="33" w:name="_Toc18394016"/>
      <w:r w:rsidRPr="00C2163F">
        <w:rPr>
          <w:lang w:eastAsia="en-AU"/>
        </w:rPr>
        <w:lastRenderedPageBreak/>
        <w:t>Key Dates</w:t>
      </w:r>
      <w:bookmarkEnd w:id="33"/>
    </w:p>
    <w:p w:rsidR="00653C69" w:rsidRPr="0059707C" w:rsidRDefault="00653C69" w:rsidP="00653C69">
      <w:pPr>
        <w:tabs>
          <w:tab w:val="left" w:pos="1882"/>
        </w:tabs>
        <w:jc w:val="both"/>
        <w:rPr>
          <w:b/>
          <w:lang w:eastAsia="en-AU"/>
        </w:rPr>
      </w:pPr>
      <w:r w:rsidRPr="0059707C">
        <w:rPr>
          <w:b/>
          <w:lang w:eastAsia="en-AU"/>
        </w:rPr>
        <w:t xml:space="preserve">From 1 July 2019: </w:t>
      </w:r>
    </w:p>
    <w:p w:rsidR="00653C69" w:rsidRPr="00653C69" w:rsidRDefault="00653C69" w:rsidP="00653C69">
      <w:pPr>
        <w:numPr>
          <w:ilvl w:val="0"/>
          <w:numId w:val="12"/>
        </w:numPr>
        <w:tabs>
          <w:tab w:val="left" w:pos="1882"/>
        </w:tabs>
        <w:jc w:val="both"/>
        <w:rPr>
          <w:iCs/>
          <w:lang w:eastAsia="en-AU"/>
        </w:rPr>
      </w:pPr>
      <w:r w:rsidRPr="00653C69">
        <w:rPr>
          <w:iCs/>
          <w:lang w:eastAsia="en-AU"/>
        </w:rPr>
        <w:t>The NDIS Commission started managing quality and safeguards in the NT.</w:t>
      </w:r>
    </w:p>
    <w:p w:rsidR="00653C69" w:rsidRPr="00653C69" w:rsidRDefault="00D97055" w:rsidP="005744E5">
      <w:pPr>
        <w:tabs>
          <w:tab w:val="left" w:pos="1882"/>
        </w:tabs>
        <w:ind w:left="720"/>
        <w:jc w:val="both"/>
        <w:rPr>
          <w:lang w:eastAsia="en-AU"/>
        </w:rPr>
      </w:pPr>
      <w:hyperlink r:id="rId20" w:history="1">
        <w:r w:rsidR="00653C69" w:rsidRPr="00653C69">
          <w:rPr>
            <w:rStyle w:val="Hyperlink"/>
            <w:lang w:eastAsia="en-AU"/>
          </w:rPr>
          <w:t>https://www.ndiscommission.gov.au/about/start-dates/nt</w:t>
        </w:r>
      </w:hyperlink>
      <w:r w:rsidR="00653C69" w:rsidRPr="00653C69">
        <w:rPr>
          <w:lang w:eastAsia="en-AU"/>
        </w:rPr>
        <w:t xml:space="preserve"> </w:t>
      </w:r>
    </w:p>
    <w:p w:rsidR="00653C69" w:rsidRPr="00653C69" w:rsidRDefault="00653C69" w:rsidP="00653C69">
      <w:pPr>
        <w:numPr>
          <w:ilvl w:val="0"/>
          <w:numId w:val="11"/>
        </w:numPr>
        <w:tabs>
          <w:tab w:val="left" w:pos="1882"/>
        </w:tabs>
        <w:jc w:val="both"/>
        <w:rPr>
          <w:iCs/>
          <w:lang w:eastAsia="en-AU"/>
        </w:rPr>
      </w:pPr>
      <w:r w:rsidRPr="00CE3810">
        <w:rPr>
          <w:iCs/>
          <w:lang w:eastAsia="en-AU"/>
        </w:rPr>
        <w:t>Transition arrangements</w:t>
      </w:r>
      <w:r w:rsidRPr="00653C69">
        <w:rPr>
          <w:iCs/>
          <w:lang w:eastAsia="en-AU"/>
        </w:rPr>
        <w:t xml:space="preserve"> commence for the NT.  An Ochre </w:t>
      </w:r>
      <w:r w:rsidR="00CE3810">
        <w:rPr>
          <w:iCs/>
          <w:lang w:eastAsia="en-AU"/>
        </w:rPr>
        <w:t>Card is require</w:t>
      </w:r>
      <w:r w:rsidR="00272A91">
        <w:rPr>
          <w:iCs/>
          <w:lang w:eastAsia="en-AU"/>
        </w:rPr>
        <w:t>d</w:t>
      </w:r>
      <w:r w:rsidR="00CE3810">
        <w:rPr>
          <w:iCs/>
          <w:lang w:eastAsia="en-AU"/>
        </w:rPr>
        <w:t xml:space="preserve"> for all workers.</w:t>
      </w:r>
    </w:p>
    <w:p w:rsidR="00653C69" w:rsidRPr="0059707C" w:rsidRDefault="00653C69" w:rsidP="00653C69">
      <w:pPr>
        <w:tabs>
          <w:tab w:val="left" w:pos="1882"/>
        </w:tabs>
        <w:jc w:val="both"/>
        <w:rPr>
          <w:b/>
          <w:lang w:eastAsia="en-AU"/>
        </w:rPr>
      </w:pPr>
      <w:r w:rsidRPr="0059707C">
        <w:rPr>
          <w:b/>
          <w:lang w:eastAsia="en-AU"/>
        </w:rPr>
        <w:t xml:space="preserve">From 1 July 2020: </w:t>
      </w:r>
    </w:p>
    <w:p w:rsidR="00653C69" w:rsidRPr="00653C69" w:rsidRDefault="00653C69" w:rsidP="00653C69">
      <w:pPr>
        <w:numPr>
          <w:ilvl w:val="0"/>
          <w:numId w:val="11"/>
        </w:numPr>
        <w:tabs>
          <w:tab w:val="left" w:pos="1882"/>
        </w:tabs>
        <w:jc w:val="both"/>
        <w:rPr>
          <w:iCs/>
          <w:lang w:eastAsia="en-AU"/>
        </w:rPr>
      </w:pPr>
      <w:r w:rsidRPr="00653C69">
        <w:rPr>
          <w:iCs/>
          <w:lang w:eastAsia="en-AU"/>
        </w:rPr>
        <w:t xml:space="preserve">Nationally consistent NDIS Worker Screening </w:t>
      </w:r>
      <w:r w:rsidR="00272A91">
        <w:rPr>
          <w:iCs/>
          <w:lang w:eastAsia="en-AU"/>
        </w:rPr>
        <w:t xml:space="preserve">Checks </w:t>
      </w:r>
      <w:r w:rsidRPr="00653C69">
        <w:rPr>
          <w:iCs/>
          <w:lang w:eastAsia="en-AU"/>
        </w:rPr>
        <w:t>will be operational in all states and territories.</w:t>
      </w:r>
    </w:p>
    <w:p w:rsidR="00653C69" w:rsidRPr="00653C69" w:rsidRDefault="00653C69" w:rsidP="00653C69">
      <w:pPr>
        <w:numPr>
          <w:ilvl w:val="0"/>
          <w:numId w:val="11"/>
        </w:numPr>
        <w:tabs>
          <w:tab w:val="left" w:pos="1882"/>
        </w:tabs>
        <w:jc w:val="both"/>
        <w:rPr>
          <w:iCs/>
          <w:lang w:eastAsia="en-AU"/>
        </w:rPr>
      </w:pPr>
      <w:r w:rsidRPr="00653C69">
        <w:rPr>
          <w:iCs/>
          <w:lang w:eastAsia="en-AU"/>
        </w:rPr>
        <w:t>All new workers employed by NDIS registered providers require an NDIS Worker Screening clearance</w:t>
      </w:r>
      <w:r w:rsidR="005744E5">
        <w:rPr>
          <w:iCs/>
          <w:lang w:eastAsia="en-AU"/>
        </w:rPr>
        <w:t>.</w:t>
      </w:r>
    </w:p>
    <w:p w:rsidR="00653C69" w:rsidRPr="00653C69" w:rsidRDefault="00653C69" w:rsidP="00653C69">
      <w:pPr>
        <w:numPr>
          <w:ilvl w:val="0"/>
          <w:numId w:val="11"/>
        </w:numPr>
        <w:tabs>
          <w:tab w:val="left" w:pos="1882"/>
        </w:tabs>
        <w:jc w:val="both"/>
        <w:rPr>
          <w:iCs/>
          <w:lang w:eastAsia="en-AU"/>
        </w:rPr>
      </w:pPr>
      <w:r w:rsidRPr="00653C69">
        <w:rPr>
          <w:iCs/>
          <w:lang w:eastAsia="en-AU"/>
        </w:rPr>
        <w:t xml:space="preserve">Ochre Cards will continue to be sufficient until expiry at which time an NDIS Worker Screening </w:t>
      </w:r>
      <w:r w:rsidR="00CE3810">
        <w:rPr>
          <w:iCs/>
          <w:lang w:eastAsia="en-AU"/>
        </w:rPr>
        <w:t>clearance</w:t>
      </w:r>
      <w:r w:rsidRPr="00653C69">
        <w:rPr>
          <w:iCs/>
          <w:lang w:eastAsia="en-AU"/>
        </w:rPr>
        <w:t xml:space="preserve"> will be required.</w:t>
      </w:r>
    </w:p>
    <w:p w:rsidR="00653C69" w:rsidRDefault="00653C69" w:rsidP="00653C69">
      <w:pPr>
        <w:numPr>
          <w:ilvl w:val="0"/>
          <w:numId w:val="11"/>
        </w:numPr>
        <w:tabs>
          <w:tab w:val="left" w:pos="1882"/>
        </w:tabs>
        <w:jc w:val="both"/>
        <w:rPr>
          <w:iCs/>
          <w:lang w:eastAsia="en-AU"/>
        </w:rPr>
      </w:pPr>
      <w:r w:rsidRPr="00653C69">
        <w:rPr>
          <w:iCs/>
          <w:lang w:eastAsia="en-AU"/>
        </w:rPr>
        <w:t>Ochre Cards will remain mandatory for child-related work.</w:t>
      </w:r>
    </w:p>
    <w:p w:rsidR="00653C69" w:rsidRPr="00C2163F" w:rsidRDefault="00653C69" w:rsidP="00E57544">
      <w:pPr>
        <w:pStyle w:val="Heading2"/>
        <w:rPr>
          <w:lang w:eastAsia="en-AU"/>
        </w:rPr>
      </w:pPr>
      <w:bookmarkStart w:id="34" w:name="_Toc18394017"/>
      <w:r w:rsidRPr="00C2163F">
        <w:rPr>
          <w:lang w:eastAsia="en-AU"/>
        </w:rPr>
        <w:t xml:space="preserve">More </w:t>
      </w:r>
      <w:r w:rsidRPr="00E57544">
        <w:t>information</w:t>
      </w:r>
      <w:bookmarkEnd w:id="34"/>
    </w:p>
    <w:p w:rsidR="00952C62" w:rsidRDefault="00952C62" w:rsidP="00952C62">
      <w:pPr>
        <w:spacing w:after="0"/>
        <w:ind w:right="3"/>
      </w:pPr>
      <w:r w:rsidRPr="00E243F4">
        <w:t>If you have any questions or require further informat</w:t>
      </w:r>
      <w:r>
        <w:t>ion</w:t>
      </w:r>
      <w:r w:rsidRPr="00E243F4">
        <w:t xml:space="preserve"> please contact the Office of Disability on </w:t>
      </w:r>
    </w:p>
    <w:p w:rsidR="00952C62" w:rsidRPr="00E243F4" w:rsidRDefault="00952C62" w:rsidP="00952C62">
      <w:pPr>
        <w:spacing w:after="0"/>
        <w:ind w:right="3"/>
      </w:pPr>
      <w:r w:rsidRPr="00E243F4">
        <w:t xml:space="preserve">8999 2809 or </w:t>
      </w:r>
      <w:hyperlink r:id="rId21" w:history="1">
        <w:r w:rsidRPr="00E070E1">
          <w:rPr>
            <w:rStyle w:val="Hyperlink"/>
          </w:rPr>
          <w:t>DSExecutive.DOH@nt.gov.au</w:t>
        </w:r>
      </w:hyperlink>
      <w:r w:rsidR="00F31E64" w:rsidRPr="00F31E64">
        <w:rPr>
          <w:rStyle w:val="Hyperlink"/>
          <w:color w:val="auto"/>
          <w:u w:val="none"/>
        </w:rPr>
        <w:t>.</w:t>
      </w:r>
      <w:r w:rsidRPr="00E243F4">
        <w:t xml:space="preserve"> </w:t>
      </w:r>
    </w:p>
    <w:p w:rsidR="00C942C0" w:rsidRPr="00653C69" w:rsidRDefault="00C942C0" w:rsidP="00653C69">
      <w:pPr>
        <w:tabs>
          <w:tab w:val="left" w:pos="1882"/>
        </w:tabs>
        <w:jc w:val="both"/>
        <w:rPr>
          <w:lang w:eastAsia="en-AU"/>
        </w:rPr>
      </w:pPr>
    </w:p>
    <w:p w:rsidR="00653C69" w:rsidRDefault="00653C69" w:rsidP="00653C69">
      <w:pPr>
        <w:tabs>
          <w:tab w:val="left" w:pos="1882"/>
        </w:tabs>
        <w:jc w:val="both"/>
        <w:rPr>
          <w:lang w:eastAsia="en-AU"/>
        </w:rPr>
      </w:pPr>
    </w:p>
    <w:p w:rsidR="00702C63" w:rsidRPr="004E3223" w:rsidRDefault="00702C63" w:rsidP="00702C63">
      <w:pPr>
        <w:shd w:val="clear" w:color="auto" w:fill="F7F7F7"/>
        <w:spacing w:before="192" w:after="192" w:line="384" w:lineRule="atLeast"/>
        <w:rPr>
          <w:lang w:eastAsia="en-AU"/>
        </w:rPr>
      </w:pPr>
    </w:p>
    <w:sectPr w:rsidR="00702C63" w:rsidRPr="004E3223" w:rsidSect="00C95D30">
      <w:footerReference w:type="default" r:id="rId22"/>
      <w:headerReference w:type="first" r:id="rId23"/>
      <w:pgSz w:w="11906" w:h="16838" w:code="9"/>
      <w:pgMar w:top="794" w:right="794" w:bottom="794" w:left="794" w:header="794"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055" w:rsidRDefault="00D97055">
      <w:r>
        <w:separator/>
      </w:r>
    </w:p>
  </w:endnote>
  <w:endnote w:type="continuationSeparator" w:id="0">
    <w:p w:rsidR="00D97055" w:rsidRDefault="00D97055">
      <w:r>
        <w:continuationSeparator/>
      </w:r>
    </w:p>
  </w:endnote>
  <w:endnote w:type="continuationNotice" w:id="1">
    <w:p w:rsidR="00D97055" w:rsidRDefault="00D9705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5325129"/>
      <w:docPartObj>
        <w:docPartGallery w:val="Page Numbers (Bottom of Page)"/>
        <w:docPartUnique/>
      </w:docPartObj>
    </w:sdtPr>
    <w:sdtEndPr/>
    <w:sdtContent>
      <w:sdt>
        <w:sdtPr>
          <w:id w:val="34003993"/>
          <w:docPartObj>
            <w:docPartGallery w:val="Page Numbers (Top of Page)"/>
            <w:docPartUnique/>
          </w:docPartObj>
        </w:sdtPr>
        <w:sdtEndPr/>
        <w:sdtContent>
          <w:p w:rsidR="003C25AE" w:rsidRDefault="003C25AE" w:rsidP="004E7885">
            <w:r w:rsidRPr="004E7885">
              <w:rPr>
                <w:rStyle w:val="PageNumber"/>
              </w:rPr>
              <w:t xml:space="preserve">Page </w:t>
            </w:r>
            <w:r w:rsidRPr="004E7885">
              <w:rPr>
                <w:rStyle w:val="PageNumber"/>
              </w:rPr>
              <w:fldChar w:fldCharType="begin"/>
            </w:r>
            <w:r w:rsidRPr="004E7885">
              <w:rPr>
                <w:rStyle w:val="PageNumber"/>
              </w:rPr>
              <w:instrText xml:space="preserve"> PAGE </w:instrText>
            </w:r>
            <w:r w:rsidRPr="004E7885">
              <w:rPr>
                <w:rStyle w:val="PageNumber"/>
              </w:rPr>
              <w:fldChar w:fldCharType="separate"/>
            </w:r>
            <w:r>
              <w:rPr>
                <w:rStyle w:val="PageNumber"/>
                <w:noProof/>
              </w:rPr>
              <w:t>3</w:t>
            </w:r>
            <w:r w:rsidRPr="004E7885">
              <w:rPr>
                <w:rStyle w:val="PageNumber"/>
              </w:rPr>
              <w:fldChar w:fldCharType="end"/>
            </w:r>
            <w:r w:rsidRPr="004E7885">
              <w:rPr>
                <w:rStyle w:val="PageNumber"/>
              </w:rPr>
              <w:t xml:space="preserve"> of </w:t>
            </w:r>
            <w:r w:rsidRPr="004E7885">
              <w:rPr>
                <w:rStyle w:val="PageNumber"/>
              </w:rPr>
              <w:fldChar w:fldCharType="begin"/>
            </w:r>
            <w:r w:rsidRPr="004E7885">
              <w:rPr>
                <w:rStyle w:val="PageNumber"/>
              </w:rPr>
              <w:instrText xml:space="preserve"> NUMPAGES  </w:instrText>
            </w:r>
            <w:r w:rsidRPr="004E7885">
              <w:rPr>
                <w:rStyle w:val="PageNumber"/>
              </w:rPr>
              <w:fldChar w:fldCharType="separate"/>
            </w:r>
            <w:r>
              <w:rPr>
                <w:rStyle w:val="PageNumber"/>
                <w:noProof/>
              </w:rPr>
              <w:t>12</w:t>
            </w:r>
            <w:r w:rsidRPr="004E7885">
              <w:rPr>
                <w:rStyle w:val="PageNumber"/>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AE" w:rsidRPr="00F538BD" w:rsidRDefault="003C25AE" w:rsidP="004E7885">
    <w:pPr>
      <w:spacing w:after="0"/>
      <w:jc w:val="right"/>
      <w:rPr>
        <w:sz w:val="6"/>
        <w:szCs w:val="6"/>
      </w:rPr>
    </w:pPr>
    <w:r w:rsidRPr="001852AF">
      <w:rPr>
        <w:noProof/>
        <w:lang w:eastAsia="en-AU"/>
      </w:rPr>
      <w:drawing>
        <wp:inline distT="0" distB="0" distL="0" distR="0" wp14:anchorId="1CDF169A" wp14:editId="3572CF8A">
          <wp:extent cx="1574700" cy="561600"/>
          <wp:effectExtent l="0" t="0" r="6985" b="0"/>
          <wp:docPr id="15" name="Picture 15"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tgcentral.nt.gov.au/sites/files/uploads/images/dcm/logos/ntg-logo/ntg-primary-cmy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4700" cy="56160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AE" w:rsidRDefault="003C25AE" w:rsidP="004E7885">
    <w:pPr>
      <w:pStyle w:val="Hidden"/>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AE" w:rsidRPr="00F538BD" w:rsidRDefault="003C25AE" w:rsidP="004E7885">
    <w:pPr>
      <w:spacing w:after="0"/>
      <w:rPr>
        <w:sz w:val="6"/>
        <w:szCs w:val="6"/>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AE" w:rsidRDefault="003C25AE" w:rsidP="00272232">
    <w:pPr>
      <w:spacing w:after="0"/>
    </w:pPr>
  </w:p>
  <w:tbl>
    <w:tblPr>
      <w:tblW w:w="10318" w:type="dxa"/>
      <w:tblBorders>
        <w:top w:val="single" w:sz="4" w:space="0" w:color="auto"/>
      </w:tblBorders>
      <w:tblCellMar>
        <w:left w:w="0" w:type="dxa"/>
        <w:right w:w="0" w:type="dxa"/>
      </w:tblCellMar>
      <w:tblLook w:val="04A0" w:firstRow="1" w:lastRow="0" w:firstColumn="1" w:lastColumn="0" w:noHBand="0" w:noVBand="1"/>
      <w:tblDescription w:val="Footer area"/>
    </w:tblPr>
    <w:tblGrid>
      <w:gridCol w:w="10318"/>
    </w:tblGrid>
    <w:tr w:rsidR="003C25AE" w:rsidRPr="00132658" w:rsidTr="005A5A44">
      <w:trPr>
        <w:cantSplit/>
        <w:trHeight w:hRule="exact" w:val="567"/>
        <w:tblHeader/>
      </w:trPr>
      <w:tc>
        <w:tcPr>
          <w:tcW w:w="10318" w:type="dxa"/>
          <w:vAlign w:val="bottom"/>
        </w:tcPr>
        <w:p w:rsidR="003C25AE" w:rsidRPr="00AC4488" w:rsidRDefault="003C25AE" w:rsidP="007557E0">
          <w:pPr>
            <w:spacing w:after="0"/>
            <w:rPr>
              <w:rStyle w:val="PageNumber"/>
            </w:rPr>
          </w:pPr>
          <w:r w:rsidRPr="00AC4488">
            <w:rPr>
              <w:rStyle w:val="PageNumber"/>
            </w:rPr>
            <w:t xml:space="preserve">Page </w:t>
          </w:r>
          <w:r w:rsidRPr="00AC4488">
            <w:rPr>
              <w:rStyle w:val="PageNumber"/>
            </w:rPr>
            <w:fldChar w:fldCharType="begin"/>
          </w:r>
          <w:r w:rsidRPr="00AC4488">
            <w:rPr>
              <w:rStyle w:val="PageNumber"/>
            </w:rPr>
            <w:instrText xml:space="preserve"> PAGE  \* Arabic  \* MERGEFORMAT </w:instrText>
          </w:r>
          <w:r w:rsidRPr="00AC4488">
            <w:rPr>
              <w:rStyle w:val="PageNumber"/>
            </w:rPr>
            <w:fldChar w:fldCharType="separate"/>
          </w:r>
          <w:r w:rsidR="00BC5524">
            <w:rPr>
              <w:rStyle w:val="PageNumber"/>
              <w:noProof/>
            </w:rPr>
            <w:t>13</w:t>
          </w:r>
          <w:r w:rsidRPr="00AC4488">
            <w:rPr>
              <w:rStyle w:val="PageNumber"/>
            </w:rPr>
            <w:fldChar w:fldCharType="end"/>
          </w:r>
          <w:r w:rsidRPr="00AC4488">
            <w:rPr>
              <w:rStyle w:val="PageNumber"/>
            </w:rPr>
            <w:t xml:space="preserve"> of </w:t>
          </w:r>
          <w:r w:rsidRPr="00AC4488">
            <w:rPr>
              <w:rStyle w:val="PageNumber"/>
            </w:rPr>
            <w:fldChar w:fldCharType="begin"/>
          </w:r>
          <w:r w:rsidRPr="00AC4488">
            <w:rPr>
              <w:rStyle w:val="PageNumber"/>
            </w:rPr>
            <w:instrText xml:space="preserve"> NUMPAGES  \* Arabic  \* MERGEFORMAT </w:instrText>
          </w:r>
          <w:r w:rsidRPr="00AC4488">
            <w:rPr>
              <w:rStyle w:val="PageNumber"/>
            </w:rPr>
            <w:fldChar w:fldCharType="separate"/>
          </w:r>
          <w:r w:rsidR="00BC5524">
            <w:rPr>
              <w:rStyle w:val="PageNumber"/>
              <w:noProof/>
            </w:rPr>
            <w:t>13</w:t>
          </w:r>
          <w:r w:rsidRPr="00AC4488">
            <w:rPr>
              <w:rStyle w:val="PageNumber"/>
            </w:rPr>
            <w:fldChar w:fldCharType="end"/>
          </w:r>
        </w:p>
      </w:tc>
    </w:tr>
  </w:tbl>
  <w:p w:rsidR="003C25AE" w:rsidRDefault="003C25AE" w:rsidP="00AD1B26">
    <w:pPr>
      <w:pStyle w:val="Hidden"/>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055" w:rsidRDefault="00D97055">
      <w:r>
        <w:separator/>
      </w:r>
    </w:p>
  </w:footnote>
  <w:footnote w:type="continuationSeparator" w:id="0">
    <w:p w:rsidR="00D97055" w:rsidRDefault="00D97055">
      <w:r>
        <w:continuationSeparator/>
      </w:r>
    </w:p>
  </w:footnote>
  <w:footnote w:type="continuationNotice" w:id="1">
    <w:p w:rsidR="00D97055" w:rsidRDefault="00D9705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AE" w:rsidRPr="008E0345" w:rsidRDefault="00D97055" w:rsidP="005A5A44">
    <w:pPr>
      <w:pStyle w:val="Header"/>
    </w:pPr>
    <w:sdt>
      <w:sdtPr>
        <w:alias w:val="Title"/>
        <w:tag w:val=""/>
        <w:id w:val="-477918894"/>
        <w:placeholder>
          <w:docPart w:val="E5707748BA784032AA3B75EB82FA773D"/>
        </w:placeholder>
        <w:dataBinding w:prefixMappings="xmlns:ns0='http://purl.org/dc/elements/1.1/' xmlns:ns1='http://schemas.openxmlformats.org/package/2006/metadata/core-properties' " w:xpath="/ns1:coreProperties[1]/ns0:title[1]" w:storeItemID="{6C3C8BC8-F283-45AE-878A-BAB7291924A1}"/>
        <w:text/>
      </w:sdtPr>
      <w:sdtEndPr/>
      <w:sdtContent>
        <w:r w:rsidR="003C25AE">
          <w:t>NDIS Worker Screening (NT)</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AE" w:rsidRPr="005744E5" w:rsidRDefault="003C25AE" w:rsidP="00E036D5">
    <w:pPr>
      <w:tabs>
        <w:tab w:val="right" w:pos="10318"/>
      </w:tabs>
      <w:jc w:val="right"/>
      <w:rPr>
        <w:b/>
        <w:sz w:val="28"/>
        <w:szCs w:val="28"/>
      </w:rPr>
    </w:pPr>
    <w:r w:rsidRPr="005744E5">
      <w:rPr>
        <w:b/>
        <w:noProof/>
        <w:sz w:val="28"/>
        <w:szCs w:val="28"/>
        <w:lang w:eastAsia="en-AU"/>
      </w:rPr>
      <w:drawing>
        <wp:anchor distT="0" distB="0" distL="0" distR="0" simplePos="0" relativeHeight="251659264" behindDoc="0" locked="0" layoutInCell="1" allowOverlap="1" wp14:anchorId="3781E462" wp14:editId="0D234372">
          <wp:simplePos x="0" y="0"/>
          <wp:positionH relativeFrom="page">
            <wp:align>left</wp:align>
          </wp:positionH>
          <wp:positionV relativeFrom="page">
            <wp:posOffset>3393830</wp:posOffset>
          </wp:positionV>
          <wp:extent cx="7553130" cy="5448285"/>
          <wp:effectExtent l="0" t="0" r="0" b="635"/>
          <wp:wrapTopAndBottom/>
          <wp:docPr id="14" name="image4.png"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4.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3130" cy="544828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AE" w:rsidRPr="004E7885" w:rsidRDefault="00D97055" w:rsidP="004E7885">
    <w:pPr>
      <w:pStyle w:val="Header"/>
    </w:pPr>
    <w:sdt>
      <w:sdtPr>
        <w:alias w:val="Title"/>
        <w:tag w:val="Title"/>
        <w:id w:val="94911156"/>
        <w:lock w:val="sdtLocked"/>
        <w:placeholder>
          <w:docPart w:val="E5707748BA784032AA3B75EB82FA773D"/>
        </w:placeholder>
        <w:dataBinding w:prefixMappings="xmlns:ns0='http://purl.org/dc/elements/1.1/' xmlns:ns1='http://schemas.openxmlformats.org/package/2006/metadata/core-properties' " w:xpath="/ns1:coreProperties[1]/ns0:title[1]" w:storeItemID="{6C3C8BC8-F283-45AE-878A-BAB7291924A1}"/>
        <w15:color w:val="000000"/>
        <w:text/>
      </w:sdtPr>
      <w:sdtEndPr/>
      <w:sdtContent>
        <w:r w:rsidR="003C25AE">
          <w:t>NDIS Worker Screening (NT)</w:t>
        </w:r>
      </w:sdtContent>
    </w:sdt>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5AE" w:rsidRPr="00274F1C" w:rsidRDefault="003C25AE" w:rsidP="004E7885">
    <w:pPr>
      <w:pStyle w:val="Header"/>
      <w:jc w:val="lef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Title"/>
      <w:tag w:val=""/>
      <w:id w:val="2130893165"/>
      <w:placeholder>
        <w:docPart w:val="E0331A3A48AF416E8389F92E2888006A"/>
      </w:placeholder>
      <w:dataBinding w:prefixMappings="xmlns:ns0='http://purl.org/dc/elements/1.1/' xmlns:ns1='http://schemas.openxmlformats.org/package/2006/metadata/core-properties' " w:xpath="/ns1:coreProperties[1]/ns0:title[1]" w:storeItemID="{6C3C8BC8-F283-45AE-878A-BAB7291924A1}"/>
      <w:text/>
    </w:sdtPr>
    <w:sdtEndPr/>
    <w:sdtContent>
      <w:p w:rsidR="003C25AE" w:rsidRPr="00964B22" w:rsidRDefault="003C25AE" w:rsidP="008E0345">
        <w:pPr>
          <w:pStyle w:val="Header"/>
          <w:rPr>
            <w:b/>
          </w:rPr>
        </w:pPr>
        <w:r>
          <w:t>NDIS Worker Screening (NT)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24622"/>
    <w:multiLevelType w:val="hybridMultilevel"/>
    <w:tmpl w:val="B6BCE6C6"/>
    <w:lvl w:ilvl="0" w:tplc="3800B006">
      <w:numFmt w:val="bullet"/>
      <w:lvlText w:val="•"/>
      <w:lvlJc w:val="left"/>
      <w:pPr>
        <w:ind w:left="720" w:hanging="360"/>
      </w:pPr>
      <w:rPr>
        <w:rFonts w:ascii="Lato" w:eastAsia="Calibri" w:hAnsi="Lato"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B7245D0"/>
    <w:multiLevelType w:val="multilevel"/>
    <w:tmpl w:val="0C78A7AC"/>
    <w:name w:val="NTG Table Bullet List322"/>
    <w:numStyleLink w:val="Tablebulletlist"/>
  </w:abstractNum>
  <w:abstractNum w:abstractNumId="2" w15:restartNumberingAfterBreak="0">
    <w:nsid w:val="0F195B3C"/>
    <w:multiLevelType w:val="multilevel"/>
    <w:tmpl w:val="3928FD02"/>
    <w:name w:val="NTG Table Bullet List3322222"/>
    <w:numStyleLink w:val="Bulletlist"/>
  </w:abstractNum>
  <w:abstractNum w:abstractNumId="3" w15:restartNumberingAfterBreak="0">
    <w:nsid w:val="100244A1"/>
    <w:multiLevelType w:val="multilevel"/>
    <w:tmpl w:val="0C78A7AC"/>
    <w:name w:val="NTG Table Bullet List332"/>
    <w:numStyleLink w:val="Tablebulletlist"/>
  </w:abstractNum>
  <w:abstractNum w:abstractNumId="4" w15:restartNumberingAfterBreak="0">
    <w:nsid w:val="1012237B"/>
    <w:multiLevelType w:val="multilevel"/>
    <w:tmpl w:val="0C78A7AC"/>
    <w:name w:val="NTG Table Bullet List32"/>
    <w:numStyleLink w:val="Tablebulletlist"/>
  </w:abstractNum>
  <w:abstractNum w:abstractNumId="5" w15:restartNumberingAfterBreak="0">
    <w:nsid w:val="15E93577"/>
    <w:multiLevelType w:val="multilevel"/>
    <w:tmpl w:val="4E6AC8F6"/>
    <w:name w:val="NTG Table Bullet List33222222"/>
    <w:numStyleLink w:val="Numberlist"/>
  </w:abstractNum>
  <w:abstractNum w:abstractNumId="6" w15:restartNumberingAfterBreak="0">
    <w:nsid w:val="17960592"/>
    <w:multiLevelType w:val="hybridMultilevel"/>
    <w:tmpl w:val="CB946398"/>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7" w15:restartNumberingAfterBreak="0">
    <w:nsid w:val="18D26C06"/>
    <w:multiLevelType w:val="multilevel"/>
    <w:tmpl w:val="3E5E177A"/>
    <w:name w:val="NTG Table Bullet List33222222222222222"/>
    <w:numStyleLink w:val="Tablenumberlist"/>
  </w:abstractNum>
  <w:abstractNum w:abstractNumId="8" w15:restartNumberingAfterBreak="0">
    <w:nsid w:val="19533A06"/>
    <w:multiLevelType w:val="multilevel"/>
    <w:tmpl w:val="3928FD02"/>
    <w:name w:val="NTG Table Bullet List3222"/>
    <w:numStyleLink w:val="Bulletlist"/>
  </w:abstractNum>
  <w:abstractNum w:abstractNumId="9" w15:restartNumberingAfterBreak="0">
    <w:nsid w:val="19AE65C9"/>
    <w:multiLevelType w:val="multilevel"/>
    <w:tmpl w:val="39746A98"/>
    <w:lvl w:ilvl="0">
      <w:start w:val="1"/>
      <w:numFmt w:val="decimal"/>
      <w:pStyle w:val="Tablenumberlistlevel1"/>
      <w:lvlText w:val="%1."/>
      <w:lvlJc w:val="left"/>
      <w:pPr>
        <w:ind w:left="284" w:hanging="284"/>
      </w:pPr>
      <w:rPr>
        <w:rFonts w:hint="default"/>
      </w:rPr>
    </w:lvl>
    <w:lvl w:ilvl="1">
      <w:start w:val="1"/>
      <w:numFmt w:val="lowerLetter"/>
      <w:pStyle w:val="Tablenumberlistlevel2"/>
      <w:lvlText w:val="%2."/>
      <w:lvlJc w:val="left"/>
      <w:pPr>
        <w:ind w:left="567" w:hanging="283"/>
      </w:pPr>
      <w:rPr>
        <w:rFonts w:hint="default"/>
      </w:rPr>
    </w:lvl>
    <w:lvl w:ilvl="2">
      <w:start w:val="1"/>
      <w:numFmt w:val="lowerRoman"/>
      <w:pStyle w:val="Tablenumberlistlevel3"/>
      <w:lvlText w:val="%3."/>
      <w:lvlJc w:val="left"/>
      <w:pPr>
        <w:ind w:left="851" w:hanging="284"/>
      </w:pPr>
      <w:rPr>
        <w:rFonts w:hint="default"/>
      </w:rPr>
    </w:lvl>
    <w:lvl w:ilvl="3">
      <w:start w:val="1"/>
      <w:numFmt w:val="decimal"/>
      <w:pStyle w:val="Tablenumberlistlevel4"/>
      <w:lvlText w:val="(%4)"/>
      <w:lvlJc w:val="left"/>
      <w:pPr>
        <w:ind w:left="1134" w:hanging="283"/>
      </w:pPr>
      <w:rPr>
        <w:rFonts w:hint="default"/>
      </w:rPr>
    </w:lvl>
    <w:lvl w:ilvl="4">
      <w:start w:val="1"/>
      <w:numFmt w:val="lowerLetter"/>
      <w:pStyle w:val="Tablenumberlistlevel5"/>
      <w:lvlText w:val="(%5)"/>
      <w:lvlJc w:val="left"/>
      <w:pPr>
        <w:ind w:left="1418" w:hanging="284"/>
      </w:pPr>
      <w:rPr>
        <w:rFonts w:hint="default"/>
      </w:rPr>
    </w:lvl>
    <w:lvl w:ilvl="5">
      <w:start w:val="1"/>
      <w:numFmt w:val="lowerRoman"/>
      <w:pStyle w:val="Tablenumberlistlevel6"/>
      <w:lvlText w:val="(%6)"/>
      <w:lvlJc w:val="left"/>
      <w:pPr>
        <w:ind w:left="1701" w:hanging="283"/>
      </w:pPr>
      <w:rPr>
        <w:rFonts w:hint="default"/>
      </w:rPr>
    </w:lvl>
    <w:lvl w:ilvl="6">
      <w:start w:val="1"/>
      <w:numFmt w:val="decimal"/>
      <w:pStyle w:val="Tablenumberlistlevel7"/>
      <w:lvlText w:val="%7."/>
      <w:lvlJc w:val="left"/>
      <w:pPr>
        <w:ind w:left="1985" w:hanging="284"/>
      </w:pPr>
      <w:rPr>
        <w:rFonts w:hint="default"/>
      </w:rPr>
    </w:lvl>
    <w:lvl w:ilvl="7">
      <w:start w:val="1"/>
      <w:numFmt w:val="lowerLetter"/>
      <w:pStyle w:val="Tablenumberlistlevel8"/>
      <w:lvlText w:val="%8."/>
      <w:lvlJc w:val="left"/>
      <w:pPr>
        <w:ind w:left="2268" w:hanging="283"/>
      </w:pPr>
      <w:rPr>
        <w:rFonts w:hint="default"/>
      </w:rPr>
    </w:lvl>
    <w:lvl w:ilvl="8">
      <w:start w:val="1"/>
      <w:numFmt w:val="lowerRoman"/>
      <w:pStyle w:val="Tablenumberlistlevel9"/>
      <w:lvlText w:val="%9."/>
      <w:lvlJc w:val="left"/>
      <w:pPr>
        <w:ind w:left="2552" w:hanging="284"/>
      </w:pPr>
      <w:rPr>
        <w:rFonts w:hint="default"/>
      </w:rPr>
    </w:lvl>
  </w:abstractNum>
  <w:abstractNum w:abstractNumId="10" w15:restartNumberingAfterBreak="0">
    <w:nsid w:val="1B26429D"/>
    <w:multiLevelType w:val="multilevel"/>
    <w:tmpl w:val="3E5E177A"/>
    <w:name w:val="NTG Table Bullet List33222222222"/>
    <w:numStyleLink w:val="Tablenumberlist"/>
  </w:abstractNum>
  <w:abstractNum w:abstractNumId="11" w15:restartNumberingAfterBreak="0">
    <w:nsid w:val="1B86276C"/>
    <w:multiLevelType w:val="multilevel"/>
    <w:tmpl w:val="3928FD02"/>
    <w:name w:val="NTG Table Bullet List32223"/>
    <w:numStyleLink w:val="Bulletlist"/>
  </w:abstractNum>
  <w:abstractNum w:abstractNumId="12" w15:restartNumberingAfterBreak="0">
    <w:nsid w:val="1BBE7DDA"/>
    <w:multiLevelType w:val="hybridMultilevel"/>
    <w:tmpl w:val="D61ED0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D0744AE"/>
    <w:multiLevelType w:val="multilevel"/>
    <w:tmpl w:val="3E5E177A"/>
    <w:name w:val="NTG Table Bullet List3222322"/>
    <w:numStyleLink w:val="Tablenumberlist"/>
  </w:abstractNum>
  <w:abstractNum w:abstractNumId="14" w15:restartNumberingAfterBreak="0">
    <w:nsid w:val="22182E8A"/>
    <w:multiLevelType w:val="multilevel"/>
    <w:tmpl w:val="4E6AC8F6"/>
    <w:styleLink w:val="Numberlist"/>
    <w:lvl w:ilvl="0">
      <w:start w:val="1"/>
      <w:numFmt w:val="decimal"/>
      <w:lvlText w:val="%1."/>
      <w:lvlJc w:val="left"/>
      <w:pPr>
        <w:ind w:left="357" w:hanging="357"/>
      </w:pPr>
      <w:rPr>
        <w:rFonts w:hint="default"/>
      </w:rPr>
    </w:lvl>
    <w:lvl w:ilvl="1">
      <w:start w:val="1"/>
      <w:numFmt w:val="lowerLetter"/>
      <w:lvlText w:val="%2."/>
      <w:lvlJc w:val="left"/>
      <w:pPr>
        <w:ind w:left="714" w:hanging="357"/>
      </w:pPr>
      <w:rPr>
        <w:rFonts w:hint="default"/>
      </w:rPr>
    </w:lvl>
    <w:lvl w:ilvl="2">
      <w:start w:val="1"/>
      <w:numFmt w:val="lowerRoman"/>
      <w:lvlText w:val="%3."/>
      <w:lvlJc w:val="left"/>
      <w:pPr>
        <w:tabs>
          <w:tab w:val="num" w:pos="714"/>
        </w:tabs>
        <w:ind w:left="1071" w:hanging="357"/>
      </w:pPr>
      <w:rPr>
        <w:rFonts w:hint="default"/>
      </w:rPr>
    </w:lvl>
    <w:lvl w:ilvl="3">
      <w:start w:val="1"/>
      <w:numFmt w:val="decimal"/>
      <w:lvlText w:val="(%4)"/>
      <w:lvlJc w:val="left"/>
      <w:pPr>
        <w:tabs>
          <w:tab w:val="num" w:pos="1072"/>
        </w:tabs>
        <w:ind w:left="1428" w:hanging="357"/>
      </w:pPr>
      <w:rPr>
        <w:rFonts w:hint="default"/>
      </w:rPr>
    </w:lvl>
    <w:lvl w:ilvl="4">
      <w:start w:val="1"/>
      <w:numFmt w:val="lowerLetter"/>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15" w15:restartNumberingAfterBreak="0">
    <w:nsid w:val="272E3F76"/>
    <w:multiLevelType w:val="multilevel"/>
    <w:tmpl w:val="3E5E177A"/>
    <w:name w:val="NTG Table Bullet List3322"/>
    <w:numStyleLink w:val="Tablenumberlist"/>
  </w:abstractNum>
  <w:abstractNum w:abstractNumId="16" w15:restartNumberingAfterBreak="0">
    <w:nsid w:val="27CE4608"/>
    <w:multiLevelType w:val="multilevel"/>
    <w:tmpl w:val="3E5E177A"/>
    <w:name w:val="NTG Table Bullet List33222"/>
    <w:numStyleLink w:val="Tablenumberlist"/>
  </w:abstractNum>
  <w:abstractNum w:abstractNumId="17" w15:restartNumberingAfterBreak="0">
    <w:nsid w:val="27D83E4D"/>
    <w:multiLevelType w:val="multilevel"/>
    <w:tmpl w:val="3928FD02"/>
    <w:numStyleLink w:val="Bulletlist"/>
  </w:abstractNum>
  <w:abstractNum w:abstractNumId="18" w15:restartNumberingAfterBreak="0">
    <w:nsid w:val="2D392732"/>
    <w:multiLevelType w:val="multilevel"/>
    <w:tmpl w:val="3E5E177A"/>
    <w:name w:val="NTG Table Bullet List322232"/>
    <w:styleLink w:val="Tablenumberlist"/>
    <w:lvl w:ilvl="0">
      <w:start w:val="1"/>
      <w:numFmt w:val="decimal"/>
      <w:lvlText w:val="%1."/>
      <w:lvlJc w:val="left"/>
      <w:pPr>
        <w:ind w:left="284" w:hanging="284"/>
      </w:pPr>
      <w:rPr>
        <w:rFonts w:hint="default"/>
      </w:rPr>
    </w:lvl>
    <w:lvl w:ilvl="1">
      <w:start w:val="1"/>
      <w:numFmt w:val="lowerLetter"/>
      <w:lvlText w:val="%2."/>
      <w:lvlJc w:val="left"/>
      <w:pPr>
        <w:ind w:left="567" w:hanging="283"/>
      </w:pPr>
      <w:rPr>
        <w:rFonts w:hint="default"/>
      </w:rPr>
    </w:lvl>
    <w:lvl w:ilvl="2">
      <w:start w:val="1"/>
      <w:numFmt w:val="lowerRoman"/>
      <w:lvlText w:val="%3."/>
      <w:lvlJc w:val="left"/>
      <w:pPr>
        <w:ind w:left="851" w:hanging="284"/>
      </w:pPr>
      <w:rPr>
        <w:rFonts w:hint="default"/>
      </w:rPr>
    </w:lvl>
    <w:lvl w:ilvl="3">
      <w:start w:val="1"/>
      <w:numFmt w:val="decimal"/>
      <w:lvlText w:val="(%4)"/>
      <w:lvlJc w:val="left"/>
      <w:pPr>
        <w:ind w:left="1134" w:hanging="283"/>
      </w:pPr>
      <w:rPr>
        <w:rFonts w:hint="default"/>
      </w:rPr>
    </w:lvl>
    <w:lvl w:ilvl="4">
      <w:start w:val="1"/>
      <w:numFmt w:val="lowerLetter"/>
      <w:lvlText w:val="(%5)"/>
      <w:lvlJc w:val="left"/>
      <w:pPr>
        <w:ind w:left="1418" w:hanging="284"/>
      </w:pPr>
      <w:rPr>
        <w:rFonts w:hint="default"/>
      </w:rPr>
    </w:lvl>
    <w:lvl w:ilvl="5">
      <w:start w:val="1"/>
      <w:numFmt w:val="lowerRoman"/>
      <w:lvlText w:val="(%6)"/>
      <w:lvlJc w:val="left"/>
      <w:pPr>
        <w:ind w:left="1701" w:hanging="283"/>
      </w:pPr>
      <w:rPr>
        <w:rFonts w:hint="default"/>
      </w:rPr>
    </w:lvl>
    <w:lvl w:ilvl="6">
      <w:start w:val="1"/>
      <w:numFmt w:val="decimal"/>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Roman"/>
      <w:lvlText w:val="%9."/>
      <w:lvlJc w:val="left"/>
      <w:pPr>
        <w:ind w:left="2552" w:hanging="284"/>
      </w:pPr>
      <w:rPr>
        <w:rFonts w:hint="default"/>
      </w:rPr>
    </w:lvl>
  </w:abstractNum>
  <w:abstractNum w:abstractNumId="19" w15:restartNumberingAfterBreak="0">
    <w:nsid w:val="2DA95808"/>
    <w:multiLevelType w:val="hybridMultilevel"/>
    <w:tmpl w:val="E8D24688"/>
    <w:lvl w:ilvl="0" w:tplc="3800B006">
      <w:numFmt w:val="bullet"/>
      <w:lvlText w:val="•"/>
      <w:lvlJc w:val="left"/>
      <w:pPr>
        <w:ind w:left="720" w:hanging="360"/>
      </w:pPr>
      <w:rPr>
        <w:rFonts w:ascii="Lato" w:eastAsia="Calibri" w:hAnsi="Lato"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E693641"/>
    <w:multiLevelType w:val="multilevel"/>
    <w:tmpl w:val="3E5E177A"/>
    <w:name w:val="NTG Table Bullet List33"/>
    <w:numStyleLink w:val="Tablenumberlist"/>
  </w:abstractNum>
  <w:abstractNum w:abstractNumId="21" w15:restartNumberingAfterBreak="0">
    <w:nsid w:val="2EF077BC"/>
    <w:multiLevelType w:val="multilevel"/>
    <w:tmpl w:val="0C78A7AC"/>
    <w:name w:val="NTG Table Bullet List33222222222222222222"/>
    <w:numStyleLink w:val="Tablebulletlist"/>
  </w:abstractNum>
  <w:abstractNum w:abstractNumId="22" w15:restartNumberingAfterBreak="0">
    <w:nsid w:val="32DF44DA"/>
    <w:multiLevelType w:val="multilevel"/>
    <w:tmpl w:val="3E5E177A"/>
    <w:name w:val="NTG Table Bullet List3222323"/>
    <w:numStyleLink w:val="Tablenumberlist"/>
  </w:abstractNum>
  <w:abstractNum w:abstractNumId="23" w15:restartNumberingAfterBreak="0">
    <w:nsid w:val="356C3D59"/>
    <w:multiLevelType w:val="hybridMultilevel"/>
    <w:tmpl w:val="A46E7F34"/>
    <w:lvl w:ilvl="0" w:tplc="3800B006">
      <w:numFmt w:val="bullet"/>
      <w:lvlText w:val="•"/>
      <w:lvlJc w:val="left"/>
      <w:pPr>
        <w:ind w:left="720" w:hanging="360"/>
      </w:pPr>
      <w:rPr>
        <w:rFonts w:ascii="Lato" w:eastAsia="Calibri" w:hAnsi="Lato"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6744DFA"/>
    <w:multiLevelType w:val="multilevel"/>
    <w:tmpl w:val="3928FD02"/>
    <w:styleLink w:val="Bulletlist"/>
    <w:lvl w:ilvl="0">
      <w:start w:val="1"/>
      <w:numFmt w:val="bullet"/>
      <w:pStyle w:val="ListBullet"/>
      <w:lvlText w:val=""/>
      <w:lvlJc w:val="left"/>
      <w:pPr>
        <w:ind w:left="357" w:hanging="357"/>
      </w:pPr>
      <w:rPr>
        <w:rFonts w:ascii="Symbol" w:hAnsi="Symbol" w:hint="default"/>
        <w:color w:val="auto"/>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5" w15:restartNumberingAfterBreak="0">
    <w:nsid w:val="377C426F"/>
    <w:multiLevelType w:val="multilevel"/>
    <w:tmpl w:val="FD1CD746"/>
    <w:styleLink w:val="Numberedli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BE61945"/>
    <w:multiLevelType w:val="multilevel"/>
    <w:tmpl w:val="3928FD02"/>
    <w:name w:val="NTG Table Bullet List332222222222222222"/>
    <w:numStyleLink w:val="Bulletlist"/>
  </w:abstractNum>
  <w:abstractNum w:abstractNumId="27" w15:restartNumberingAfterBreak="0">
    <w:nsid w:val="49FD3A20"/>
    <w:multiLevelType w:val="multilevel"/>
    <w:tmpl w:val="3E5E177A"/>
    <w:name w:val="NTG Table Bullet List3322222222222"/>
    <w:numStyleLink w:val="Tablenumberlist"/>
  </w:abstractNum>
  <w:abstractNum w:abstractNumId="28" w15:restartNumberingAfterBreak="0">
    <w:nsid w:val="4BB76081"/>
    <w:multiLevelType w:val="multilevel"/>
    <w:tmpl w:val="0C78A7AC"/>
    <w:styleLink w:val="Tablebulletlist"/>
    <w:lvl w:ilvl="0">
      <w:start w:val="1"/>
      <w:numFmt w:val="bullet"/>
      <w:pStyle w:val="Tablebulletlistlevel1"/>
      <w:lvlText w:val=""/>
      <w:lvlJc w:val="left"/>
      <w:pPr>
        <w:ind w:left="284" w:hanging="284"/>
      </w:pPr>
      <w:rPr>
        <w:rFonts w:ascii="Symbol" w:hAnsi="Symbol" w:hint="default"/>
        <w:color w:val="auto"/>
      </w:rPr>
    </w:lvl>
    <w:lvl w:ilvl="1">
      <w:start w:val="1"/>
      <w:numFmt w:val="bullet"/>
      <w:pStyle w:val="Tablebulletlistlevel2"/>
      <w:lvlText w:val="o"/>
      <w:lvlJc w:val="left"/>
      <w:pPr>
        <w:ind w:left="567" w:hanging="283"/>
      </w:pPr>
      <w:rPr>
        <w:rFonts w:ascii="Courier New" w:hAnsi="Courier New" w:hint="default"/>
      </w:rPr>
    </w:lvl>
    <w:lvl w:ilvl="2">
      <w:start w:val="1"/>
      <w:numFmt w:val="bullet"/>
      <w:pStyle w:val="Tablebulletlistlevel3"/>
      <w:lvlText w:val=""/>
      <w:lvlJc w:val="left"/>
      <w:pPr>
        <w:ind w:left="851" w:hanging="284"/>
      </w:pPr>
      <w:rPr>
        <w:rFonts w:ascii="Wingdings" w:hAnsi="Wingdings" w:hint="default"/>
        <w:color w:val="auto"/>
      </w:rPr>
    </w:lvl>
    <w:lvl w:ilvl="3">
      <w:start w:val="1"/>
      <w:numFmt w:val="bullet"/>
      <w:pStyle w:val="Tablebulletlistlevel4"/>
      <w:lvlText w:val=""/>
      <w:lvlJc w:val="left"/>
      <w:pPr>
        <w:ind w:left="1134" w:hanging="283"/>
      </w:pPr>
      <w:rPr>
        <w:rFonts w:ascii="Wingdings" w:hAnsi="Wingdings" w:hint="default"/>
        <w:color w:val="auto"/>
      </w:rPr>
    </w:lvl>
    <w:lvl w:ilvl="4">
      <w:start w:val="1"/>
      <w:numFmt w:val="bullet"/>
      <w:pStyle w:val="Tablebulletlistlevel5"/>
      <w:lvlText w:val=""/>
      <w:lvlJc w:val="left"/>
      <w:pPr>
        <w:ind w:left="1418" w:hanging="284"/>
      </w:pPr>
      <w:rPr>
        <w:rFonts w:ascii="Symbol" w:hAnsi="Symbol" w:hint="default"/>
        <w:color w:val="auto"/>
      </w:rPr>
    </w:lvl>
    <w:lvl w:ilvl="5">
      <w:start w:val="1"/>
      <w:numFmt w:val="bullet"/>
      <w:pStyle w:val="Tablebulletlistlevel6"/>
      <w:lvlText w:val=""/>
      <w:lvlJc w:val="left"/>
      <w:pPr>
        <w:ind w:left="1701" w:hanging="283"/>
      </w:pPr>
      <w:rPr>
        <w:rFonts w:ascii="Symbol" w:hAnsi="Symbol" w:hint="default"/>
        <w:color w:val="auto"/>
      </w:rPr>
    </w:lvl>
    <w:lvl w:ilvl="6">
      <w:start w:val="1"/>
      <w:numFmt w:val="bullet"/>
      <w:pStyle w:val="Tablebulletlistlevel7"/>
      <w:lvlText w:val="o"/>
      <w:lvlJc w:val="left"/>
      <w:pPr>
        <w:ind w:left="1985" w:hanging="284"/>
      </w:pPr>
      <w:rPr>
        <w:rFonts w:ascii="Courier New" w:hAnsi="Courier New" w:hint="default"/>
        <w:color w:val="auto"/>
      </w:rPr>
    </w:lvl>
    <w:lvl w:ilvl="7">
      <w:start w:val="1"/>
      <w:numFmt w:val="bullet"/>
      <w:pStyle w:val="Tablebulletlistlevel8"/>
      <w:lvlText w:val=""/>
      <w:lvlJc w:val="left"/>
      <w:pPr>
        <w:ind w:left="2268" w:hanging="283"/>
      </w:pPr>
      <w:rPr>
        <w:rFonts w:ascii="Wingdings" w:hAnsi="Wingdings" w:hint="default"/>
        <w:color w:val="auto"/>
      </w:rPr>
    </w:lvl>
    <w:lvl w:ilvl="8">
      <w:start w:val="1"/>
      <w:numFmt w:val="bullet"/>
      <w:pStyle w:val="Tablebulletlistlevel9"/>
      <w:lvlText w:val=""/>
      <w:lvlJc w:val="left"/>
      <w:pPr>
        <w:ind w:left="2552" w:hanging="284"/>
      </w:pPr>
      <w:rPr>
        <w:rFonts w:ascii="Wingdings" w:hAnsi="Wingdings" w:hint="default"/>
        <w:color w:val="auto"/>
      </w:rPr>
    </w:lvl>
  </w:abstractNum>
  <w:abstractNum w:abstractNumId="29" w15:restartNumberingAfterBreak="0">
    <w:nsid w:val="4D3D6D9F"/>
    <w:multiLevelType w:val="hybridMultilevel"/>
    <w:tmpl w:val="55202708"/>
    <w:lvl w:ilvl="0" w:tplc="3800B006">
      <w:numFmt w:val="bullet"/>
      <w:lvlText w:val="•"/>
      <w:lvlJc w:val="left"/>
      <w:pPr>
        <w:ind w:left="720" w:hanging="360"/>
      </w:pPr>
      <w:rPr>
        <w:rFonts w:ascii="Lato" w:eastAsia="Calibri" w:hAnsi="Lato"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31" w15:restartNumberingAfterBreak="0">
    <w:nsid w:val="53842BC6"/>
    <w:multiLevelType w:val="multilevel"/>
    <w:tmpl w:val="0C78A7AC"/>
    <w:numStyleLink w:val="Tablebulletlist"/>
  </w:abstractNum>
  <w:abstractNum w:abstractNumId="32"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33" w15:restartNumberingAfterBreak="0">
    <w:nsid w:val="56DA2CAE"/>
    <w:multiLevelType w:val="multilevel"/>
    <w:tmpl w:val="3E5E177A"/>
    <w:name w:val="NTG Table Bullet List332222222222222"/>
    <w:numStyleLink w:val="Tablenumberlist"/>
  </w:abstractNum>
  <w:abstractNum w:abstractNumId="34" w15:restartNumberingAfterBreak="0">
    <w:nsid w:val="583359D9"/>
    <w:multiLevelType w:val="multilevel"/>
    <w:tmpl w:val="3E5E177A"/>
    <w:name w:val="NTG Table Bullet List332222222"/>
    <w:numStyleLink w:val="Tablenumberlist"/>
  </w:abstractNum>
  <w:abstractNum w:abstractNumId="35" w15:restartNumberingAfterBreak="0">
    <w:nsid w:val="5B9A5FFE"/>
    <w:multiLevelType w:val="multilevel"/>
    <w:tmpl w:val="0C78A7AC"/>
    <w:name w:val="NTG Table Bullet List33222222222222"/>
    <w:numStyleLink w:val="Tablebulletlist"/>
  </w:abstractNum>
  <w:abstractNum w:abstractNumId="36" w15:restartNumberingAfterBreak="0">
    <w:nsid w:val="5D444259"/>
    <w:multiLevelType w:val="multilevel"/>
    <w:tmpl w:val="0C78A7AC"/>
    <w:name w:val="NTG Table Bullet List332222"/>
    <w:numStyleLink w:val="Tablebulletlist"/>
  </w:abstractNum>
  <w:abstractNum w:abstractNumId="37" w15:restartNumberingAfterBreak="0">
    <w:nsid w:val="69262556"/>
    <w:multiLevelType w:val="multilevel"/>
    <w:tmpl w:val="3E5E177A"/>
    <w:name w:val="NTG Table Bullet List3322222222222222"/>
    <w:numStyleLink w:val="Tablenumberlist"/>
  </w:abstractNum>
  <w:abstractNum w:abstractNumId="38" w15:restartNumberingAfterBreak="0">
    <w:nsid w:val="7453664D"/>
    <w:multiLevelType w:val="multilevel"/>
    <w:tmpl w:val="0C78A7AC"/>
    <w:name w:val="NTG Table Bullet List3322222222222222222"/>
    <w:numStyleLink w:val="Tablebulletlist"/>
  </w:abstractNum>
  <w:abstractNum w:abstractNumId="39" w15:restartNumberingAfterBreak="0">
    <w:nsid w:val="76141D1E"/>
    <w:multiLevelType w:val="multilevel"/>
    <w:tmpl w:val="0C78A7AC"/>
    <w:name w:val="NTG Table Bullet List332222222222"/>
    <w:numStyleLink w:val="Tablebulletlist"/>
  </w:abstractNum>
  <w:abstractNum w:abstractNumId="40" w15:restartNumberingAfterBreak="0">
    <w:nsid w:val="79161FCA"/>
    <w:multiLevelType w:val="hybridMultilevel"/>
    <w:tmpl w:val="4584564C"/>
    <w:lvl w:ilvl="0" w:tplc="3800B006">
      <w:numFmt w:val="bullet"/>
      <w:lvlText w:val="•"/>
      <w:lvlJc w:val="left"/>
      <w:pPr>
        <w:ind w:left="720" w:hanging="360"/>
      </w:pPr>
      <w:rPr>
        <w:rFonts w:ascii="Lato" w:eastAsia="Calibri" w:hAnsi="Lato"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9CC6470"/>
    <w:multiLevelType w:val="multilevel"/>
    <w:tmpl w:val="CB32F200"/>
    <w:lvl w:ilvl="0">
      <w:start w:val="1"/>
      <w:numFmt w:val="decimal"/>
      <w:pStyle w:val="Heading1"/>
      <w:suff w:val="space"/>
      <w:lvlText w:val="%1."/>
      <w:lvlJc w:val="left"/>
      <w:pPr>
        <w:ind w:left="2417" w:hanging="432"/>
      </w:pPr>
      <w:rPr>
        <w:rFonts w:hint="default"/>
        <w:b w:val="0"/>
        <w:i w:val="0"/>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suff w:val="space"/>
      <w:lvlText w:val="%1.%2.%3.%4.%5.%6."/>
      <w:lvlJc w:val="left"/>
      <w:pPr>
        <w:ind w:left="1152" w:hanging="1152"/>
      </w:pPr>
      <w:rPr>
        <w:rFonts w:hint="default"/>
      </w:rPr>
    </w:lvl>
    <w:lvl w:ilvl="6">
      <w:start w:val="1"/>
      <w:numFmt w:val="decimal"/>
      <w:pStyle w:val="Heading7"/>
      <w:suff w:val="space"/>
      <w:lvlText w:val="%1.%2.%3.%4.%5.%6.%7."/>
      <w:lvlJc w:val="left"/>
      <w:pPr>
        <w:ind w:left="1296" w:hanging="1296"/>
      </w:pPr>
      <w:rPr>
        <w:rFonts w:hint="default"/>
      </w:rPr>
    </w:lvl>
    <w:lvl w:ilvl="7">
      <w:start w:val="1"/>
      <w:numFmt w:val="decimal"/>
      <w:pStyle w:val="Heading8"/>
      <w:suff w:val="space"/>
      <w:lvlText w:val="%1.%2.%3.%4.%5.%6.%7.%8."/>
      <w:lvlJc w:val="left"/>
      <w:pPr>
        <w:ind w:left="1440" w:hanging="1440"/>
      </w:pPr>
      <w:rPr>
        <w:rFonts w:hint="default"/>
      </w:rPr>
    </w:lvl>
    <w:lvl w:ilvl="8">
      <w:start w:val="1"/>
      <w:numFmt w:val="decimal"/>
      <w:pStyle w:val="Heading9"/>
      <w:suff w:val="space"/>
      <w:lvlText w:val="%1.%2.%3.%4.%5.%6.%7.%8.%9."/>
      <w:lvlJc w:val="left"/>
      <w:pPr>
        <w:ind w:left="1584" w:hanging="1584"/>
      </w:pPr>
      <w:rPr>
        <w:rFonts w:hint="default"/>
      </w:rPr>
    </w:lvl>
  </w:abstractNum>
  <w:abstractNum w:abstractNumId="42"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24"/>
  </w:num>
  <w:num w:numId="2">
    <w:abstractNumId w:val="14"/>
  </w:num>
  <w:num w:numId="3">
    <w:abstractNumId w:val="41"/>
  </w:num>
  <w:num w:numId="4">
    <w:abstractNumId w:val="28"/>
  </w:num>
  <w:num w:numId="5">
    <w:abstractNumId w:val="18"/>
  </w:num>
  <w:num w:numId="6">
    <w:abstractNumId w:val="9"/>
  </w:num>
  <w:num w:numId="7">
    <w:abstractNumId w:val="31"/>
  </w:num>
  <w:num w:numId="8">
    <w:abstractNumId w:val="17"/>
  </w:num>
  <w:num w:numId="9">
    <w:abstractNumId w:val="25"/>
  </w:num>
  <w:num w:numId="10">
    <w:abstractNumId w:val="40"/>
  </w:num>
  <w:num w:numId="11">
    <w:abstractNumId w:val="19"/>
  </w:num>
  <w:num w:numId="12">
    <w:abstractNumId w:val="29"/>
  </w:num>
  <w:num w:numId="13">
    <w:abstractNumId w:val="0"/>
  </w:num>
  <w:num w:numId="14">
    <w:abstractNumId w:val="6"/>
  </w:num>
  <w:num w:numId="15">
    <w:abstractNumId w:val="23"/>
  </w:num>
  <w:num w:numId="16">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D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CDB"/>
    <w:rsid w:val="00001DDF"/>
    <w:rsid w:val="0000322D"/>
    <w:rsid w:val="00007670"/>
    <w:rsid w:val="00010665"/>
    <w:rsid w:val="000238B4"/>
    <w:rsid w:val="0002393A"/>
    <w:rsid w:val="00027DB8"/>
    <w:rsid w:val="000307A7"/>
    <w:rsid w:val="00031A96"/>
    <w:rsid w:val="000351C5"/>
    <w:rsid w:val="00040BF3"/>
    <w:rsid w:val="0004494A"/>
    <w:rsid w:val="0004562E"/>
    <w:rsid w:val="00046C59"/>
    <w:rsid w:val="00050358"/>
    <w:rsid w:val="00051362"/>
    <w:rsid w:val="00051F45"/>
    <w:rsid w:val="00052953"/>
    <w:rsid w:val="0005341A"/>
    <w:rsid w:val="00056DEF"/>
    <w:rsid w:val="000720BE"/>
    <w:rsid w:val="0007259C"/>
    <w:rsid w:val="00080202"/>
    <w:rsid w:val="00080DCD"/>
    <w:rsid w:val="00080E22"/>
    <w:rsid w:val="00082573"/>
    <w:rsid w:val="000840A3"/>
    <w:rsid w:val="00085062"/>
    <w:rsid w:val="00086A5F"/>
    <w:rsid w:val="000911EF"/>
    <w:rsid w:val="000962C5"/>
    <w:rsid w:val="000A4317"/>
    <w:rsid w:val="000A559C"/>
    <w:rsid w:val="000B2CA1"/>
    <w:rsid w:val="000B6E48"/>
    <w:rsid w:val="000B72BF"/>
    <w:rsid w:val="000C283A"/>
    <w:rsid w:val="000D1F29"/>
    <w:rsid w:val="000D2EFA"/>
    <w:rsid w:val="000D633D"/>
    <w:rsid w:val="000D63ED"/>
    <w:rsid w:val="000E0962"/>
    <w:rsid w:val="000E342B"/>
    <w:rsid w:val="000E38FB"/>
    <w:rsid w:val="000E5DD2"/>
    <w:rsid w:val="000E6255"/>
    <w:rsid w:val="000F24B3"/>
    <w:rsid w:val="000F2958"/>
    <w:rsid w:val="000F4805"/>
    <w:rsid w:val="000F7022"/>
    <w:rsid w:val="001039BD"/>
    <w:rsid w:val="00104E7F"/>
    <w:rsid w:val="001137EC"/>
    <w:rsid w:val="001152F5"/>
    <w:rsid w:val="00117743"/>
    <w:rsid w:val="00117F5B"/>
    <w:rsid w:val="00121D91"/>
    <w:rsid w:val="00124546"/>
    <w:rsid w:val="00127195"/>
    <w:rsid w:val="00132658"/>
    <w:rsid w:val="0013557B"/>
    <w:rsid w:val="00147DED"/>
    <w:rsid w:val="00150DC0"/>
    <w:rsid w:val="00156CD4"/>
    <w:rsid w:val="00161CC6"/>
    <w:rsid w:val="00164A3E"/>
    <w:rsid w:val="00166FF6"/>
    <w:rsid w:val="00172C77"/>
    <w:rsid w:val="00176123"/>
    <w:rsid w:val="00181620"/>
    <w:rsid w:val="00185798"/>
    <w:rsid w:val="001957AD"/>
    <w:rsid w:val="00197123"/>
    <w:rsid w:val="001A2B7F"/>
    <w:rsid w:val="001A2C71"/>
    <w:rsid w:val="001A3AFD"/>
    <w:rsid w:val="001A496C"/>
    <w:rsid w:val="001A6304"/>
    <w:rsid w:val="001B2AD0"/>
    <w:rsid w:val="001B2B6C"/>
    <w:rsid w:val="001B2FB8"/>
    <w:rsid w:val="001B4492"/>
    <w:rsid w:val="001C7A88"/>
    <w:rsid w:val="001D01C4"/>
    <w:rsid w:val="001D52B0"/>
    <w:rsid w:val="001D5A18"/>
    <w:rsid w:val="001D7131"/>
    <w:rsid w:val="001D7CA4"/>
    <w:rsid w:val="001E057F"/>
    <w:rsid w:val="001E14EB"/>
    <w:rsid w:val="001E1D4D"/>
    <w:rsid w:val="001F198F"/>
    <w:rsid w:val="001F35DA"/>
    <w:rsid w:val="001F59E6"/>
    <w:rsid w:val="00202014"/>
    <w:rsid w:val="00205297"/>
    <w:rsid w:val="00206936"/>
    <w:rsid w:val="00206C6F"/>
    <w:rsid w:val="00206FBD"/>
    <w:rsid w:val="00207746"/>
    <w:rsid w:val="00221220"/>
    <w:rsid w:val="00230031"/>
    <w:rsid w:val="00235C01"/>
    <w:rsid w:val="00236878"/>
    <w:rsid w:val="00247343"/>
    <w:rsid w:val="00247538"/>
    <w:rsid w:val="00264B7C"/>
    <w:rsid w:val="00264C90"/>
    <w:rsid w:val="00265C56"/>
    <w:rsid w:val="002716CD"/>
    <w:rsid w:val="00271D7C"/>
    <w:rsid w:val="00272232"/>
    <w:rsid w:val="00272A91"/>
    <w:rsid w:val="00274D4B"/>
    <w:rsid w:val="002806F5"/>
    <w:rsid w:val="00281577"/>
    <w:rsid w:val="002926BC"/>
    <w:rsid w:val="00292A27"/>
    <w:rsid w:val="00293A72"/>
    <w:rsid w:val="002A0160"/>
    <w:rsid w:val="002A30C3"/>
    <w:rsid w:val="002A6F6A"/>
    <w:rsid w:val="002A7712"/>
    <w:rsid w:val="002B38F7"/>
    <w:rsid w:val="002B4C0D"/>
    <w:rsid w:val="002B5591"/>
    <w:rsid w:val="002B6AA4"/>
    <w:rsid w:val="002C1FE9"/>
    <w:rsid w:val="002D3A57"/>
    <w:rsid w:val="002D7D05"/>
    <w:rsid w:val="002E20C8"/>
    <w:rsid w:val="002E4290"/>
    <w:rsid w:val="002E5B94"/>
    <w:rsid w:val="002E66A6"/>
    <w:rsid w:val="002F0DB1"/>
    <w:rsid w:val="002F2885"/>
    <w:rsid w:val="002F3CF1"/>
    <w:rsid w:val="002F45A1"/>
    <w:rsid w:val="003037F9"/>
    <w:rsid w:val="0030583E"/>
    <w:rsid w:val="00307FE1"/>
    <w:rsid w:val="003141C5"/>
    <w:rsid w:val="003164BA"/>
    <w:rsid w:val="003216EA"/>
    <w:rsid w:val="003223FE"/>
    <w:rsid w:val="003258E6"/>
    <w:rsid w:val="00341B9D"/>
    <w:rsid w:val="00342283"/>
    <w:rsid w:val="00343A87"/>
    <w:rsid w:val="00344A36"/>
    <w:rsid w:val="003456F4"/>
    <w:rsid w:val="00347FB6"/>
    <w:rsid w:val="003504FD"/>
    <w:rsid w:val="00350881"/>
    <w:rsid w:val="00357D55"/>
    <w:rsid w:val="00363513"/>
    <w:rsid w:val="003657E5"/>
    <w:rsid w:val="0036589C"/>
    <w:rsid w:val="00365AD2"/>
    <w:rsid w:val="00371312"/>
    <w:rsid w:val="00371DC7"/>
    <w:rsid w:val="003765C6"/>
    <w:rsid w:val="00376BF0"/>
    <w:rsid w:val="00377B21"/>
    <w:rsid w:val="003848CB"/>
    <w:rsid w:val="00384ABA"/>
    <w:rsid w:val="0038617A"/>
    <w:rsid w:val="00390CE3"/>
    <w:rsid w:val="00391F1F"/>
    <w:rsid w:val="00394876"/>
    <w:rsid w:val="00394AAF"/>
    <w:rsid w:val="00394CE5"/>
    <w:rsid w:val="003A1E65"/>
    <w:rsid w:val="003A6341"/>
    <w:rsid w:val="003B152F"/>
    <w:rsid w:val="003B173F"/>
    <w:rsid w:val="003B67FD"/>
    <w:rsid w:val="003B6A61"/>
    <w:rsid w:val="003C25AE"/>
    <w:rsid w:val="003D3850"/>
    <w:rsid w:val="003D42C0"/>
    <w:rsid w:val="003D5B29"/>
    <w:rsid w:val="003D7818"/>
    <w:rsid w:val="003E2445"/>
    <w:rsid w:val="003E3BB2"/>
    <w:rsid w:val="003F0597"/>
    <w:rsid w:val="003F5B58"/>
    <w:rsid w:val="0040222A"/>
    <w:rsid w:val="004047BC"/>
    <w:rsid w:val="00406497"/>
    <w:rsid w:val="004100F7"/>
    <w:rsid w:val="00414CB3"/>
    <w:rsid w:val="0041563D"/>
    <w:rsid w:val="00417E19"/>
    <w:rsid w:val="00420CF5"/>
    <w:rsid w:val="00422874"/>
    <w:rsid w:val="00426E25"/>
    <w:rsid w:val="00427D9C"/>
    <w:rsid w:val="00427E7E"/>
    <w:rsid w:val="00442B4B"/>
    <w:rsid w:val="004433AE"/>
    <w:rsid w:val="00443B6E"/>
    <w:rsid w:val="00450181"/>
    <w:rsid w:val="004521CB"/>
    <w:rsid w:val="0045420A"/>
    <w:rsid w:val="004554D4"/>
    <w:rsid w:val="00461744"/>
    <w:rsid w:val="0046270F"/>
    <w:rsid w:val="00466185"/>
    <w:rsid w:val="004668A7"/>
    <w:rsid w:val="00466D96"/>
    <w:rsid w:val="00467747"/>
    <w:rsid w:val="00473C98"/>
    <w:rsid w:val="00474965"/>
    <w:rsid w:val="00482DF8"/>
    <w:rsid w:val="004864DE"/>
    <w:rsid w:val="004912C0"/>
    <w:rsid w:val="00494BE5"/>
    <w:rsid w:val="004964DD"/>
    <w:rsid w:val="004A0EBA"/>
    <w:rsid w:val="004A2538"/>
    <w:rsid w:val="004B0C15"/>
    <w:rsid w:val="004B35EA"/>
    <w:rsid w:val="004B69E4"/>
    <w:rsid w:val="004B7373"/>
    <w:rsid w:val="004C2BF4"/>
    <w:rsid w:val="004C6C39"/>
    <w:rsid w:val="004D075F"/>
    <w:rsid w:val="004D1B76"/>
    <w:rsid w:val="004D344E"/>
    <w:rsid w:val="004E019E"/>
    <w:rsid w:val="004E06EC"/>
    <w:rsid w:val="004E0FD7"/>
    <w:rsid w:val="004E2CB7"/>
    <w:rsid w:val="004E31D1"/>
    <w:rsid w:val="004E3223"/>
    <w:rsid w:val="004E7885"/>
    <w:rsid w:val="004F016A"/>
    <w:rsid w:val="004F2206"/>
    <w:rsid w:val="00500F94"/>
    <w:rsid w:val="00502FB3"/>
    <w:rsid w:val="00503DE9"/>
    <w:rsid w:val="0050530C"/>
    <w:rsid w:val="00505DEA"/>
    <w:rsid w:val="00507782"/>
    <w:rsid w:val="00512A04"/>
    <w:rsid w:val="005249F5"/>
    <w:rsid w:val="005260F7"/>
    <w:rsid w:val="00543BD1"/>
    <w:rsid w:val="00546D7E"/>
    <w:rsid w:val="00556113"/>
    <w:rsid w:val="00564C12"/>
    <w:rsid w:val="005654B8"/>
    <w:rsid w:val="0057319B"/>
    <w:rsid w:val="0057377F"/>
    <w:rsid w:val="005744E5"/>
    <w:rsid w:val="005762CC"/>
    <w:rsid w:val="00582905"/>
    <w:rsid w:val="00582D3D"/>
    <w:rsid w:val="00583889"/>
    <w:rsid w:val="00585828"/>
    <w:rsid w:val="00595386"/>
    <w:rsid w:val="005953B0"/>
    <w:rsid w:val="0059707C"/>
    <w:rsid w:val="005A3621"/>
    <w:rsid w:val="005A4AC0"/>
    <w:rsid w:val="005A5A44"/>
    <w:rsid w:val="005A5FDF"/>
    <w:rsid w:val="005B0FB7"/>
    <w:rsid w:val="005B122A"/>
    <w:rsid w:val="005B385A"/>
    <w:rsid w:val="005B514B"/>
    <w:rsid w:val="005B5AC2"/>
    <w:rsid w:val="005C2833"/>
    <w:rsid w:val="005E0904"/>
    <w:rsid w:val="005E144D"/>
    <w:rsid w:val="005E1500"/>
    <w:rsid w:val="005E3A43"/>
    <w:rsid w:val="005E51A4"/>
    <w:rsid w:val="005F1C9E"/>
    <w:rsid w:val="005F77C7"/>
    <w:rsid w:val="00620675"/>
    <w:rsid w:val="00622910"/>
    <w:rsid w:val="00622E24"/>
    <w:rsid w:val="00624BD0"/>
    <w:rsid w:val="00632913"/>
    <w:rsid w:val="006433C3"/>
    <w:rsid w:val="006453C3"/>
    <w:rsid w:val="00650F5B"/>
    <w:rsid w:val="00652DC0"/>
    <w:rsid w:val="00653C69"/>
    <w:rsid w:val="00660584"/>
    <w:rsid w:val="006670D7"/>
    <w:rsid w:val="00667797"/>
    <w:rsid w:val="00670519"/>
    <w:rsid w:val="006719EA"/>
    <w:rsid w:val="00671F13"/>
    <w:rsid w:val="0067400A"/>
    <w:rsid w:val="006747E0"/>
    <w:rsid w:val="006847AD"/>
    <w:rsid w:val="00690D7B"/>
    <w:rsid w:val="0069114B"/>
    <w:rsid w:val="006A3CDD"/>
    <w:rsid w:val="006A756A"/>
    <w:rsid w:val="006C396A"/>
    <w:rsid w:val="006D1ADA"/>
    <w:rsid w:val="006D66F7"/>
    <w:rsid w:val="006E0671"/>
    <w:rsid w:val="006E3B5D"/>
    <w:rsid w:val="006F5CDB"/>
    <w:rsid w:val="006F6052"/>
    <w:rsid w:val="006F61E0"/>
    <w:rsid w:val="00702C63"/>
    <w:rsid w:val="00702D61"/>
    <w:rsid w:val="00702EBA"/>
    <w:rsid w:val="00705C9D"/>
    <w:rsid w:val="00705F13"/>
    <w:rsid w:val="00714F1D"/>
    <w:rsid w:val="00715225"/>
    <w:rsid w:val="00717C37"/>
    <w:rsid w:val="00720CC6"/>
    <w:rsid w:val="00722DDB"/>
    <w:rsid w:val="00724728"/>
    <w:rsid w:val="00724F98"/>
    <w:rsid w:val="00730B9B"/>
    <w:rsid w:val="0073182E"/>
    <w:rsid w:val="007332FF"/>
    <w:rsid w:val="007408F5"/>
    <w:rsid w:val="00741EAE"/>
    <w:rsid w:val="0074468B"/>
    <w:rsid w:val="007551E1"/>
    <w:rsid w:val="00755248"/>
    <w:rsid w:val="007553CA"/>
    <w:rsid w:val="007557E0"/>
    <w:rsid w:val="00757A4A"/>
    <w:rsid w:val="0076190B"/>
    <w:rsid w:val="0076355D"/>
    <w:rsid w:val="00763A2D"/>
    <w:rsid w:val="007761D8"/>
    <w:rsid w:val="00777795"/>
    <w:rsid w:val="00777BD7"/>
    <w:rsid w:val="00783A57"/>
    <w:rsid w:val="00784C92"/>
    <w:rsid w:val="007859CD"/>
    <w:rsid w:val="00786AB5"/>
    <w:rsid w:val="00786FA3"/>
    <w:rsid w:val="007907E4"/>
    <w:rsid w:val="00796461"/>
    <w:rsid w:val="00797696"/>
    <w:rsid w:val="007A0205"/>
    <w:rsid w:val="007A6A4F"/>
    <w:rsid w:val="007B03F5"/>
    <w:rsid w:val="007B1ED5"/>
    <w:rsid w:val="007B59D3"/>
    <w:rsid w:val="007B5C09"/>
    <w:rsid w:val="007B5DA2"/>
    <w:rsid w:val="007C0966"/>
    <w:rsid w:val="007C19E7"/>
    <w:rsid w:val="007C5CFD"/>
    <w:rsid w:val="007C6D9F"/>
    <w:rsid w:val="007D4893"/>
    <w:rsid w:val="007D7697"/>
    <w:rsid w:val="007E70CF"/>
    <w:rsid w:val="007E74A4"/>
    <w:rsid w:val="007F263F"/>
    <w:rsid w:val="007F46EA"/>
    <w:rsid w:val="007F5579"/>
    <w:rsid w:val="008002E8"/>
    <w:rsid w:val="0080766E"/>
    <w:rsid w:val="008105BE"/>
    <w:rsid w:val="00811169"/>
    <w:rsid w:val="00815183"/>
    <w:rsid w:val="00815297"/>
    <w:rsid w:val="00817409"/>
    <w:rsid w:val="00817BA1"/>
    <w:rsid w:val="00821D46"/>
    <w:rsid w:val="00822712"/>
    <w:rsid w:val="00823022"/>
    <w:rsid w:val="0082634E"/>
    <w:rsid w:val="008313C4"/>
    <w:rsid w:val="00832B35"/>
    <w:rsid w:val="00835434"/>
    <w:rsid w:val="008358C0"/>
    <w:rsid w:val="00842838"/>
    <w:rsid w:val="00852724"/>
    <w:rsid w:val="0085427C"/>
    <w:rsid w:val="00854BE6"/>
    <w:rsid w:val="00854EC1"/>
    <w:rsid w:val="0085797F"/>
    <w:rsid w:val="00861DC3"/>
    <w:rsid w:val="00863E02"/>
    <w:rsid w:val="00867019"/>
    <w:rsid w:val="008735A9"/>
    <w:rsid w:val="00877D20"/>
    <w:rsid w:val="00881C48"/>
    <w:rsid w:val="00885590"/>
    <w:rsid w:val="00885B80"/>
    <w:rsid w:val="00885C30"/>
    <w:rsid w:val="00885E9B"/>
    <w:rsid w:val="00886C9D"/>
    <w:rsid w:val="008920E0"/>
    <w:rsid w:val="00893C96"/>
    <w:rsid w:val="0089500A"/>
    <w:rsid w:val="00896F2B"/>
    <w:rsid w:val="00897C94"/>
    <w:rsid w:val="008A4ABF"/>
    <w:rsid w:val="008A51A3"/>
    <w:rsid w:val="008A7C12"/>
    <w:rsid w:val="008B03CE"/>
    <w:rsid w:val="008B529E"/>
    <w:rsid w:val="008C17FB"/>
    <w:rsid w:val="008D1B00"/>
    <w:rsid w:val="008D57B8"/>
    <w:rsid w:val="008E0345"/>
    <w:rsid w:val="008E03FC"/>
    <w:rsid w:val="008E45A0"/>
    <w:rsid w:val="008E510B"/>
    <w:rsid w:val="00902B13"/>
    <w:rsid w:val="00911941"/>
    <w:rsid w:val="0091349A"/>
    <w:rsid w:val="009138A0"/>
    <w:rsid w:val="00921426"/>
    <w:rsid w:val="00925F0F"/>
    <w:rsid w:val="00930C91"/>
    <w:rsid w:val="00931322"/>
    <w:rsid w:val="00932F6B"/>
    <w:rsid w:val="009436FF"/>
    <w:rsid w:val="00943912"/>
    <w:rsid w:val="009449E0"/>
    <w:rsid w:val="00945F65"/>
    <w:rsid w:val="009468BC"/>
    <w:rsid w:val="00952C62"/>
    <w:rsid w:val="00955964"/>
    <w:rsid w:val="00956FCC"/>
    <w:rsid w:val="00961166"/>
    <w:rsid w:val="009616DF"/>
    <w:rsid w:val="00964B22"/>
    <w:rsid w:val="0096542F"/>
    <w:rsid w:val="00967FA7"/>
    <w:rsid w:val="00971645"/>
    <w:rsid w:val="009743BA"/>
    <w:rsid w:val="00977919"/>
    <w:rsid w:val="00982B0A"/>
    <w:rsid w:val="00983000"/>
    <w:rsid w:val="00984D9B"/>
    <w:rsid w:val="00985C18"/>
    <w:rsid w:val="009863A2"/>
    <w:rsid w:val="009870FA"/>
    <w:rsid w:val="009921C3"/>
    <w:rsid w:val="0099551D"/>
    <w:rsid w:val="009A5897"/>
    <w:rsid w:val="009A5F24"/>
    <w:rsid w:val="009B0B3E"/>
    <w:rsid w:val="009B1913"/>
    <w:rsid w:val="009B6657"/>
    <w:rsid w:val="009B7C35"/>
    <w:rsid w:val="009C21F1"/>
    <w:rsid w:val="009D0EB5"/>
    <w:rsid w:val="009D14F9"/>
    <w:rsid w:val="009D2B74"/>
    <w:rsid w:val="009D5680"/>
    <w:rsid w:val="009D63FF"/>
    <w:rsid w:val="009E175D"/>
    <w:rsid w:val="009E2315"/>
    <w:rsid w:val="009E3CC2"/>
    <w:rsid w:val="009E7C44"/>
    <w:rsid w:val="009F06BD"/>
    <w:rsid w:val="009F2A4D"/>
    <w:rsid w:val="009F3302"/>
    <w:rsid w:val="00A00828"/>
    <w:rsid w:val="00A03290"/>
    <w:rsid w:val="00A07490"/>
    <w:rsid w:val="00A10655"/>
    <w:rsid w:val="00A1197C"/>
    <w:rsid w:val="00A12B64"/>
    <w:rsid w:val="00A21F8A"/>
    <w:rsid w:val="00A22C38"/>
    <w:rsid w:val="00A25193"/>
    <w:rsid w:val="00A26E80"/>
    <w:rsid w:val="00A31AE8"/>
    <w:rsid w:val="00A32EFF"/>
    <w:rsid w:val="00A3739D"/>
    <w:rsid w:val="00A37DDA"/>
    <w:rsid w:val="00A37ED8"/>
    <w:rsid w:val="00A40AC8"/>
    <w:rsid w:val="00A44A1B"/>
    <w:rsid w:val="00A925EC"/>
    <w:rsid w:val="00A929AA"/>
    <w:rsid w:val="00A92B6B"/>
    <w:rsid w:val="00A955A9"/>
    <w:rsid w:val="00AA0281"/>
    <w:rsid w:val="00AA2787"/>
    <w:rsid w:val="00AA4C49"/>
    <w:rsid w:val="00AA541E"/>
    <w:rsid w:val="00AB6D9A"/>
    <w:rsid w:val="00AC078B"/>
    <w:rsid w:val="00AD031F"/>
    <w:rsid w:val="00AD0DA4"/>
    <w:rsid w:val="00AD134E"/>
    <w:rsid w:val="00AD1B26"/>
    <w:rsid w:val="00AD23F7"/>
    <w:rsid w:val="00AD4169"/>
    <w:rsid w:val="00AD7557"/>
    <w:rsid w:val="00AE25C6"/>
    <w:rsid w:val="00AE306C"/>
    <w:rsid w:val="00AE6EBD"/>
    <w:rsid w:val="00AF28C1"/>
    <w:rsid w:val="00B02EF1"/>
    <w:rsid w:val="00B06F60"/>
    <w:rsid w:val="00B070B3"/>
    <w:rsid w:val="00B07C97"/>
    <w:rsid w:val="00B07EA1"/>
    <w:rsid w:val="00B11B37"/>
    <w:rsid w:val="00B11C67"/>
    <w:rsid w:val="00B15754"/>
    <w:rsid w:val="00B15A27"/>
    <w:rsid w:val="00B2046E"/>
    <w:rsid w:val="00B20E8B"/>
    <w:rsid w:val="00B23F82"/>
    <w:rsid w:val="00B241F3"/>
    <w:rsid w:val="00B257E1"/>
    <w:rsid w:val="00B2599A"/>
    <w:rsid w:val="00B27AC4"/>
    <w:rsid w:val="00B334DE"/>
    <w:rsid w:val="00B343CC"/>
    <w:rsid w:val="00B43C75"/>
    <w:rsid w:val="00B5084A"/>
    <w:rsid w:val="00B606A1"/>
    <w:rsid w:val="00B614F7"/>
    <w:rsid w:val="00B61B26"/>
    <w:rsid w:val="00B63F9E"/>
    <w:rsid w:val="00B670F5"/>
    <w:rsid w:val="00B675B2"/>
    <w:rsid w:val="00B81261"/>
    <w:rsid w:val="00B8223E"/>
    <w:rsid w:val="00B832AE"/>
    <w:rsid w:val="00B843B0"/>
    <w:rsid w:val="00B84B9C"/>
    <w:rsid w:val="00B86678"/>
    <w:rsid w:val="00B9074B"/>
    <w:rsid w:val="00B92F9B"/>
    <w:rsid w:val="00B92FDF"/>
    <w:rsid w:val="00B941B3"/>
    <w:rsid w:val="00B96513"/>
    <w:rsid w:val="00BA1D47"/>
    <w:rsid w:val="00BA66F0"/>
    <w:rsid w:val="00BB2239"/>
    <w:rsid w:val="00BB2AE7"/>
    <w:rsid w:val="00BB4A8A"/>
    <w:rsid w:val="00BB601B"/>
    <w:rsid w:val="00BB6464"/>
    <w:rsid w:val="00BC1BB8"/>
    <w:rsid w:val="00BC5524"/>
    <w:rsid w:val="00BD0F38"/>
    <w:rsid w:val="00BD5B44"/>
    <w:rsid w:val="00BD7FE1"/>
    <w:rsid w:val="00BE37CA"/>
    <w:rsid w:val="00BE4B2A"/>
    <w:rsid w:val="00BE6144"/>
    <w:rsid w:val="00BE635A"/>
    <w:rsid w:val="00BF17E9"/>
    <w:rsid w:val="00BF2ABB"/>
    <w:rsid w:val="00BF5099"/>
    <w:rsid w:val="00C10F10"/>
    <w:rsid w:val="00C15D4D"/>
    <w:rsid w:val="00C175DC"/>
    <w:rsid w:val="00C2163F"/>
    <w:rsid w:val="00C24372"/>
    <w:rsid w:val="00C30171"/>
    <w:rsid w:val="00C309D8"/>
    <w:rsid w:val="00C33998"/>
    <w:rsid w:val="00C40266"/>
    <w:rsid w:val="00C43519"/>
    <w:rsid w:val="00C51537"/>
    <w:rsid w:val="00C52BC3"/>
    <w:rsid w:val="00C5584B"/>
    <w:rsid w:val="00C61AFA"/>
    <w:rsid w:val="00C61D64"/>
    <w:rsid w:val="00C62099"/>
    <w:rsid w:val="00C63AB1"/>
    <w:rsid w:val="00C64EA3"/>
    <w:rsid w:val="00C71DC3"/>
    <w:rsid w:val="00C72867"/>
    <w:rsid w:val="00C72AEA"/>
    <w:rsid w:val="00C75E81"/>
    <w:rsid w:val="00C75F52"/>
    <w:rsid w:val="00C86609"/>
    <w:rsid w:val="00C92B4C"/>
    <w:rsid w:val="00C942C0"/>
    <w:rsid w:val="00C954F6"/>
    <w:rsid w:val="00C95D30"/>
    <w:rsid w:val="00CA6BC5"/>
    <w:rsid w:val="00CB02FE"/>
    <w:rsid w:val="00CB32A3"/>
    <w:rsid w:val="00CB3E57"/>
    <w:rsid w:val="00CC1CCA"/>
    <w:rsid w:val="00CC61CD"/>
    <w:rsid w:val="00CD5011"/>
    <w:rsid w:val="00CD7B54"/>
    <w:rsid w:val="00CE35B8"/>
    <w:rsid w:val="00CE3810"/>
    <w:rsid w:val="00CE640F"/>
    <w:rsid w:val="00CE76BC"/>
    <w:rsid w:val="00CF540E"/>
    <w:rsid w:val="00D02F07"/>
    <w:rsid w:val="00D07439"/>
    <w:rsid w:val="00D23346"/>
    <w:rsid w:val="00D27EBE"/>
    <w:rsid w:val="00D30A42"/>
    <w:rsid w:val="00D35C3D"/>
    <w:rsid w:val="00D36A49"/>
    <w:rsid w:val="00D45284"/>
    <w:rsid w:val="00D4782D"/>
    <w:rsid w:val="00D517C6"/>
    <w:rsid w:val="00D5214E"/>
    <w:rsid w:val="00D56C6E"/>
    <w:rsid w:val="00D64806"/>
    <w:rsid w:val="00D71D84"/>
    <w:rsid w:val="00D72464"/>
    <w:rsid w:val="00D768EB"/>
    <w:rsid w:val="00D82D1E"/>
    <w:rsid w:val="00D832D9"/>
    <w:rsid w:val="00D90F00"/>
    <w:rsid w:val="00D94F6B"/>
    <w:rsid w:val="00D97055"/>
    <w:rsid w:val="00D975C0"/>
    <w:rsid w:val="00DA5285"/>
    <w:rsid w:val="00DB191D"/>
    <w:rsid w:val="00DB4F91"/>
    <w:rsid w:val="00DB790E"/>
    <w:rsid w:val="00DC1EF7"/>
    <w:rsid w:val="00DC1F0F"/>
    <w:rsid w:val="00DC3117"/>
    <w:rsid w:val="00DC56BA"/>
    <w:rsid w:val="00DC5DD9"/>
    <w:rsid w:val="00DC6D2D"/>
    <w:rsid w:val="00DD5B3D"/>
    <w:rsid w:val="00DD64C2"/>
    <w:rsid w:val="00DE1357"/>
    <w:rsid w:val="00DE33B5"/>
    <w:rsid w:val="00DE5E18"/>
    <w:rsid w:val="00DE6E01"/>
    <w:rsid w:val="00DF0487"/>
    <w:rsid w:val="00DF25B6"/>
    <w:rsid w:val="00DF5EA4"/>
    <w:rsid w:val="00E02681"/>
    <w:rsid w:val="00E02792"/>
    <w:rsid w:val="00E034D8"/>
    <w:rsid w:val="00E036D5"/>
    <w:rsid w:val="00E04CC0"/>
    <w:rsid w:val="00E15816"/>
    <w:rsid w:val="00E160D5"/>
    <w:rsid w:val="00E17998"/>
    <w:rsid w:val="00E239FF"/>
    <w:rsid w:val="00E26171"/>
    <w:rsid w:val="00E27D7B"/>
    <w:rsid w:val="00E30556"/>
    <w:rsid w:val="00E30981"/>
    <w:rsid w:val="00E33136"/>
    <w:rsid w:val="00E34932"/>
    <w:rsid w:val="00E34D7C"/>
    <w:rsid w:val="00E36C7E"/>
    <w:rsid w:val="00E3723D"/>
    <w:rsid w:val="00E44C89"/>
    <w:rsid w:val="00E45536"/>
    <w:rsid w:val="00E50DB8"/>
    <w:rsid w:val="00E57544"/>
    <w:rsid w:val="00E61BA2"/>
    <w:rsid w:val="00E62C4E"/>
    <w:rsid w:val="00E63586"/>
    <w:rsid w:val="00E63864"/>
    <w:rsid w:val="00E6403F"/>
    <w:rsid w:val="00E64725"/>
    <w:rsid w:val="00E7250C"/>
    <w:rsid w:val="00E76B98"/>
    <w:rsid w:val="00E770C4"/>
    <w:rsid w:val="00E77ACA"/>
    <w:rsid w:val="00E835B8"/>
    <w:rsid w:val="00E84C5A"/>
    <w:rsid w:val="00E85A15"/>
    <w:rsid w:val="00E861DB"/>
    <w:rsid w:val="00E93406"/>
    <w:rsid w:val="00E956C5"/>
    <w:rsid w:val="00E95C39"/>
    <w:rsid w:val="00EA2C39"/>
    <w:rsid w:val="00EA71B1"/>
    <w:rsid w:val="00EB0A3C"/>
    <w:rsid w:val="00EB0A96"/>
    <w:rsid w:val="00EB364C"/>
    <w:rsid w:val="00EB3D43"/>
    <w:rsid w:val="00EB6603"/>
    <w:rsid w:val="00EB77F9"/>
    <w:rsid w:val="00EC3EBE"/>
    <w:rsid w:val="00EC5769"/>
    <w:rsid w:val="00EC7757"/>
    <w:rsid w:val="00EC7D00"/>
    <w:rsid w:val="00ED0304"/>
    <w:rsid w:val="00ED087C"/>
    <w:rsid w:val="00ED25F0"/>
    <w:rsid w:val="00EE38FA"/>
    <w:rsid w:val="00EE3E2C"/>
    <w:rsid w:val="00EE466C"/>
    <w:rsid w:val="00EE5D23"/>
    <w:rsid w:val="00EE6EE6"/>
    <w:rsid w:val="00EE750D"/>
    <w:rsid w:val="00EF3CA4"/>
    <w:rsid w:val="00EF5E1F"/>
    <w:rsid w:val="00EF7859"/>
    <w:rsid w:val="00F013D9"/>
    <w:rsid w:val="00F014DA"/>
    <w:rsid w:val="00F02591"/>
    <w:rsid w:val="00F13212"/>
    <w:rsid w:val="00F14273"/>
    <w:rsid w:val="00F15D8F"/>
    <w:rsid w:val="00F252A6"/>
    <w:rsid w:val="00F31E64"/>
    <w:rsid w:val="00F479D5"/>
    <w:rsid w:val="00F50F47"/>
    <w:rsid w:val="00F5696E"/>
    <w:rsid w:val="00F60EFF"/>
    <w:rsid w:val="00F655E0"/>
    <w:rsid w:val="00F67D2D"/>
    <w:rsid w:val="00F70155"/>
    <w:rsid w:val="00F860CC"/>
    <w:rsid w:val="00F90858"/>
    <w:rsid w:val="00F94398"/>
    <w:rsid w:val="00F957BB"/>
    <w:rsid w:val="00FA228B"/>
    <w:rsid w:val="00FA410F"/>
    <w:rsid w:val="00FA4629"/>
    <w:rsid w:val="00FA64B4"/>
    <w:rsid w:val="00FA6B6D"/>
    <w:rsid w:val="00FB0A2D"/>
    <w:rsid w:val="00FB0AB7"/>
    <w:rsid w:val="00FB2B56"/>
    <w:rsid w:val="00FB4E3A"/>
    <w:rsid w:val="00FC12BF"/>
    <w:rsid w:val="00FC16A5"/>
    <w:rsid w:val="00FC1A7C"/>
    <w:rsid w:val="00FC2C60"/>
    <w:rsid w:val="00FC64AB"/>
    <w:rsid w:val="00FD3E6F"/>
    <w:rsid w:val="00FD51B9"/>
    <w:rsid w:val="00FE2A39"/>
    <w:rsid w:val="00FE2EF6"/>
    <w:rsid w:val="00FE3EA1"/>
    <w:rsid w:val="00FF1430"/>
    <w:rsid w:val="00FF39CF"/>
    <w:rsid w:val="00FF715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4BFA4C-499D-4F53-B948-3FD97B4C9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2"/>
    <w:lsdException w:name="heading 6" w:uiPriority="2"/>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1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8"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qFormat="1"/>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84B"/>
    <w:rPr>
      <w:rFonts w:ascii="Lato" w:hAnsi="Lato"/>
    </w:rPr>
  </w:style>
  <w:style w:type="paragraph" w:styleId="Heading1">
    <w:name w:val="heading 1"/>
    <w:basedOn w:val="Normal"/>
    <w:next w:val="Normal"/>
    <w:link w:val="Heading1Char"/>
    <w:uiPriority w:val="2"/>
    <w:qFormat/>
    <w:rsid w:val="00E45536"/>
    <w:pPr>
      <w:numPr>
        <w:numId w:val="3"/>
      </w:numPr>
      <w:spacing w:before="240"/>
      <w:outlineLvl w:val="0"/>
    </w:pPr>
    <w:rPr>
      <w:rFonts w:asciiTheme="majorHAnsi" w:eastAsiaTheme="majorEastAsia" w:hAnsiTheme="majorHAnsi" w:cstheme="majorBidi"/>
      <w:bCs/>
      <w:color w:val="1F1F5F" w:themeColor="text1"/>
      <w:kern w:val="32"/>
      <w:sz w:val="36"/>
      <w:szCs w:val="32"/>
    </w:rPr>
  </w:style>
  <w:style w:type="paragraph" w:styleId="Heading2">
    <w:name w:val="heading 2"/>
    <w:basedOn w:val="Normal"/>
    <w:next w:val="Normal"/>
    <w:link w:val="Heading2Char"/>
    <w:uiPriority w:val="2"/>
    <w:qFormat/>
    <w:rsid w:val="00E45536"/>
    <w:pPr>
      <w:numPr>
        <w:ilvl w:val="1"/>
        <w:numId w:val="3"/>
      </w:numPr>
      <w:spacing w:before="240"/>
      <w:outlineLvl w:val="1"/>
    </w:pPr>
    <w:rPr>
      <w:rFonts w:asciiTheme="majorHAnsi" w:eastAsiaTheme="majorEastAsia" w:hAnsiTheme="majorHAnsi" w:cstheme="majorBidi"/>
      <w:bCs/>
      <w:iCs/>
      <w:color w:val="454347"/>
      <w:sz w:val="32"/>
      <w:szCs w:val="32"/>
    </w:rPr>
  </w:style>
  <w:style w:type="paragraph" w:styleId="Heading3">
    <w:name w:val="heading 3"/>
    <w:basedOn w:val="Normal"/>
    <w:next w:val="Normal"/>
    <w:link w:val="Heading3Char"/>
    <w:uiPriority w:val="2"/>
    <w:qFormat/>
    <w:rsid w:val="00E45536"/>
    <w:pPr>
      <w:numPr>
        <w:ilvl w:val="2"/>
        <w:numId w:val="3"/>
      </w:numPr>
      <w:spacing w:before="240"/>
      <w:outlineLvl w:val="2"/>
    </w:pPr>
    <w:rPr>
      <w:rFonts w:asciiTheme="majorHAnsi" w:hAnsiTheme="majorHAnsi" w:cs="Arial"/>
      <w:bCs/>
      <w:color w:val="1F1F5F" w:themeColor="text1"/>
      <w:sz w:val="28"/>
      <w:szCs w:val="28"/>
    </w:rPr>
  </w:style>
  <w:style w:type="paragraph" w:styleId="Heading4">
    <w:name w:val="heading 4"/>
    <w:basedOn w:val="Normal"/>
    <w:next w:val="Normal"/>
    <w:link w:val="Heading4Char"/>
    <w:uiPriority w:val="2"/>
    <w:qFormat/>
    <w:rsid w:val="00E45536"/>
    <w:pPr>
      <w:numPr>
        <w:ilvl w:val="3"/>
        <w:numId w:val="3"/>
      </w:numPr>
      <w:spacing w:before="240"/>
      <w:ind w:left="862" w:hanging="862"/>
      <w:outlineLvl w:val="3"/>
    </w:pPr>
    <w:rPr>
      <w:rFonts w:asciiTheme="majorHAnsi" w:eastAsiaTheme="majorEastAsia" w:hAnsiTheme="majorHAnsi" w:cstheme="majorBidi"/>
      <w:bCs/>
      <w:iCs/>
      <w:color w:val="454347"/>
      <w:sz w:val="24"/>
    </w:rPr>
  </w:style>
  <w:style w:type="paragraph" w:styleId="Heading5">
    <w:name w:val="heading 5"/>
    <w:basedOn w:val="Normal"/>
    <w:next w:val="Normal"/>
    <w:link w:val="Heading5Char"/>
    <w:uiPriority w:val="2"/>
    <w:semiHidden/>
    <w:rsid w:val="00C5584B"/>
    <w:pPr>
      <w:numPr>
        <w:ilvl w:val="4"/>
        <w:numId w:val="3"/>
      </w:numPr>
      <w:ind w:left="1009" w:hanging="1009"/>
      <w:outlineLvl w:val="4"/>
    </w:pPr>
    <w:rPr>
      <w:rFonts w:asciiTheme="majorHAnsi" w:hAnsiTheme="majorHAnsi"/>
      <w:color w:val="1F1F5F" w:themeColor="text1"/>
      <w:lang w:eastAsia="en-AU"/>
    </w:rPr>
  </w:style>
  <w:style w:type="paragraph" w:styleId="Heading6">
    <w:name w:val="heading 6"/>
    <w:basedOn w:val="Normal"/>
    <w:next w:val="Normal"/>
    <w:link w:val="Heading6Char"/>
    <w:uiPriority w:val="2"/>
    <w:semiHidden/>
    <w:rsid w:val="00C5584B"/>
    <w:pPr>
      <w:numPr>
        <w:ilvl w:val="5"/>
        <w:numId w:val="3"/>
      </w:numPr>
      <w:ind w:left="1151" w:hanging="1151"/>
      <w:outlineLvl w:val="5"/>
    </w:pPr>
    <w:rPr>
      <w:rFonts w:asciiTheme="majorHAnsi" w:hAnsiTheme="majorHAnsi"/>
      <w:color w:val="606060"/>
      <w:lang w:eastAsia="en-AU"/>
    </w:rPr>
  </w:style>
  <w:style w:type="paragraph" w:styleId="Heading7">
    <w:name w:val="heading 7"/>
    <w:basedOn w:val="Normal"/>
    <w:next w:val="Normal"/>
    <w:link w:val="Heading7Char"/>
    <w:uiPriority w:val="2"/>
    <w:semiHidden/>
    <w:rsid w:val="00C5584B"/>
    <w:pPr>
      <w:numPr>
        <w:ilvl w:val="6"/>
        <w:numId w:val="3"/>
      </w:numPr>
      <w:ind w:left="1298" w:hanging="1298"/>
      <w:outlineLvl w:val="6"/>
    </w:pPr>
    <w:rPr>
      <w:rFonts w:asciiTheme="majorHAnsi" w:hAnsiTheme="majorHAnsi"/>
      <w:color w:val="1F1F5F" w:themeColor="text1"/>
      <w:lang w:eastAsia="en-AU"/>
    </w:rPr>
  </w:style>
  <w:style w:type="paragraph" w:styleId="Heading8">
    <w:name w:val="heading 8"/>
    <w:basedOn w:val="Normal"/>
    <w:next w:val="Normal"/>
    <w:link w:val="Heading8Char"/>
    <w:uiPriority w:val="2"/>
    <w:semiHidden/>
    <w:rsid w:val="00C5584B"/>
    <w:pPr>
      <w:numPr>
        <w:ilvl w:val="7"/>
        <w:numId w:val="3"/>
      </w:numPr>
      <w:outlineLvl w:val="7"/>
    </w:pPr>
    <w:rPr>
      <w:rFonts w:asciiTheme="majorHAnsi" w:hAnsiTheme="majorHAnsi"/>
      <w:color w:val="606060"/>
      <w:lang w:eastAsia="en-AU"/>
    </w:rPr>
  </w:style>
  <w:style w:type="paragraph" w:styleId="Heading9">
    <w:name w:val="heading 9"/>
    <w:basedOn w:val="Normal"/>
    <w:next w:val="Normal"/>
    <w:link w:val="Heading9Char"/>
    <w:uiPriority w:val="2"/>
    <w:semiHidden/>
    <w:rsid w:val="00C5584B"/>
    <w:pPr>
      <w:numPr>
        <w:ilvl w:val="8"/>
        <w:numId w:val="3"/>
      </w:numPr>
      <w:ind w:left="1582" w:hanging="1582"/>
      <w:outlineLvl w:val="8"/>
    </w:pPr>
    <w:rPr>
      <w:rFonts w:asciiTheme="majorHAnsi" w:hAnsiTheme="majorHAnsi"/>
      <w:color w:val="1F1F5F" w:themeColor="text1"/>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3504FD"/>
  </w:style>
  <w:style w:type="character" w:customStyle="1" w:styleId="Heading1Char">
    <w:name w:val="Heading 1 Char"/>
    <w:basedOn w:val="DefaultParagraphFont"/>
    <w:link w:val="Heading1"/>
    <w:uiPriority w:val="2"/>
    <w:rsid w:val="00E45536"/>
    <w:rPr>
      <w:rFonts w:asciiTheme="majorHAnsi" w:eastAsiaTheme="majorEastAsia" w:hAnsiTheme="majorHAnsi" w:cstheme="majorBidi"/>
      <w:bCs/>
      <w:color w:val="1F1F5F" w:themeColor="text1"/>
      <w:kern w:val="32"/>
      <w:sz w:val="36"/>
      <w:szCs w:val="32"/>
    </w:rPr>
  </w:style>
  <w:style w:type="character" w:customStyle="1" w:styleId="Heading2Char">
    <w:name w:val="Heading 2 Char"/>
    <w:basedOn w:val="DefaultParagraphFont"/>
    <w:link w:val="Heading2"/>
    <w:uiPriority w:val="2"/>
    <w:rsid w:val="00E45536"/>
    <w:rPr>
      <w:rFonts w:asciiTheme="majorHAnsi" w:eastAsiaTheme="majorEastAsia" w:hAnsiTheme="majorHAnsi" w:cstheme="majorBidi"/>
      <w:bCs/>
      <w:iCs/>
      <w:color w:val="454347"/>
      <w:sz w:val="32"/>
      <w:szCs w:val="32"/>
    </w:rPr>
  </w:style>
  <w:style w:type="paragraph" w:styleId="Title">
    <w:name w:val="Title"/>
    <w:basedOn w:val="Normal"/>
    <w:next w:val="Normal"/>
    <w:link w:val="TitleChar"/>
    <w:qFormat/>
    <w:rsid w:val="00F13212"/>
    <w:rPr>
      <w:rFonts w:ascii="Lato Semibold" w:eastAsia="Times New Roman" w:hAnsi="Lato Semibold"/>
      <w:bCs/>
      <w:color w:val="1F1F5F"/>
      <w:kern w:val="32"/>
      <w:sz w:val="60"/>
      <w:szCs w:val="64"/>
    </w:rPr>
  </w:style>
  <w:style w:type="character" w:customStyle="1" w:styleId="TitleChar">
    <w:name w:val="Title Char"/>
    <w:basedOn w:val="DefaultParagraphFont"/>
    <w:link w:val="Title"/>
    <w:rsid w:val="00F13212"/>
    <w:rPr>
      <w:rFonts w:ascii="Lato Semibold" w:eastAsia="Times New Roman" w:hAnsi="Lato Semibold"/>
      <w:bCs/>
      <w:color w:val="1F1F5F"/>
      <w:kern w:val="32"/>
      <w:sz w:val="60"/>
      <w:szCs w:val="64"/>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2"/>
    <w:rsid w:val="00E45536"/>
    <w:rPr>
      <w:rFonts w:asciiTheme="majorHAnsi" w:hAnsiTheme="majorHAnsi" w:cs="Arial"/>
      <w:bCs/>
      <w:color w:val="1F1F5F" w:themeColor="text1"/>
      <w:sz w:val="28"/>
      <w:szCs w:val="28"/>
    </w:rPr>
  </w:style>
  <w:style w:type="paragraph" w:styleId="BlockText">
    <w:name w:val="Block Text"/>
    <w:basedOn w:val="Normal"/>
    <w:semiHidden/>
    <w:rsid w:val="00414CB3"/>
    <w:rPr>
      <w:rFonts w:eastAsiaTheme="minorEastAsia"/>
      <w:iCs/>
    </w:rPr>
  </w:style>
  <w:style w:type="paragraph" w:styleId="Header">
    <w:name w:val="header"/>
    <w:aliases w:val="Page header"/>
    <w:basedOn w:val="Normal"/>
    <w:next w:val="Normal"/>
    <w:link w:val="HeaderChar"/>
    <w:uiPriority w:val="8"/>
    <w:rsid w:val="00FC16A5"/>
    <w:pPr>
      <w:tabs>
        <w:tab w:val="right" w:pos="10318"/>
      </w:tabs>
      <w:spacing w:after="240"/>
      <w:jc w:val="right"/>
    </w:pPr>
  </w:style>
  <w:style w:type="character" w:customStyle="1" w:styleId="HeaderChar">
    <w:name w:val="Header Char"/>
    <w:aliases w:val="Page header Char"/>
    <w:basedOn w:val="DefaultParagraphFont"/>
    <w:link w:val="Header"/>
    <w:uiPriority w:val="8"/>
    <w:rsid w:val="00FC16A5"/>
    <w:rPr>
      <w:rFonts w:ascii="Lato" w:hAnsi="Lato"/>
    </w:rPr>
  </w:style>
  <w:style w:type="paragraph" w:styleId="Footer">
    <w:name w:val="footer"/>
    <w:basedOn w:val="Normal"/>
    <w:link w:val="FooterChar"/>
    <w:uiPriority w:val="99"/>
    <w:unhideWhenUsed/>
    <w:rsid w:val="004E7885"/>
    <w:pPr>
      <w:tabs>
        <w:tab w:val="center" w:pos="4513"/>
        <w:tab w:val="right" w:pos="9026"/>
      </w:tabs>
      <w:spacing w:after="0"/>
    </w:pPr>
  </w:style>
  <w:style w:type="character" w:customStyle="1" w:styleId="FooterChar">
    <w:name w:val="Footer Char"/>
    <w:basedOn w:val="DefaultParagraphFont"/>
    <w:link w:val="Footer"/>
    <w:uiPriority w:val="99"/>
    <w:rsid w:val="004E7885"/>
    <w:rPr>
      <w:rFonts w:ascii="Lato" w:hAnsi="Lato"/>
    </w:rPr>
  </w:style>
  <w:style w:type="paragraph" w:customStyle="1" w:styleId="Subtitle0">
    <w:name w:val="Sub title"/>
    <w:basedOn w:val="Normal"/>
    <w:uiPriority w:val="1"/>
    <w:qFormat/>
    <w:rsid w:val="00E77ACA"/>
    <w:pPr>
      <w:numPr>
        <w:ilvl w:val="1"/>
      </w:numPr>
      <w:spacing w:after="160"/>
    </w:pPr>
    <w:rPr>
      <w:rFonts w:ascii="Lato Semibold" w:eastAsia="Times New Roman" w:hAnsi="Lato Semibold"/>
      <w:color w:val="127CC0" w:themeColor="accent2"/>
      <w:sz w:val="40"/>
    </w:rPr>
  </w:style>
  <w:style w:type="character" w:customStyle="1" w:styleId="Heading4Char">
    <w:name w:val="Heading 4 Char"/>
    <w:basedOn w:val="DefaultParagraphFont"/>
    <w:link w:val="Heading4"/>
    <w:uiPriority w:val="2"/>
    <w:rsid w:val="00E45536"/>
    <w:rPr>
      <w:rFonts w:asciiTheme="majorHAnsi" w:eastAsiaTheme="majorEastAsia" w:hAnsiTheme="majorHAnsi" w:cstheme="majorBidi"/>
      <w:bCs/>
      <w:iCs/>
      <w:color w:val="454347"/>
      <w:sz w:val="24"/>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aliases w:val="Dot Point,List Paragraph1,List Paragraph11,L,Bullet point,bullet point list,Bulleted Para,NFP GP Bulleted List,FooterText,numbered,Paragraphe de liste1,Bulletr List Paragraph,列出段落,列出段落1,List Paragraph2,List Paragraph21,Listeafsnit1,リスト段落1"/>
    <w:basedOn w:val="BlockText"/>
    <w:link w:val="ListParagraphChar"/>
    <w:uiPriority w:val="34"/>
    <w:qFormat/>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
    <w:name w:val="Appendix"/>
    <w:basedOn w:val="Heading1"/>
    <w:next w:val="Normal"/>
    <w:uiPriority w:val="11"/>
    <w:semiHidden/>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numbering" w:customStyle="1" w:styleId="Bulletlist">
    <w:name w:val="Bullet list"/>
    <w:basedOn w:val="NoList"/>
    <w:rsid w:val="009F2A4D"/>
    <w:pPr>
      <w:numPr>
        <w:numId w:val="1"/>
      </w:numPr>
    </w:pPr>
  </w:style>
  <w:style w:type="table" w:styleId="TableGridLight">
    <w:name w:val="Grid Table Light"/>
    <w:basedOn w:val="TableNormal"/>
    <w:uiPriority w:val="40"/>
    <w:rsid w:val="00B2599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semiHidden/>
    <w:rsid w:val="00C5584B"/>
    <w:rPr>
      <w:rFonts w:asciiTheme="majorHAnsi" w:hAnsiTheme="majorHAnsi"/>
      <w:color w:val="1F1F5F" w:themeColor="text1"/>
      <w:lang w:eastAsia="en-AU"/>
    </w:rPr>
  </w:style>
  <w:style w:type="character" w:customStyle="1" w:styleId="Heading6Char">
    <w:name w:val="Heading 6 Char"/>
    <w:basedOn w:val="DefaultParagraphFont"/>
    <w:link w:val="Heading6"/>
    <w:uiPriority w:val="2"/>
    <w:semiHidden/>
    <w:rsid w:val="00C5584B"/>
    <w:rPr>
      <w:rFonts w:asciiTheme="majorHAnsi" w:hAnsiTheme="majorHAnsi"/>
      <w:color w:val="606060"/>
      <w:lang w:eastAsia="en-AU"/>
    </w:rPr>
  </w:style>
  <w:style w:type="character" w:customStyle="1" w:styleId="Heading7Char">
    <w:name w:val="Heading 7 Char"/>
    <w:basedOn w:val="DefaultParagraphFont"/>
    <w:link w:val="Heading7"/>
    <w:uiPriority w:val="2"/>
    <w:semiHidden/>
    <w:rsid w:val="00C5584B"/>
    <w:rPr>
      <w:rFonts w:asciiTheme="majorHAnsi" w:hAnsiTheme="majorHAnsi"/>
      <w:color w:val="1F1F5F" w:themeColor="text1"/>
      <w:lang w:eastAsia="en-AU"/>
    </w:rPr>
  </w:style>
  <w:style w:type="character" w:customStyle="1" w:styleId="Heading8Char">
    <w:name w:val="Heading 8 Char"/>
    <w:basedOn w:val="DefaultParagraphFont"/>
    <w:link w:val="Heading8"/>
    <w:uiPriority w:val="2"/>
    <w:semiHidden/>
    <w:rsid w:val="00C5584B"/>
    <w:rPr>
      <w:rFonts w:asciiTheme="majorHAnsi" w:hAnsiTheme="majorHAnsi"/>
      <w:color w:val="606060"/>
      <w:lang w:eastAsia="en-AU"/>
    </w:rPr>
  </w:style>
  <w:style w:type="character" w:customStyle="1" w:styleId="Heading9Char">
    <w:name w:val="Heading 9 Char"/>
    <w:basedOn w:val="DefaultParagraphFont"/>
    <w:link w:val="Heading9"/>
    <w:uiPriority w:val="2"/>
    <w:semiHidden/>
    <w:rsid w:val="00C5584B"/>
    <w:rPr>
      <w:rFonts w:asciiTheme="majorHAnsi" w:hAnsiTheme="majorHAnsi"/>
      <w:color w:val="1F1F5F" w:themeColor="text1"/>
      <w:lang w:eastAsia="en-AU"/>
    </w:rPr>
  </w:style>
  <w:style w:type="numbering" w:customStyle="1" w:styleId="Numberlist">
    <w:name w:val="Number list"/>
    <w:uiPriority w:val="99"/>
    <w:rsid w:val="007C6D9F"/>
    <w:pPr>
      <w:numPr>
        <w:numId w:val="2"/>
      </w:numPr>
    </w:pPr>
  </w:style>
  <w:style w:type="paragraph" w:styleId="ListNumber">
    <w:name w:val="List Number"/>
    <w:aliases w:val="Number list level 1"/>
    <w:basedOn w:val="Normal"/>
    <w:uiPriority w:val="5"/>
    <w:semiHidden/>
    <w:rsid w:val="00A22C38"/>
    <w:pPr>
      <w:spacing w:after="120"/>
    </w:pPr>
  </w:style>
  <w:style w:type="paragraph" w:styleId="ListNumber2">
    <w:name w:val="List Number 2"/>
    <w:aliases w:val="Number list level 2"/>
    <w:basedOn w:val="Normal"/>
    <w:uiPriority w:val="5"/>
    <w:semiHidden/>
    <w:rsid w:val="00A22C38"/>
    <w:pPr>
      <w:spacing w:after="120"/>
    </w:pPr>
  </w:style>
  <w:style w:type="paragraph" w:styleId="ListNumber3">
    <w:name w:val="List Number 3"/>
    <w:aliases w:val="Number list level 3"/>
    <w:basedOn w:val="Normal"/>
    <w:uiPriority w:val="5"/>
    <w:semiHidden/>
    <w:rsid w:val="00A22C38"/>
    <w:pPr>
      <w:spacing w:after="120"/>
    </w:pPr>
  </w:style>
  <w:style w:type="paragraph" w:styleId="ListNumber4">
    <w:name w:val="List Number 4"/>
    <w:aliases w:val="Number list level 4"/>
    <w:basedOn w:val="Normal"/>
    <w:uiPriority w:val="5"/>
    <w:semiHidden/>
    <w:rsid w:val="00A22C38"/>
    <w:pPr>
      <w:spacing w:after="120"/>
    </w:pPr>
  </w:style>
  <w:style w:type="paragraph" w:styleId="ListNumber5">
    <w:name w:val="List Number 5"/>
    <w:aliases w:val="List number 5 - with space"/>
    <w:basedOn w:val="Normal"/>
    <w:uiPriority w:val="5"/>
    <w:semiHidden/>
    <w:rsid w:val="00A22C38"/>
    <w:pPr>
      <w:spacing w:after="120"/>
    </w:pPr>
  </w:style>
  <w:style w:type="paragraph" w:styleId="ListBullet">
    <w:name w:val="List Bullet"/>
    <w:aliases w:val="Bullet list level 1"/>
    <w:basedOn w:val="Normal"/>
    <w:uiPriority w:val="4"/>
    <w:semiHidden/>
    <w:rsid w:val="00176123"/>
    <w:pPr>
      <w:numPr>
        <w:numId w:val="8"/>
      </w:numPr>
      <w:spacing w:after="120"/>
      <w:ind w:left="0" w:firstLine="0"/>
    </w:pPr>
  </w:style>
  <w:style w:type="paragraph" w:styleId="ListBullet2">
    <w:name w:val="List Bullet 2"/>
    <w:aliases w:val="Bullet list level 2"/>
    <w:basedOn w:val="Normal"/>
    <w:uiPriority w:val="4"/>
    <w:semiHidden/>
    <w:rsid w:val="006847AD"/>
    <w:pPr>
      <w:numPr>
        <w:ilvl w:val="1"/>
        <w:numId w:val="8"/>
      </w:numPr>
      <w:spacing w:after="120"/>
    </w:pPr>
  </w:style>
  <w:style w:type="paragraph" w:styleId="ListBullet3">
    <w:name w:val="List Bullet 3"/>
    <w:aliases w:val="Bullet list level 3"/>
    <w:basedOn w:val="Normal"/>
    <w:uiPriority w:val="4"/>
    <w:semiHidden/>
    <w:rsid w:val="006847AD"/>
    <w:pPr>
      <w:numPr>
        <w:ilvl w:val="2"/>
        <w:numId w:val="8"/>
      </w:numPr>
      <w:spacing w:after="120"/>
    </w:pPr>
  </w:style>
  <w:style w:type="paragraph" w:styleId="ListBullet4">
    <w:name w:val="List Bullet 4"/>
    <w:aliases w:val="Bullet list level 4"/>
    <w:basedOn w:val="Normal"/>
    <w:uiPriority w:val="4"/>
    <w:semiHidden/>
    <w:rsid w:val="006847AD"/>
    <w:pPr>
      <w:numPr>
        <w:ilvl w:val="3"/>
        <w:numId w:val="8"/>
      </w:numPr>
      <w:spacing w:after="120"/>
    </w:pPr>
  </w:style>
  <w:style w:type="paragraph" w:styleId="ListBullet5">
    <w:name w:val="List Bullet 5"/>
    <w:aliases w:val="Bullet list level 5"/>
    <w:basedOn w:val="Normal"/>
    <w:uiPriority w:val="4"/>
    <w:semiHidden/>
    <w:rsid w:val="004E2CB7"/>
    <w:pPr>
      <w:numPr>
        <w:ilvl w:val="4"/>
        <w:numId w:val="8"/>
      </w:numPr>
    </w:pPr>
  </w:style>
  <w:style w:type="character" w:styleId="Hyperlink">
    <w:name w:val="Hyperlink"/>
    <w:basedOn w:val="DefaultParagraphFont"/>
    <w:uiPriority w:val="99"/>
    <w:rsid w:val="002F0DB1"/>
    <w:rPr>
      <w:color w:val="0563C1" w:themeColor="hyperlink"/>
      <w:u w:val="single"/>
    </w:rPr>
  </w:style>
  <w:style w:type="paragraph" w:styleId="TOCHeading">
    <w:name w:val="TOC Heading"/>
    <w:basedOn w:val="Heading1"/>
    <w:next w:val="Normal"/>
    <w:uiPriority w:val="39"/>
    <w:semiHidden/>
    <w:qFormat/>
    <w:rsid w:val="00422874"/>
    <w:pPr>
      <w:numPr>
        <w:numId w:val="0"/>
      </w:numPr>
      <w:spacing w:before="480" w:after="0"/>
      <w:outlineLvl w:val="9"/>
    </w:pPr>
    <w:rPr>
      <w:kern w:val="0"/>
      <w:szCs w:val="28"/>
    </w:rPr>
  </w:style>
  <w:style w:type="paragraph" w:styleId="TOC1">
    <w:name w:val="toc 1"/>
    <w:basedOn w:val="Normal"/>
    <w:next w:val="Normal"/>
    <w:autoRedefine/>
    <w:uiPriority w:val="39"/>
    <w:rsid w:val="002F3CF1"/>
    <w:pPr>
      <w:tabs>
        <w:tab w:val="right" w:leader="dot" w:pos="10318"/>
      </w:tabs>
      <w:spacing w:before="120" w:after="100"/>
      <w:ind w:left="425" w:hanging="425"/>
    </w:pPr>
    <w:rPr>
      <w:b/>
    </w:rPr>
  </w:style>
  <w:style w:type="paragraph" w:styleId="TOC2">
    <w:name w:val="toc 2"/>
    <w:basedOn w:val="Normal"/>
    <w:next w:val="Normal"/>
    <w:autoRedefine/>
    <w:uiPriority w:val="39"/>
    <w:rsid w:val="002F3CF1"/>
    <w:pPr>
      <w:tabs>
        <w:tab w:val="left" w:pos="880"/>
        <w:tab w:val="right" w:leader="dot" w:pos="10318"/>
      </w:tabs>
      <w:spacing w:after="100"/>
      <w:ind w:left="220"/>
    </w:pPr>
  </w:style>
  <w:style w:type="paragraph" w:styleId="TOC3">
    <w:name w:val="toc 3"/>
    <w:basedOn w:val="Normal"/>
    <w:next w:val="Normal"/>
    <w:autoRedefine/>
    <w:uiPriority w:val="39"/>
    <w:rsid w:val="007859CD"/>
    <w:pPr>
      <w:spacing w:after="100"/>
      <w:ind w:left="440"/>
    </w:pPr>
  </w:style>
  <w:style w:type="paragraph" w:customStyle="1" w:styleId="Tablebulletlistlevel1">
    <w:name w:val="Table bullet list level 1"/>
    <w:basedOn w:val="Normal"/>
    <w:uiPriority w:val="6"/>
    <w:rsid w:val="00F14273"/>
    <w:pPr>
      <w:numPr>
        <w:numId w:val="7"/>
      </w:numPr>
      <w:spacing w:after="20"/>
    </w:pPr>
  </w:style>
  <w:style w:type="paragraph" w:customStyle="1" w:styleId="Tablebulletlistlevel2">
    <w:name w:val="Table bullet list level 2"/>
    <w:basedOn w:val="Tablebulletlistlevel1"/>
    <w:uiPriority w:val="6"/>
    <w:semiHidden/>
    <w:rsid w:val="002716CD"/>
    <w:pPr>
      <w:numPr>
        <w:ilvl w:val="1"/>
      </w:numPr>
    </w:pPr>
  </w:style>
  <w:style w:type="paragraph" w:customStyle="1" w:styleId="Tablebulletlistlevel3">
    <w:name w:val="Table bullet list level 3"/>
    <w:basedOn w:val="Tablebulletlistlevel2"/>
    <w:uiPriority w:val="6"/>
    <w:semiHidden/>
    <w:qFormat/>
    <w:rsid w:val="002716CD"/>
    <w:pPr>
      <w:numPr>
        <w:ilvl w:val="2"/>
      </w:numPr>
    </w:pPr>
  </w:style>
  <w:style w:type="paragraph" w:customStyle="1" w:styleId="Tablebulletlistlevel4">
    <w:name w:val="Table bullet list level 4"/>
    <w:basedOn w:val="Tablebulletlistlevel3"/>
    <w:uiPriority w:val="6"/>
    <w:semiHidden/>
    <w:qFormat/>
    <w:rsid w:val="002716CD"/>
    <w:pPr>
      <w:numPr>
        <w:ilvl w:val="3"/>
      </w:numPr>
    </w:pPr>
  </w:style>
  <w:style w:type="paragraph" w:customStyle="1" w:styleId="Tablebulletlistlevel5">
    <w:name w:val="Table bullet list level 5"/>
    <w:basedOn w:val="Tablebulletlistlevel4"/>
    <w:uiPriority w:val="6"/>
    <w:semiHidden/>
    <w:qFormat/>
    <w:rsid w:val="002716CD"/>
    <w:pPr>
      <w:numPr>
        <w:ilvl w:val="4"/>
      </w:numPr>
    </w:pPr>
  </w:style>
  <w:style w:type="paragraph" w:customStyle="1" w:styleId="Tablebulletlistlevel6">
    <w:name w:val="Table bullet list level 6"/>
    <w:basedOn w:val="Tablebulletlistlevel5"/>
    <w:uiPriority w:val="6"/>
    <w:semiHidden/>
    <w:qFormat/>
    <w:rsid w:val="001D7CA4"/>
    <w:pPr>
      <w:numPr>
        <w:ilvl w:val="5"/>
      </w:numPr>
    </w:pPr>
  </w:style>
  <w:style w:type="paragraph" w:customStyle="1" w:styleId="Tablebulletlistlevel7">
    <w:name w:val="Table bullet list level 7"/>
    <w:basedOn w:val="Tablebulletlistlevel6"/>
    <w:uiPriority w:val="6"/>
    <w:semiHidden/>
    <w:qFormat/>
    <w:rsid w:val="002716CD"/>
    <w:pPr>
      <w:numPr>
        <w:ilvl w:val="6"/>
      </w:numPr>
    </w:pPr>
  </w:style>
  <w:style w:type="paragraph" w:customStyle="1" w:styleId="Tablebulletlistlevel8">
    <w:name w:val="Table bullet list level 8"/>
    <w:basedOn w:val="Tablebulletlistlevel7"/>
    <w:uiPriority w:val="6"/>
    <w:semiHidden/>
    <w:qFormat/>
    <w:rsid w:val="002716CD"/>
    <w:pPr>
      <w:numPr>
        <w:ilvl w:val="7"/>
      </w:numPr>
    </w:pPr>
  </w:style>
  <w:style w:type="paragraph" w:customStyle="1" w:styleId="Tablebulletlistlevel9">
    <w:name w:val="Table bullet list level 9"/>
    <w:basedOn w:val="Tablebulletlistlevel8"/>
    <w:uiPriority w:val="6"/>
    <w:semiHidden/>
    <w:qFormat/>
    <w:rsid w:val="002716CD"/>
    <w:pPr>
      <w:numPr>
        <w:ilvl w:val="8"/>
      </w:numPr>
    </w:pPr>
  </w:style>
  <w:style w:type="numbering" w:customStyle="1" w:styleId="Tablebulletlist">
    <w:name w:val="Table bullet list"/>
    <w:uiPriority w:val="99"/>
    <w:rsid w:val="002716CD"/>
    <w:pPr>
      <w:numPr>
        <w:numId w:val="4"/>
      </w:numPr>
    </w:pPr>
  </w:style>
  <w:style w:type="paragraph" w:customStyle="1" w:styleId="Tablenumberlistlevel1">
    <w:name w:val="Table number list level 1"/>
    <w:basedOn w:val="Normal"/>
    <w:uiPriority w:val="7"/>
    <w:rsid w:val="00F14273"/>
    <w:pPr>
      <w:numPr>
        <w:numId w:val="6"/>
      </w:numPr>
      <w:spacing w:after="20"/>
    </w:pPr>
  </w:style>
  <w:style w:type="paragraph" w:customStyle="1" w:styleId="Tablenumberlistlevel2">
    <w:name w:val="Table number list level 2"/>
    <w:basedOn w:val="Tablenumberlistlevel1"/>
    <w:uiPriority w:val="7"/>
    <w:semiHidden/>
    <w:rsid w:val="002716CD"/>
    <w:pPr>
      <w:numPr>
        <w:ilvl w:val="1"/>
      </w:numPr>
    </w:pPr>
  </w:style>
  <w:style w:type="paragraph" w:customStyle="1" w:styleId="Tablenumberlistlevel3">
    <w:name w:val="Table number list level 3"/>
    <w:basedOn w:val="Tablenumberlistlevel2"/>
    <w:uiPriority w:val="7"/>
    <w:semiHidden/>
    <w:qFormat/>
    <w:rsid w:val="002716CD"/>
    <w:pPr>
      <w:numPr>
        <w:ilvl w:val="2"/>
      </w:numPr>
    </w:pPr>
  </w:style>
  <w:style w:type="paragraph" w:customStyle="1" w:styleId="Tablenumberlistlevel4">
    <w:name w:val="Table number list level 4"/>
    <w:basedOn w:val="Tablenumberlistlevel3"/>
    <w:uiPriority w:val="7"/>
    <w:semiHidden/>
    <w:qFormat/>
    <w:rsid w:val="002716CD"/>
    <w:pPr>
      <w:numPr>
        <w:ilvl w:val="3"/>
      </w:numPr>
    </w:pPr>
  </w:style>
  <w:style w:type="paragraph" w:customStyle="1" w:styleId="Tablenumberlistlevel5">
    <w:name w:val="Table number list level 5"/>
    <w:basedOn w:val="Tablenumberlistlevel4"/>
    <w:uiPriority w:val="7"/>
    <w:semiHidden/>
    <w:qFormat/>
    <w:rsid w:val="002716CD"/>
    <w:pPr>
      <w:numPr>
        <w:ilvl w:val="4"/>
      </w:numPr>
    </w:pPr>
  </w:style>
  <w:style w:type="paragraph" w:customStyle="1" w:styleId="Tablenumberlistlevel6">
    <w:name w:val="Table number list level 6"/>
    <w:basedOn w:val="Tablenumberlistlevel5"/>
    <w:uiPriority w:val="7"/>
    <w:semiHidden/>
    <w:qFormat/>
    <w:rsid w:val="002716CD"/>
    <w:pPr>
      <w:numPr>
        <w:ilvl w:val="5"/>
      </w:numPr>
    </w:pPr>
  </w:style>
  <w:style w:type="paragraph" w:customStyle="1" w:styleId="Tablenumberlistlevel7">
    <w:name w:val="Table number list level 7"/>
    <w:basedOn w:val="Tablenumberlistlevel6"/>
    <w:uiPriority w:val="7"/>
    <w:semiHidden/>
    <w:qFormat/>
    <w:rsid w:val="002716CD"/>
    <w:pPr>
      <w:numPr>
        <w:ilvl w:val="6"/>
      </w:numPr>
    </w:pPr>
  </w:style>
  <w:style w:type="paragraph" w:customStyle="1" w:styleId="Tablenumberlistlevel8">
    <w:name w:val="Table number list level 8"/>
    <w:basedOn w:val="Tablenumberlistlevel7"/>
    <w:uiPriority w:val="7"/>
    <w:semiHidden/>
    <w:qFormat/>
    <w:rsid w:val="002716CD"/>
    <w:pPr>
      <w:numPr>
        <w:ilvl w:val="7"/>
      </w:numPr>
    </w:pPr>
  </w:style>
  <w:style w:type="paragraph" w:customStyle="1" w:styleId="Tablenumberlistlevel9">
    <w:name w:val="Table number list level 9"/>
    <w:basedOn w:val="Tablenumberlistlevel8"/>
    <w:uiPriority w:val="7"/>
    <w:semiHidden/>
    <w:qFormat/>
    <w:rsid w:val="002716CD"/>
    <w:pPr>
      <w:numPr>
        <w:ilvl w:val="8"/>
      </w:numPr>
    </w:pPr>
  </w:style>
  <w:style w:type="numbering" w:customStyle="1" w:styleId="Tablenumberlist">
    <w:name w:val="Table number list"/>
    <w:uiPriority w:val="99"/>
    <w:rsid w:val="002716CD"/>
    <w:pPr>
      <w:numPr>
        <w:numId w:val="5"/>
      </w:numPr>
    </w:pPr>
  </w:style>
  <w:style w:type="table" w:styleId="GridTable1Light-Accent4">
    <w:name w:val="Grid Table 1 Light Accent 4"/>
    <w:basedOn w:val="TableNormal"/>
    <w:uiPriority w:val="46"/>
    <w:rsid w:val="00EB0A3C"/>
    <w:pPr>
      <w:spacing w:after="0"/>
    </w:pPr>
    <w:tblPr>
      <w:tblStyleRowBandSize w:val="1"/>
      <w:tblStyleColBandSize w:val="1"/>
      <w:tblBorders>
        <w:top w:val="single" w:sz="4" w:space="0" w:color="FF6FAF" w:themeColor="accent4" w:themeTint="66"/>
        <w:left w:val="single" w:sz="4" w:space="0" w:color="FF6FAF" w:themeColor="accent4" w:themeTint="66"/>
        <w:bottom w:val="single" w:sz="4" w:space="0" w:color="FF6FAF" w:themeColor="accent4" w:themeTint="66"/>
        <w:right w:val="single" w:sz="4" w:space="0" w:color="FF6FAF" w:themeColor="accent4" w:themeTint="66"/>
        <w:insideH w:val="single" w:sz="4" w:space="0" w:color="FF6FAF" w:themeColor="accent4" w:themeTint="66"/>
        <w:insideV w:val="single" w:sz="4" w:space="0" w:color="FF6FAF" w:themeColor="accent4" w:themeTint="66"/>
      </w:tblBorders>
    </w:tblPr>
    <w:tblStylePr w:type="firstRow">
      <w:rPr>
        <w:b/>
        <w:bCs/>
      </w:rPr>
      <w:tblPr/>
      <w:tcPr>
        <w:tcBorders>
          <w:bottom w:val="single" w:sz="12" w:space="0" w:color="FF2888" w:themeColor="accent4" w:themeTint="99"/>
        </w:tcBorders>
      </w:tcPr>
    </w:tblStylePr>
    <w:tblStylePr w:type="lastRow">
      <w:rPr>
        <w:b/>
        <w:bCs/>
      </w:rPr>
      <w:tblPr/>
      <w:tcPr>
        <w:tcBorders>
          <w:top w:val="double" w:sz="2" w:space="0" w:color="FF2888" w:themeColor="accent4" w:themeTint="99"/>
        </w:tcBorders>
      </w:tcPr>
    </w:tblStylePr>
    <w:tblStylePr w:type="firstCol">
      <w:rPr>
        <w:b/>
        <w:bCs/>
      </w:rPr>
    </w:tblStylePr>
    <w:tblStylePr w:type="lastCol">
      <w:rPr>
        <w:b/>
        <w:bCs/>
      </w:rPr>
    </w:tblStylePr>
  </w:style>
  <w:style w:type="table" w:customStyle="1" w:styleId="NTGtable2">
    <w:name w:val="NTG table 2"/>
    <w:basedOn w:val="TableGrid"/>
    <w:uiPriority w:val="99"/>
    <w:rsid w:val="000E38FB"/>
    <w:pPr>
      <w:spacing w:before="40" w:after="40"/>
    </w:pPr>
    <w:rPr>
      <w:szCs w:val="20"/>
      <w:lang w:eastAsia="en-AU"/>
    </w:rPr>
    <w:tblPr>
      <w:tblStyleRowBandSize w:val="1"/>
      <w:tblStyleColBandSize w:val="1"/>
    </w:tblPr>
    <w:trPr>
      <w:cantSplit/>
    </w:trPr>
    <w:tcPr>
      <w:shd w:val="clear" w:color="auto" w:fill="auto"/>
    </w:tcPr>
    <w:tblStylePr w:type="firstRow">
      <w:pPr>
        <w:wordWrap/>
        <w:spacing w:beforeLines="0" w:before="60" w:beforeAutospacing="0" w:afterLines="0" w:after="60" w:afterAutospacing="0" w:line="240" w:lineRule="auto"/>
        <w:ind w:leftChars="0" w:left="0" w:rightChars="0" w:right="0" w:firstLineChars="0" w:firstLine="0"/>
        <w:contextualSpacing w:val="0"/>
        <w:mirrorIndents w:val="0"/>
        <w:jc w:val="left"/>
        <w:outlineLvl w:val="9"/>
      </w:pPr>
      <w:rPr>
        <w:rFonts w:ascii="Arial" w:hAnsi="Arial"/>
        <w:b/>
        <w:sz w:val="22"/>
      </w:rPr>
      <w:tblPr/>
      <w:trPr>
        <w:tblHeader/>
      </w:trPr>
      <w:tcPr>
        <w:shd w:val="clear" w:color="auto" w:fill="D9D9D9" w:themeFill="background1" w:themeFillShade="D9"/>
      </w:tcPr>
    </w:tblStylePr>
    <w:tblStylePr w:type="lastRow">
      <w:rPr>
        <w:rFonts w:ascii="Arial" w:hAnsi="Arial"/>
        <w:sz w:val="22"/>
      </w:rPr>
    </w:tblStylePr>
    <w:tblStylePr w:type="firstCol">
      <w:rPr>
        <w:rFonts w:ascii="Arial" w:hAnsi="Arial"/>
        <w:sz w:val="22"/>
      </w:r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paragraph" w:styleId="TOC4">
    <w:name w:val="toc 4"/>
    <w:basedOn w:val="Normal"/>
    <w:next w:val="Normal"/>
    <w:autoRedefine/>
    <w:uiPriority w:val="39"/>
    <w:rsid w:val="00221220"/>
    <w:pPr>
      <w:spacing w:after="100"/>
      <w:ind w:left="660"/>
    </w:pPr>
  </w:style>
  <w:style w:type="numbering" w:customStyle="1" w:styleId="Numberedlist">
    <w:name w:val="Numbered list"/>
    <w:basedOn w:val="NoList"/>
    <w:rsid w:val="00422874"/>
    <w:pPr>
      <w:numPr>
        <w:numId w:val="9"/>
      </w:numPr>
    </w:pPr>
  </w:style>
  <w:style w:type="paragraph" w:styleId="Caption">
    <w:name w:val="caption"/>
    <w:basedOn w:val="Normal"/>
    <w:next w:val="Normal"/>
    <w:uiPriority w:val="8"/>
    <w:rsid w:val="00AD7557"/>
    <w:rPr>
      <w:iCs/>
      <w:sz w:val="20"/>
      <w:szCs w:val="18"/>
    </w:rPr>
  </w:style>
  <w:style w:type="character" w:styleId="PageNumber">
    <w:name w:val="page number"/>
    <w:aliases w:val="Page number"/>
    <w:basedOn w:val="DefaultParagraphFont"/>
    <w:uiPriority w:val="8"/>
    <w:rsid w:val="00B43C75"/>
    <w:rPr>
      <w:rFonts w:ascii="Lato" w:hAnsi="Lato"/>
      <w:sz w:val="19"/>
    </w:rPr>
  </w:style>
  <w:style w:type="paragraph" w:customStyle="1" w:styleId="Hidden">
    <w:name w:val="Hidden"/>
    <w:basedOn w:val="Normal"/>
    <w:uiPriority w:val="13"/>
    <w:rsid w:val="008A51A3"/>
    <w:pPr>
      <w:spacing w:after="0"/>
      <w:ind w:firstLine="284"/>
    </w:pPr>
    <w:rPr>
      <w:sz w:val="2"/>
      <w:szCs w:val="2"/>
    </w:rPr>
  </w:style>
  <w:style w:type="table" w:customStyle="1" w:styleId="NTGtable1">
    <w:name w:val="NTG table 1"/>
    <w:basedOn w:val="TableNormal"/>
    <w:uiPriority w:val="99"/>
    <w:rsid w:val="00247538"/>
    <w:pPr>
      <w:spacing w:before="40" w:after="40"/>
    </w:pPr>
    <w:rPr>
      <w:rFonts w:ascii="Lato" w:hAnsi="Lato"/>
    </w:rPr>
    <w:tblPr>
      <w:tblStyleRowBandSize w:val="1"/>
      <w:tblStyleColBandSize w:val="1"/>
      <w:tblBorders>
        <w:top w:val="single" w:sz="4" w:space="0" w:color="1F1F5F" w:themeColor="text1"/>
        <w:left w:val="single" w:sz="4" w:space="0" w:color="1F1F5F" w:themeColor="text1"/>
        <w:bottom w:val="single" w:sz="4" w:space="0" w:color="1F1F5F" w:themeColor="text1"/>
        <w:right w:val="single" w:sz="4" w:space="0" w:color="1F1F5F" w:themeColor="text1"/>
        <w:insideV w:val="single" w:sz="4" w:space="0" w:color="1F1F5F" w:themeColor="text1"/>
      </w:tblBorders>
    </w:tblPr>
    <w:tcPr>
      <w:vAlign w:val="center"/>
    </w:tcPr>
    <w:tblStylePr w:type="firstRow">
      <w:rPr>
        <w:b/>
        <w:color w:val="FFFFFF" w:themeColor="background1"/>
        <w:sz w:val="22"/>
      </w:rPr>
      <w:tblPr/>
      <w:tcPr>
        <w:shd w:val="clear" w:color="auto" w:fill="1F1F5F" w:themeFill="text1"/>
      </w:tcPr>
    </w:tblStylePr>
    <w:tblStylePr w:type="lastRow">
      <w:rPr>
        <w:b/>
        <w:sz w:val="22"/>
      </w:rPr>
      <w:tblPr/>
      <w:tcPr>
        <w:tcBorders>
          <w:top w:val="single" w:sz="4" w:space="0" w:color="1F1F5F" w:themeColor="text1"/>
          <w:left w:val="single" w:sz="4" w:space="0" w:color="1F1F5F" w:themeColor="text1"/>
          <w:bottom w:val="single" w:sz="4" w:space="0" w:color="1F1F5F" w:themeColor="text1"/>
          <w:right w:val="single" w:sz="4" w:space="0" w:color="1F1F5F" w:themeColor="text1"/>
        </w:tcBorders>
      </w:tcPr>
    </w:tblStylePr>
    <w:tblStylePr w:type="firstCol">
      <w:rPr>
        <w:b w:val="0"/>
        <w:sz w:val="22"/>
      </w:rPr>
    </w:tblStylePr>
    <w:tblStylePr w:type="lastCol">
      <w:rPr>
        <w:sz w:val="22"/>
      </w:rPr>
    </w:tblStylePr>
    <w:tblStylePr w:type="band1Vert">
      <w:rPr>
        <w:rFonts w:ascii="Lato" w:hAnsi="Lato"/>
        <w:sz w:val="22"/>
      </w:rPr>
    </w:tblStylePr>
    <w:tblStylePr w:type="band2Vert">
      <w:rPr>
        <w:rFonts w:ascii="Lato" w:hAnsi="Lato"/>
        <w:sz w:val="22"/>
      </w:rPr>
    </w:tblStylePr>
    <w:tblStylePr w:type="band1Horz">
      <w:rPr>
        <w:rFonts w:ascii="Lato" w:hAnsi="Lato"/>
        <w:sz w:val="22"/>
      </w:rPr>
    </w:tblStylePr>
    <w:tblStylePr w:type="band2Horz">
      <w:rPr>
        <w:rFonts w:ascii="Lato" w:hAnsi="Lato"/>
        <w:sz w:val="22"/>
      </w:rPr>
      <w:tblPr/>
      <w:tcPr>
        <w:shd w:val="clear" w:color="auto" w:fill="F2F2F2" w:themeFill="background1" w:themeFillShade="F2"/>
      </w:tcPr>
    </w:tblStylePr>
    <w:tblStylePr w:type="neCell">
      <w:rPr>
        <w:sz w:val="22"/>
      </w:rPr>
    </w:tblStylePr>
    <w:tblStylePr w:type="nwCell">
      <w:rPr>
        <w:sz w:val="22"/>
      </w:rPr>
    </w:tblStylePr>
    <w:tblStylePr w:type="seCell">
      <w:rPr>
        <w:sz w:val="22"/>
      </w:rPr>
    </w:tblStylePr>
    <w:tblStylePr w:type="swCell">
      <w:rPr>
        <w:sz w:val="22"/>
      </w:rPr>
    </w:tblStylePr>
  </w:style>
  <w:style w:type="paragraph" w:styleId="FootnoteText">
    <w:name w:val="footnote text"/>
    <w:basedOn w:val="Normal"/>
    <w:link w:val="FootnoteTextChar"/>
    <w:uiPriority w:val="99"/>
    <w:semiHidden/>
    <w:unhideWhenUsed/>
    <w:rsid w:val="000B6E48"/>
    <w:pPr>
      <w:spacing w:after="0"/>
    </w:pPr>
    <w:rPr>
      <w:sz w:val="20"/>
      <w:szCs w:val="20"/>
    </w:rPr>
  </w:style>
  <w:style w:type="character" w:customStyle="1" w:styleId="FootnoteTextChar">
    <w:name w:val="Footnote Text Char"/>
    <w:basedOn w:val="DefaultParagraphFont"/>
    <w:link w:val="FootnoteText"/>
    <w:uiPriority w:val="99"/>
    <w:semiHidden/>
    <w:rsid w:val="000B6E48"/>
    <w:rPr>
      <w:rFonts w:ascii="Lato" w:hAnsi="Lato"/>
      <w:sz w:val="20"/>
      <w:szCs w:val="20"/>
    </w:rPr>
  </w:style>
  <w:style w:type="character" w:styleId="FootnoteReference">
    <w:name w:val="footnote reference"/>
    <w:basedOn w:val="DefaultParagraphFont"/>
    <w:uiPriority w:val="99"/>
    <w:semiHidden/>
    <w:unhideWhenUsed/>
    <w:rsid w:val="000B6E48"/>
    <w:rPr>
      <w:vertAlign w:val="superscript"/>
    </w:rPr>
  </w:style>
  <w:style w:type="paragraph" w:styleId="EndnoteText">
    <w:name w:val="endnote text"/>
    <w:basedOn w:val="Normal"/>
    <w:link w:val="EndnoteTextChar"/>
    <w:uiPriority w:val="99"/>
    <w:semiHidden/>
    <w:unhideWhenUsed/>
    <w:rsid w:val="00797696"/>
    <w:pPr>
      <w:spacing w:after="0"/>
    </w:pPr>
    <w:rPr>
      <w:sz w:val="20"/>
      <w:szCs w:val="20"/>
    </w:rPr>
  </w:style>
  <w:style w:type="character" w:customStyle="1" w:styleId="EndnoteTextChar">
    <w:name w:val="Endnote Text Char"/>
    <w:basedOn w:val="DefaultParagraphFont"/>
    <w:link w:val="EndnoteText"/>
    <w:uiPriority w:val="99"/>
    <w:semiHidden/>
    <w:rsid w:val="00797696"/>
    <w:rPr>
      <w:rFonts w:ascii="Lato" w:hAnsi="Lato"/>
      <w:sz w:val="20"/>
      <w:szCs w:val="20"/>
    </w:rPr>
  </w:style>
  <w:style w:type="character" w:styleId="EndnoteReference">
    <w:name w:val="endnote reference"/>
    <w:basedOn w:val="DefaultParagraphFont"/>
    <w:uiPriority w:val="99"/>
    <w:semiHidden/>
    <w:unhideWhenUsed/>
    <w:rsid w:val="00797696"/>
    <w:rPr>
      <w:vertAlign w:val="superscript"/>
    </w:rPr>
  </w:style>
  <w:style w:type="character" w:customStyle="1" w:styleId="ListParagraphChar">
    <w:name w:val="List Paragraph Char"/>
    <w:aliases w:val="Dot Point Char,List Paragraph1 Char,List Paragraph11 Char,L Char,Bullet point Char,bullet point list Char,Bulleted Para Char,NFP GP Bulleted List Char,FooterText Char,numbered Char,Paragraphe de liste1 Char,列出段落 Char,列出段落1 Char"/>
    <w:basedOn w:val="DefaultParagraphFont"/>
    <w:link w:val="ListParagraph"/>
    <w:uiPriority w:val="34"/>
    <w:qFormat/>
    <w:locked/>
    <w:rsid w:val="00702EBA"/>
    <w:rPr>
      <w:rFonts w:ascii="Lato" w:eastAsiaTheme="minorEastAsia" w:hAnsi="Lato"/>
      <w:iCs/>
    </w:rPr>
  </w:style>
  <w:style w:type="paragraph" w:styleId="BalloonText">
    <w:name w:val="Balloon Text"/>
    <w:basedOn w:val="Normal"/>
    <w:link w:val="BalloonTextChar"/>
    <w:uiPriority w:val="99"/>
    <w:semiHidden/>
    <w:unhideWhenUsed/>
    <w:rsid w:val="000351C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51C5"/>
    <w:rPr>
      <w:rFonts w:ascii="Segoe UI" w:hAnsi="Segoe UI" w:cs="Segoe UI"/>
      <w:sz w:val="18"/>
      <w:szCs w:val="18"/>
    </w:rPr>
  </w:style>
  <w:style w:type="character" w:styleId="CommentReference">
    <w:name w:val="annotation reference"/>
    <w:basedOn w:val="DefaultParagraphFont"/>
    <w:uiPriority w:val="99"/>
    <w:semiHidden/>
    <w:unhideWhenUsed/>
    <w:rsid w:val="000351C5"/>
    <w:rPr>
      <w:sz w:val="16"/>
      <w:szCs w:val="16"/>
    </w:rPr>
  </w:style>
  <w:style w:type="paragraph" w:styleId="CommentText">
    <w:name w:val="annotation text"/>
    <w:basedOn w:val="Normal"/>
    <w:link w:val="CommentTextChar"/>
    <w:uiPriority w:val="99"/>
    <w:semiHidden/>
    <w:unhideWhenUsed/>
    <w:rsid w:val="000351C5"/>
    <w:rPr>
      <w:sz w:val="20"/>
      <w:szCs w:val="20"/>
    </w:rPr>
  </w:style>
  <w:style w:type="character" w:customStyle="1" w:styleId="CommentTextChar">
    <w:name w:val="Comment Text Char"/>
    <w:basedOn w:val="DefaultParagraphFont"/>
    <w:link w:val="CommentText"/>
    <w:uiPriority w:val="99"/>
    <w:semiHidden/>
    <w:rsid w:val="000351C5"/>
    <w:rPr>
      <w:rFonts w:ascii="Lato" w:hAnsi="Lato"/>
      <w:sz w:val="20"/>
      <w:szCs w:val="20"/>
    </w:rPr>
  </w:style>
  <w:style w:type="paragraph" w:styleId="CommentSubject">
    <w:name w:val="annotation subject"/>
    <w:basedOn w:val="CommentText"/>
    <w:next w:val="CommentText"/>
    <w:link w:val="CommentSubjectChar"/>
    <w:uiPriority w:val="99"/>
    <w:semiHidden/>
    <w:unhideWhenUsed/>
    <w:rsid w:val="000351C5"/>
    <w:rPr>
      <w:b/>
      <w:bCs/>
    </w:rPr>
  </w:style>
  <w:style w:type="character" w:customStyle="1" w:styleId="CommentSubjectChar">
    <w:name w:val="Comment Subject Char"/>
    <w:basedOn w:val="CommentTextChar"/>
    <w:link w:val="CommentSubject"/>
    <w:uiPriority w:val="99"/>
    <w:semiHidden/>
    <w:rsid w:val="000351C5"/>
    <w:rPr>
      <w:rFonts w:ascii="Lato" w:hAnsi="Lato"/>
      <w:b/>
      <w:bCs/>
      <w:sz w:val="20"/>
      <w:szCs w:val="20"/>
    </w:rPr>
  </w:style>
  <w:style w:type="character" w:styleId="Strong">
    <w:name w:val="Strong"/>
    <w:basedOn w:val="DefaultParagraphFont"/>
    <w:uiPriority w:val="22"/>
    <w:qFormat/>
    <w:rsid w:val="00702C63"/>
    <w:rPr>
      <w:b/>
      <w:bCs/>
    </w:rPr>
  </w:style>
  <w:style w:type="character" w:styleId="FollowedHyperlink">
    <w:name w:val="FollowedHyperlink"/>
    <w:basedOn w:val="DefaultParagraphFont"/>
    <w:uiPriority w:val="99"/>
    <w:semiHidden/>
    <w:unhideWhenUsed/>
    <w:rsid w:val="003A1E65"/>
    <w:rPr>
      <w:color w:val="8C4799"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464549245">
      <w:bodyDiv w:val="1"/>
      <w:marLeft w:val="0"/>
      <w:marRight w:val="0"/>
      <w:marTop w:val="0"/>
      <w:marBottom w:val="0"/>
      <w:divBdr>
        <w:top w:val="none" w:sz="0" w:space="0" w:color="auto"/>
        <w:left w:val="none" w:sz="0" w:space="0" w:color="auto"/>
        <w:bottom w:val="none" w:sz="0" w:space="0" w:color="auto"/>
        <w:right w:val="none" w:sz="0" w:space="0" w:color="auto"/>
      </w:divBdr>
    </w:div>
    <w:div w:id="822239374">
      <w:bodyDiv w:val="1"/>
      <w:marLeft w:val="0"/>
      <w:marRight w:val="0"/>
      <w:marTop w:val="0"/>
      <w:marBottom w:val="0"/>
      <w:divBdr>
        <w:top w:val="none" w:sz="0" w:space="0" w:color="auto"/>
        <w:left w:val="none" w:sz="0" w:space="0" w:color="auto"/>
        <w:bottom w:val="none" w:sz="0" w:space="0" w:color="auto"/>
        <w:right w:val="none" w:sz="0" w:space="0" w:color="auto"/>
      </w:divBdr>
    </w:div>
    <w:div w:id="1146706874">
      <w:bodyDiv w:val="1"/>
      <w:marLeft w:val="0"/>
      <w:marRight w:val="0"/>
      <w:marTop w:val="0"/>
      <w:marBottom w:val="0"/>
      <w:divBdr>
        <w:top w:val="none" w:sz="0" w:space="0" w:color="auto"/>
        <w:left w:val="none" w:sz="0" w:space="0" w:color="auto"/>
        <w:bottom w:val="none" w:sz="0" w:space="0" w:color="auto"/>
        <w:right w:val="none" w:sz="0" w:space="0" w:color="auto"/>
      </w:divBdr>
      <w:divsChild>
        <w:div w:id="42952022">
          <w:marLeft w:val="0"/>
          <w:marRight w:val="0"/>
          <w:marTop w:val="0"/>
          <w:marBottom w:val="0"/>
          <w:divBdr>
            <w:top w:val="none" w:sz="0" w:space="0" w:color="auto"/>
            <w:left w:val="none" w:sz="0" w:space="0" w:color="auto"/>
            <w:bottom w:val="none" w:sz="0" w:space="0" w:color="auto"/>
            <w:right w:val="none" w:sz="0" w:space="0" w:color="auto"/>
          </w:divBdr>
          <w:divsChild>
            <w:div w:id="1436944458">
              <w:marLeft w:val="0"/>
              <w:marRight w:val="0"/>
              <w:marTop w:val="0"/>
              <w:marBottom w:val="0"/>
              <w:divBdr>
                <w:top w:val="none" w:sz="0" w:space="0" w:color="auto"/>
                <w:left w:val="none" w:sz="0" w:space="0" w:color="auto"/>
                <w:bottom w:val="none" w:sz="0" w:space="0" w:color="auto"/>
                <w:right w:val="none" w:sz="0" w:space="0" w:color="auto"/>
              </w:divBdr>
              <w:divsChild>
                <w:div w:id="1902475748">
                  <w:marLeft w:val="0"/>
                  <w:marRight w:val="0"/>
                  <w:marTop w:val="0"/>
                  <w:marBottom w:val="0"/>
                  <w:divBdr>
                    <w:top w:val="none" w:sz="0" w:space="0" w:color="auto"/>
                    <w:left w:val="none" w:sz="0" w:space="0" w:color="auto"/>
                    <w:bottom w:val="none" w:sz="0" w:space="0" w:color="auto"/>
                    <w:right w:val="none" w:sz="0" w:space="0" w:color="auto"/>
                  </w:divBdr>
                  <w:divsChild>
                    <w:div w:id="326204895">
                      <w:marLeft w:val="0"/>
                      <w:marRight w:val="300"/>
                      <w:marTop w:val="150"/>
                      <w:marBottom w:val="0"/>
                      <w:divBdr>
                        <w:top w:val="none" w:sz="0" w:space="0" w:color="auto"/>
                        <w:left w:val="single" w:sz="18" w:space="19" w:color="0E8341"/>
                        <w:bottom w:val="none" w:sz="0" w:space="0" w:color="auto"/>
                        <w:right w:val="none" w:sz="0" w:space="0" w:color="auto"/>
                      </w:divBdr>
                    </w:div>
                  </w:divsChild>
                </w:div>
              </w:divsChild>
            </w:div>
          </w:divsChild>
        </w:div>
      </w:divsChild>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 w:id="2112429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SExecutive.DOH@nt.gov.au" TargetMode="External"/><Relationship Id="rId18" Type="http://schemas.openxmlformats.org/officeDocument/2006/relationships/hyperlink" Target="https://www.ndiscommission.gov.au/providers/worker-screening"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mailto:DSExecutive.DOH@nt.gov.au"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https://www.ndiscommission.gov.au/about/start-dates/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s://www.ndiscommission.gov.au/providers/worker-screening"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shu\AppData\Local\Microsoft\Windows\Temporary%20Internet%20Files\Content.IE5\PIKL6MNN\ntg-long-block-template_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00246C6AE344103AB8B7224AAD71664"/>
        <w:category>
          <w:name w:val="General"/>
          <w:gallery w:val="placeholder"/>
        </w:category>
        <w:types>
          <w:type w:val="bbPlcHdr"/>
        </w:types>
        <w:behaviors>
          <w:behavior w:val="content"/>
        </w:behaviors>
        <w:guid w:val="{015A63F9-2FC7-4E90-BCE8-E17A3E18D94D}"/>
      </w:docPartPr>
      <w:docPartBody>
        <w:p w:rsidR="008B73B9" w:rsidRDefault="001937A8">
          <w:pPr>
            <w:pStyle w:val="700246C6AE344103AB8B7224AAD71664"/>
          </w:pPr>
          <w:r>
            <w:t>&lt;Document title&gt;</w:t>
          </w:r>
        </w:p>
      </w:docPartBody>
    </w:docPart>
    <w:docPart>
      <w:docPartPr>
        <w:name w:val="941A85BE45964B1F805B0FB24D31E324"/>
        <w:category>
          <w:name w:val="General"/>
          <w:gallery w:val="placeholder"/>
        </w:category>
        <w:types>
          <w:type w:val="bbPlcHdr"/>
        </w:types>
        <w:behaviors>
          <w:behavior w:val="content"/>
        </w:behaviors>
        <w:guid w:val="{2B95518D-72F8-4061-A6AE-DD58526AB059}"/>
      </w:docPartPr>
      <w:docPartBody>
        <w:p w:rsidR="008B73B9" w:rsidRDefault="001937A8">
          <w:pPr>
            <w:pStyle w:val="941A85BE45964B1F805B0FB24D31E324"/>
          </w:pPr>
          <w:r w:rsidRPr="004E7885">
            <w:rPr>
              <w:rStyle w:val="PlaceholderText"/>
            </w:rPr>
            <w:t>&lt;Document title&gt;</w:t>
          </w:r>
        </w:p>
      </w:docPartBody>
    </w:docPart>
    <w:docPart>
      <w:docPartPr>
        <w:name w:val="E5707748BA784032AA3B75EB82FA773D"/>
        <w:category>
          <w:name w:val="General"/>
          <w:gallery w:val="placeholder"/>
        </w:category>
        <w:types>
          <w:type w:val="bbPlcHdr"/>
        </w:types>
        <w:behaviors>
          <w:behavior w:val="content"/>
        </w:behaviors>
        <w:guid w:val="{A2E582A5-F220-4BE8-9A82-30596EA6A264}"/>
      </w:docPartPr>
      <w:docPartBody>
        <w:p w:rsidR="008B73B9" w:rsidRDefault="001937A8">
          <w:pPr>
            <w:pStyle w:val="E5707748BA784032AA3B75EB82FA773D"/>
          </w:pPr>
          <w:r w:rsidRPr="004E7885">
            <w:rPr>
              <w:rStyle w:val="PlaceholderText"/>
            </w:rPr>
            <w:t>&lt;Document title&gt;</w:t>
          </w:r>
        </w:p>
      </w:docPartBody>
    </w:docPart>
    <w:docPart>
      <w:docPartPr>
        <w:name w:val="E0331A3A48AF416E8389F92E2888006A"/>
        <w:category>
          <w:name w:val="General"/>
          <w:gallery w:val="placeholder"/>
        </w:category>
        <w:types>
          <w:type w:val="bbPlcHdr"/>
        </w:types>
        <w:behaviors>
          <w:behavior w:val="content"/>
        </w:behaviors>
        <w:guid w:val="{B69F36F2-C79E-4D4D-B06E-C8DD3913F15E}"/>
      </w:docPartPr>
      <w:docPartBody>
        <w:p w:rsidR="008B73B9" w:rsidRDefault="001937A8">
          <w:pPr>
            <w:pStyle w:val="E0331A3A48AF416E8389F92E2888006A"/>
          </w:pPr>
          <w: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Lato Semibold">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7A8"/>
    <w:rsid w:val="0009394E"/>
    <w:rsid w:val="001937A8"/>
    <w:rsid w:val="001F7D38"/>
    <w:rsid w:val="00291714"/>
    <w:rsid w:val="0029736A"/>
    <w:rsid w:val="00343953"/>
    <w:rsid w:val="003766EF"/>
    <w:rsid w:val="003B33EC"/>
    <w:rsid w:val="003D75BD"/>
    <w:rsid w:val="004655E2"/>
    <w:rsid w:val="00524E21"/>
    <w:rsid w:val="005B239D"/>
    <w:rsid w:val="00685AC3"/>
    <w:rsid w:val="007776C2"/>
    <w:rsid w:val="00821095"/>
    <w:rsid w:val="00844C12"/>
    <w:rsid w:val="008B73B9"/>
    <w:rsid w:val="0090598B"/>
    <w:rsid w:val="009775DA"/>
    <w:rsid w:val="00A53760"/>
    <w:rsid w:val="00A74095"/>
    <w:rsid w:val="00AC052B"/>
    <w:rsid w:val="00BD0BD9"/>
    <w:rsid w:val="00D3353A"/>
    <w:rsid w:val="00D63F63"/>
    <w:rsid w:val="00DA03F8"/>
    <w:rsid w:val="00E42785"/>
    <w:rsid w:val="00F95490"/>
    <w:rsid w:val="00FB193D"/>
    <w:rsid w:val="00FD68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00246C6AE344103AB8B7224AAD71664">
    <w:name w:val="700246C6AE344103AB8B7224AAD71664"/>
  </w:style>
  <w:style w:type="character" w:styleId="PlaceholderText">
    <w:name w:val="Placeholder Text"/>
    <w:basedOn w:val="DefaultParagraphFont"/>
    <w:uiPriority w:val="99"/>
    <w:semiHidden/>
    <w:rPr>
      <w:color w:val="808080"/>
    </w:rPr>
  </w:style>
  <w:style w:type="paragraph" w:customStyle="1" w:styleId="941A85BE45964B1F805B0FB24D31E324">
    <w:name w:val="941A85BE45964B1F805B0FB24D31E324"/>
  </w:style>
  <w:style w:type="paragraph" w:customStyle="1" w:styleId="E5707748BA784032AA3B75EB82FA773D">
    <w:name w:val="E5707748BA784032AA3B75EB82FA773D"/>
  </w:style>
  <w:style w:type="paragraph" w:customStyle="1" w:styleId="E0331A3A48AF416E8389F92E2888006A">
    <w:name w:val="E0331A3A48AF416E8389F92E288800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NTG branding">
  <a:themeElements>
    <a:clrScheme name="NTG brand colours">
      <a:dk1>
        <a:srgbClr val="1F1F5F"/>
      </a:dk1>
      <a:lt1>
        <a:sysClr val="window" lastClr="FFFFFF"/>
      </a:lt1>
      <a:dk2>
        <a:srgbClr val="EE6321"/>
      </a:dk2>
      <a:lt2>
        <a:srgbClr val="FFFFFF"/>
      </a:lt2>
      <a:accent1>
        <a:srgbClr val="C25062"/>
      </a:accent1>
      <a:accent2>
        <a:srgbClr val="127CC0"/>
      </a:accent2>
      <a:accent3>
        <a:srgbClr val="007E91"/>
      </a:accent3>
      <a:accent4>
        <a:srgbClr val="980044"/>
      </a:accent4>
      <a:accent5>
        <a:srgbClr val="845278"/>
      </a:accent5>
      <a:accent6>
        <a:srgbClr val="1E5E5E"/>
      </a:accent6>
      <a:hlink>
        <a:srgbClr val="0563C1"/>
      </a:hlink>
      <a:folHlink>
        <a:srgbClr val="8C4799"/>
      </a:folHlink>
    </a:clrScheme>
    <a:fontScheme name="NT Government brand">
      <a:majorFont>
        <a:latin typeface="Lato Semibold"/>
        <a:ea typeface=""/>
        <a:cs typeface=""/>
      </a:majorFont>
      <a:minorFont>
        <a:latin typeface="La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&lt;Date Month Year&gt;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BA5F32-DA9D-47EA-9702-E70A94E2B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ntg-long-block-template_3.dotx</Template>
  <TotalTime>0</TotalTime>
  <Pages>13</Pages>
  <Words>4095</Words>
  <Characters>23342</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NDIS Worker Screening (NT)</vt:lpstr>
    </vt:vector>
  </TitlesOfParts>
  <Company>Northern Territory Government</Company>
  <LinksUpToDate>false</LinksUpToDate>
  <CharactersWithSpaces>27383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NDIS Worker Screening (NT)</dc:title>
  <dc:creator>Beia Capaque</dc:creator>
  <cp:lastModifiedBy>Rosa Nardone</cp:lastModifiedBy>
  <cp:revision>2</cp:revision>
  <cp:lastPrinted>2019-08-27T03:20:00Z</cp:lastPrinted>
  <dcterms:created xsi:type="dcterms:W3CDTF">2019-09-12T01:58:00Z</dcterms:created>
  <dcterms:modified xsi:type="dcterms:W3CDTF">2019-09-12T01:58:00Z</dcterms:modified>
</cp:coreProperties>
</file>