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806800" w:rsidRPr="00E51871" w:rsidP="00E51871" w14:paraId="1FA9F927" w14:textId="77777777">
      <w:pPr>
        <w:pStyle w:val="NTGCoverPageTitle"/>
      </w:pPr>
      <w:bookmarkStart w:id="0" w:name="_GoBack"/>
      <w:bookmarkEnd w:id="0"/>
      <w:r>
        <w:t>Northern Territory Health Data Release Guideline</w:t>
      </w:r>
    </w:p>
    <w:sdt>
      <w:sdtPr>
        <w:alias w:val="Approved Date"/>
        <w:tag w:val="Approved_x0020_Date"/>
        <w:id w:val="-1856262801"/>
        <w:placeholder>
          <w:docPart w:val="F92E0D6AE1DD43F9B990B3ED44879F7D"/>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 w:xpath="/ns0:properties[1]/documentManagement[1]/ns3:Approved_x0020_Date[1]" w:storeItemID="{5180B081-18FF-4E7C-820F-BBB73E488D4A}"/>
        <w:date w:fullDate="2018-07-25T00:00:00Z">
          <w:dateFormat w:val="d/MM/yyyy"/>
          <w:lid w:val="en-AU"/>
          <w:storeMappedDataAs w:val="dateTime"/>
          <w:calendar w:val="gregorian"/>
        </w:date>
      </w:sdtPr>
      <w:sdtContent>
        <w:p w:rsidR="00705033" w:rsidRPr="006D3B70" w:rsidP="00027D9F" w14:paraId="56C81FAA" w14:textId="77777777">
          <w:pPr>
            <w:pStyle w:val="NTGCoverPageDate"/>
          </w:pPr>
          <w:r>
            <w:t>25/07/2018</w:t>
          </w:r>
        </w:p>
      </w:sdtContent>
    </w:sdt>
    <w:p w:rsidR="00634329" w:rsidRPr="008B0CA3" w:rsidP="008B0CA3" w14:paraId="56739612" w14:textId="647D8E53">
      <w:pPr>
        <w:pStyle w:val="NTGCoverPageVersion"/>
        <w:rPr>
          <w:rFonts w:eastAsiaTheme="majorEastAsia"/>
        </w:rPr>
        <w:sectPr w:rsidSect="00687540">
          <w:headerReference w:type="default" r:id="rId11"/>
          <w:footerReference w:type="default" r:id="rId12"/>
          <w:headerReference w:type="first" r:id="rId13"/>
          <w:footerReference w:type="first" r:id="rId14"/>
          <w:pgSz w:w="11906" w:h="16838" w:code="9"/>
          <w:pgMar w:top="2268" w:right="1134" w:bottom="1701" w:left="1134" w:header="709" w:footer="0" w:gutter="0"/>
          <w:cols w:space="708"/>
          <w:titlePg/>
          <w:docGrid w:linePitch="360"/>
        </w:sectPr>
      </w:pPr>
      <w:r>
        <w:rPr>
          <w:rFonts w:eastAsiaTheme="majorEastAsia"/>
        </w:rPr>
        <w:t>Version: 3.1</w:t>
      </w:r>
    </w:p>
    <w:p w:rsidR="006A769B" w:rsidRPr="006D3B70" w:rsidP="00420C06" w14:paraId="2B511E29" w14:textId="77777777"/>
    <w:tbl>
      <w:tblPr>
        <w:tblStyle w:val="NTGTable"/>
        <w:tblDescription w:val="Acronyms used in the document showing Acronym and full form"/>
        <w:tblW w:w="0" w:type="auto"/>
        <w:tblLook w:val="06A0"/>
      </w:tblPr>
      <w:tblGrid>
        <w:gridCol w:w="2374"/>
        <w:gridCol w:w="7255"/>
      </w:tblGrid>
      <w:tr w14:paraId="091B832C" w14:textId="77777777" w:rsidTr="00580B83">
        <w:tblPrEx>
          <w:tblW w:w="0" w:type="auto"/>
          <w:tblLook w:val="06A0"/>
        </w:tblPrEx>
        <w:tc>
          <w:tcPr>
            <w:tcW w:w="9629" w:type="dxa"/>
            <w:gridSpan w:val="2"/>
          </w:tcPr>
          <w:p w:rsidR="006A769B" w:rsidRPr="006D3B70" w:rsidP="005F764E" w14:paraId="61FEDAC4" w14:textId="77777777">
            <w:pPr>
              <w:rPr>
                <w:b w:val="0"/>
              </w:rPr>
            </w:pPr>
            <w:r w:rsidRPr="006D3B70">
              <w:t>Acronyms</w:t>
            </w:r>
            <w:r w:rsidRPr="006D3B70">
              <w:br/>
            </w:r>
            <w:r w:rsidRPr="006D3B70">
              <w:rPr>
                <w:b w:val="0"/>
              </w:rPr>
              <w:t>The following acronyms are used in this document</w:t>
            </w:r>
          </w:p>
        </w:tc>
      </w:tr>
      <w:tr w14:paraId="5364CC2E" w14:textId="77777777" w:rsidTr="00580B83">
        <w:tblPrEx>
          <w:tblW w:w="0" w:type="auto"/>
          <w:tblLook w:val="06A0"/>
        </w:tblPrEx>
        <w:tc>
          <w:tcPr>
            <w:tcW w:w="2374" w:type="dxa"/>
          </w:tcPr>
          <w:p w:rsidR="006A769B" w:rsidRPr="006D3B70" w:rsidP="005F764E" w14:paraId="7F83ED05" w14:textId="77777777">
            <w:pPr>
              <w:rPr>
                <w:b/>
              </w:rPr>
            </w:pPr>
            <w:r w:rsidRPr="006D3B70">
              <w:rPr>
                <w:b/>
              </w:rPr>
              <w:t>Acronyms</w:t>
            </w:r>
          </w:p>
        </w:tc>
        <w:tc>
          <w:tcPr>
            <w:tcW w:w="7255" w:type="dxa"/>
          </w:tcPr>
          <w:p w:rsidR="006A769B" w:rsidRPr="00474BF6" w:rsidP="005F764E" w14:paraId="0328E84F" w14:textId="77777777">
            <w:r w:rsidRPr="00474BF6">
              <w:t>Full form</w:t>
            </w:r>
          </w:p>
        </w:tc>
      </w:tr>
      <w:tr w14:paraId="0E08E68F" w14:textId="77777777" w:rsidTr="00580B83">
        <w:tblPrEx>
          <w:tblW w:w="0" w:type="auto"/>
          <w:tblLook w:val="06A0"/>
        </w:tblPrEx>
        <w:tc>
          <w:tcPr>
            <w:tcW w:w="2374" w:type="dxa"/>
          </w:tcPr>
          <w:p w:rsidR="00580B83" w:rsidRPr="00923450" w:rsidP="00580B83" w14:paraId="5CF9E45E" w14:textId="77777777">
            <w:pPr>
              <w:spacing w:before="60" w:after="60"/>
            </w:pPr>
            <w:r w:rsidRPr="00923450">
              <w:t>ABF</w:t>
            </w:r>
          </w:p>
        </w:tc>
        <w:tc>
          <w:tcPr>
            <w:tcW w:w="7255" w:type="dxa"/>
          </w:tcPr>
          <w:p w:rsidR="00580B83" w:rsidRPr="00923450" w:rsidP="00580B83" w14:paraId="79BACAF4" w14:textId="77777777">
            <w:pPr>
              <w:spacing w:before="60" w:after="60"/>
            </w:pPr>
            <w:r w:rsidRPr="00923450">
              <w:t>Activity Based Funding</w:t>
            </w:r>
          </w:p>
        </w:tc>
      </w:tr>
      <w:tr w14:paraId="337DC275" w14:textId="77777777" w:rsidTr="00580B83">
        <w:tblPrEx>
          <w:tblW w:w="0" w:type="auto"/>
          <w:tblLook w:val="06A0"/>
        </w:tblPrEx>
        <w:tc>
          <w:tcPr>
            <w:tcW w:w="2374" w:type="dxa"/>
          </w:tcPr>
          <w:p w:rsidR="00580B83" w:rsidRPr="00923450" w:rsidP="00580B83" w14:paraId="0681AF6E" w14:textId="77777777">
            <w:pPr>
              <w:spacing w:before="60" w:after="60"/>
            </w:pPr>
            <w:r w:rsidRPr="00923450">
              <w:t>AHKPI</w:t>
            </w:r>
          </w:p>
        </w:tc>
        <w:tc>
          <w:tcPr>
            <w:tcW w:w="7255" w:type="dxa"/>
          </w:tcPr>
          <w:p w:rsidR="00580B83" w:rsidRPr="00923450" w:rsidP="00580B83" w14:paraId="3833BA45" w14:textId="77777777">
            <w:pPr>
              <w:spacing w:before="60" w:after="60"/>
            </w:pPr>
            <w:r w:rsidRPr="00923450">
              <w:t>Aboriginal Health Key Performance Indicator</w:t>
            </w:r>
          </w:p>
        </w:tc>
      </w:tr>
      <w:tr w14:paraId="095568FE" w14:textId="77777777" w:rsidTr="00580B83">
        <w:tblPrEx>
          <w:tblW w:w="0" w:type="auto"/>
          <w:tblLook w:val="06A0"/>
        </w:tblPrEx>
        <w:tc>
          <w:tcPr>
            <w:tcW w:w="2374" w:type="dxa"/>
          </w:tcPr>
          <w:p w:rsidR="00580B83" w:rsidRPr="00923450" w:rsidP="00580B83" w14:paraId="7A99D0BA" w14:textId="77777777">
            <w:pPr>
              <w:spacing w:before="60" w:after="60"/>
            </w:pPr>
            <w:r w:rsidRPr="00923450">
              <w:t>AIHW</w:t>
            </w:r>
          </w:p>
        </w:tc>
        <w:tc>
          <w:tcPr>
            <w:tcW w:w="7255" w:type="dxa"/>
          </w:tcPr>
          <w:p w:rsidR="00580B83" w:rsidRPr="00923450" w:rsidP="00580B83" w14:paraId="79E961AF" w14:textId="77777777">
            <w:pPr>
              <w:spacing w:before="60" w:after="60"/>
            </w:pPr>
            <w:r w:rsidRPr="00923450">
              <w:t>Australian Institute of Health and Welfare</w:t>
            </w:r>
          </w:p>
        </w:tc>
      </w:tr>
      <w:tr w14:paraId="1315CA12" w14:textId="77777777" w:rsidTr="00580B83">
        <w:tblPrEx>
          <w:tblW w:w="0" w:type="auto"/>
          <w:tblLook w:val="06A0"/>
        </w:tblPrEx>
        <w:tc>
          <w:tcPr>
            <w:tcW w:w="2374" w:type="dxa"/>
          </w:tcPr>
          <w:p w:rsidR="00580B83" w:rsidRPr="00923450" w:rsidP="00580B83" w14:paraId="2CA999D6" w14:textId="77777777">
            <w:pPr>
              <w:spacing w:before="60" w:after="60"/>
            </w:pPr>
            <w:r w:rsidRPr="00923450">
              <w:t>BP3</w:t>
            </w:r>
          </w:p>
        </w:tc>
        <w:tc>
          <w:tcPr>
            <w:tcW w:w="7255" w:type="dxa"/>
          </w:tcPr>
          <w:p w:rsidR="00580B83" w:rsidRPr="00923450" w:rsidP="00580B83" w14:paraId="017F7E1D" w14:textId="77777777">
            <w:pPr>
              <w:spacing w:before="60" w:after="60"/>
            </w:pPr>
            <w:r w:rsidRPr="00923450">
              <w:t>Budget Paper 3</w:t>
            </w:r>
          </w:p>
        </w:tc>
      </w:tr>
      <w:tr w14:paraId="2245B45B" w14:textId="77777777" w:rsidTr="00580B83">
        <w:tblPrEx>
          <w:tblW w:w="0" w:type="auto"/>
          <w:tblLook w:val="06A0"/>
        </w:tblPrEx>
        <w:tc>
          <w:tcPr>
            <w:tcW w:w="2374" w:type="dxa"/>
          </w:tcPr>
          <w:p w:rsidR="00580B83" w:rsidRPr="00923450" w:rsidP="00580B83" w14:paraId="45F5DC79" w14:textId="77777777">
            <w:pPr>
              <w:spacing w:before="60" w:after="60"/>
            </w:pPr>
            <w:r w:rsidRPr="00923450">
              <w:t>CAHS</w:t>
            </w:r>
          </w:p>
        </w:tc>
        <w:tc>
          <w:tcPr>
            <w:tcW w:w="7255" w:type="dxa"/>
          </w:tcPr>
          <w:p w:rsidR="00580B83" w:rsidRPr="00923450" w:rsidP="00580B83" w14:paraId="0417DB53" w14:textId="77777777">
            <w:pPr>
              <w:spacing w:before="60" w:after="60"/>
            </w:pPr>
            <w:r w:rsidRPr="00923450">
              <w:t>Central Australia Health Service</w:t>
            </w:r>
          </w:p>
        </w:tc>
      </w:tr>
      <w:tr w14:paraId="07A5B569" w14:textId="77777777" w:rsidTr="00580B83">
        <w:tblPrEx>
          <w:tblW w:w="0" w:type="auto"/>
          <w:tblLook w:val="06A0"/>
        </w:tblPrEx>
        <w:tc>
          <w:tcPr>
            <w:tcW w:w="2374" w:type="dxa"/>
          </w:tcPr>
          <w:p w:rsidR="00580B83" w:rsidRPr="00923450" w:rsidP="00580B83" w14:paraId="6724B92F" w14:textId="77777777">
            <w:pPr>
              <w:spacing w:before="60" w:after="60"/>
            </w:pPr>
            <w:r w:rsidRPr="00923450">
              <w:t>CFO</w:t>
            </w:r>
          </w:p>
        </w:tc>
        <w:tc>
          <w:tcPr>
            <w:tcW w:w="7255" w:type="dxa"/>
          </w:tcPr>
          <w:p w:rsidR="00580B83" w:rsidRPr="00923450" w:rsidP="00580B83" w14:paraId="06E12DC6" w14:textId="77777777">
            <w:pPr>
              <w:spacing w:before="60" w:after="60"/>
            </w:pPr>
            <w:r w:rsidRPr="00923450">
              <w:t>Chief Finance Officer</w:t>
            </w:r>
          </w:p>
        </w:tc>
      </w:tr>
      <w:tr w14:paraId="4E468D98" w14:textId="77777777" w:rsidTr="00580B83">
        <w:tblPrEx>
          <w:tblW w:w="0" w:type="auto"/>
          <w:tblLook w:val="06A0"/>
        </w:tblPrEx>
        <w:tc>
          <w:tcPr>
            <w:tcW w:w="2374" w:type="dxa"/>
          </w:tcPr>
          <w:p w:rsidR="00580B83" w:rsidRPr="00923450" w:rsidP="00580B83" w14:paraId="7B2D449F" w14:textId="77777777">
            <w:pPr>
              <w:spacing w:before="60" w:after="60"/>
            </w:pPr>
            <w:r w:rsidRPr="00923450">
              <w:t>CHO</w:t>
            </w:r>
          </w:p>
        </w:tc>
        <w:tc>
          <w:tcPr>
            <w:tcW w:w="7255" w:type="dxa"/>
          </w:tcPr>
          <w:p w:rsidR="00580B83" w:rsidRPr="00923450" w:rsidP="00580B83" w14:paraId="12AE92E8" w14:textId="77777777">
            <w:pPr>
              <w:spacing w:before="60" w:after="60"/>
            </w:pPr>
            <w:r w:rsidRPr="00923450">
              <w:t>Chief Health Officer</w:t>
            </w:r>
          </w:p>
        </w:tc>
      </w:tr>
      <w:tr w14:paraId="06ECD46E" w14:textId="77777777" w:rsidTr="00580B83">
        <w:tblPrEx>
          <w:tblW w:w="0" w:type="auto"/>
          <w:tblLook w:val="06A0"/>
        </w:tblPrEx>
        <w:tc>
          <w:tcPr>
            <w:tcW w:w="2374" w:type="dxa"/>
          </w:tcPr>
          <w:p w:rsidR="00580B83" w:rsidRPr="00923450" w:rsidP="00580B83" w14:paraId="03B2ECB8" w14:textId="77777777">
            <w:pPr>
              <w:spacing w:before="60" w:after="60"/>
            </w:pPr>
            <w:r w:rsidRPr="00923450">
              <w:t>COO</w:t>
            </w:r>
          </w:p>
        </w:tc>
        <w:tc>
          <w:tcPr>
            <w:tcW w:w="7255" w:type="dxa"/>
          </w:tcPr>
          <w:p w:rsidR="00580B83" w:rsidRPr="00923450" w:rsidP="00580B83" w14:paraId="023002EC" w14:textId="77777777">
            <w:pPr>
              <w:spacing w:before="60" w:after="60"/>
            </w:pPr>
            <w:r w:rsidRPr="00923450">
              <w:t>Chief Operating Officer</w:t>
            </w:r>
          </w:p>
        </w:tc>
      </w:tr>
      <w:tr w14:paraId="162E08E2" w14:textId="77777777" w:rsidTr="00580B83">
        <w:tblPrEx>
          <w:tblW w:w="0" w:type="auto"/>
          <w:tblLook w:val="06A0"/>
        </w:tblPrEx>
        <w:tc>
          <w:tcPr>
            <w:tcW w:w="2374" w:type="dxa"/>
          </w:tcPr>
          <w:p w:rsidR="00580B83" w:rsidRPr="00923450" w:rsidP="00580B83" w14:paraId="469E3862" w14:textId="77777777">
            <w:pPr>
              <w:spacing w:before="60" w:after="60"/>
            </w:pPr>
            <w:r w:rsidRPr="00923450">
              <w:t>DM&amp;SR</w:t>
            </w:r>
          </w:p>
        </w:tc>
        <w:tc>
          <w:tcPr>
            <w:tcW w:w="7255" w:type="dxa"/>
          </w:tcPr>
          <w:p w:rsidR="00580B83" w:rsidRPr="00923450" w:rsidP="00580B83" w14:paraId="3EE5EFD1" w14:textId="77777777">
            <w:pPr>
              <w:spacing w:before="60" w:after="60"/>
            </w:pPr>
            <w:r w:rsidRPr="00923450">
              <w:t>Data Management and System Reporting</w:t>
            </w:r>
          </w:p>
        </w:tc>
      </w:tr>
      <w:tr w14:paraId="1CE6A0CE" w14:textId="77777777" w:rsidTr="00580B83">
        <w:tblPrEx>
          <w:tblW w:w="0" w:type="auto"/>
          <w:tblLook w:val="06A0"/>
        </w:tblPrEx>
        <w:tc>
          <w:tcPr>
            <w:tcW w:w="2374" w:type="dxa"/>
          </w:tcPr>
          <w:p w:rsidR="00580B83" w:rsidRPr="00923450" w:rsidP="00580B83" w14:paraId="7F17856A" w14:textId="77777777">
            <w:pPr>
              <w:spacing w:before="60" w:after="60"/>
            </w:pPr>
            <w:r w:rsidRPr="00923450">
              <w:t>DSS</w:t>
            </w:r>
          </w:p>
        </w:tc>
        <w:tc>
          <w:tcPr>
            <w:tcW w:w="7255" w:type="dxa"/>
          </w:tcPr>
          <w:p w:rsidR="00580B83" w:rsidRPr="00923450" w:rsidP="00580B83" w14:paraId="44662001" w14:textId="77777777">
            <w:pPr>
              <w:spacing w:before="60" w:after="60"/>
            </w:pPr>
            <w:r w:rsidRPr="00923450">
              <w:t>Data Set Specification</w:t>
            </w:r>
          </w:p>
        </w:tc>
      </w:tr>
      <w:tr w14:paraId="29157E3D" w14:textId="77777777" w:rsidTr="00580B83">
        <w:tblPrEx>
          <w:tblW w:w="0" w:type="auto"/>
          <w:tblLook w:val="06A0"/>
        </w:tblPrEx>
        <w:tc>
          <w:tcPr>
            <w:tcW w:w="2374" w:type="dxa"/>
          </w:tcPr>
          <w:p w:rsidR="00580B83" w:rsidRPr="00923450" w:rsidP="00580B83" w14:paraId="56B3BB87" w14:textId="77777777">
            <w:pPr>
              <w:spacing w:before="60" w:after="60"/>
            </w:pPr>
            <w:r w:rsidRPr="00923450">
              <w:t>FOI</w:t>
            </w:r>
          </w:p>
        </w:tc>
        <w:tc>
          <w:tcPr>
            <w:tcW w:w="7255" w:type="dxa"/>
          </w:tcPr>
          <w:p w:rsidR="00580B83" w:rsidRPr="00923450" w:rsidP="00580B83" w14:paraId="482E08D4" w14:textId="77777777">
            <w:pPr>
              <w:spacing w:before="60" w:after="60"/>
            </w:pPr>
            <w:r w:rsidRPr="00923450">
              <w:t>Freedom Of Information</w:t>
            </w:r>
          </w:p>
        </w:tc>
      </w:tr>
      <w:tr w14:paraId="642CEE8F" w14:textId="77777777" w:rsidTr="00580B83">
        <w:tblPrEx>
          <w:tblW w:w="0" w:type="auto"/>
          <w:tblLook w:val="06A0"/>
        </w:tblPrEx>
        <w:tc>
          <w:tcPr>
            <w:tcW w:w="2374" w:type="dxa"/>
          </w:tcPr>
          <w:p w:rsidR="00580B83" w:rsidRPr="00923450" w:rsidP="00580B83" w14:paraId="3898C01B" w14:textId="77777777">
            <w:pPr>
              <w:spacing w:before="60" w:after="60"/>
            </w:pPr>
            <w:r w:rsidRPr="00923450">
              <w:t>HREC</w:t>
            </w:r>
          </w:p>
        </w:tc>
        <w:tc>
          <w:tcPr>
            <w:tcW w:w="7255" w:type="dxa"/>
          </w:tcPr>
          <w:p w:rsidR="00580B83" w:rsidRPr="00923450" w:rsidP="00580B83" w14:paraId="570E8C65" w14:textId="77777777">
            <w:pPr>
              <w:spacing w:before="60" w:after="60"/>
            </w:pPr>
            <w:r w:rsidRPr="00923450">
              <w:t>Health Research Ethics Committee</w:t>
            </w:r>
          </w:p>
        </w:tc>
      </w:tr>
      <w:tr w14:paraId="75F3D1DE" w14:textId="77777777" w:rsidTr="00580B83">
        <w:tblPrEx>
          <w:tblW w:w="0" w:type="auto"/>
          <w:tblLook w:val="06A0"/>
        </w:tblPrEx>
        <w:tc>
          <w:tcPr>
            <w:tcW w:w="2374" w:type="dxa"/>
          </w:tcPr>
          <w:p w:rsidR="00580B83" w:rsidRPr="00923450" w:rsidP="00580B83" w14:paraId="2AC8C50F" w14:textId="77777777">
            <w:pPr>
              <w:spacing w:before="60" w:after="60"/>
            </w:pPr>
            <w:r w:rsidRPr="00923450">
              <w:t>HRN</w:t>
            </w:r>
          </w:p>
        </w:tc>
        <w:tc>
          <w:tcPr>
            <w:tcW w:w="7255" w:type="dxa"/>
          </w:tcPr>
          <w:p w:rsidR="00580B83" w:rsidRPr="00923450" w:rsidP="00580B83" w14:paraId="733C9382" w14:textId="77777777">
            <w:pPr>
              <w:spacing w:before="60" w:after="60"/>
            </w:pPr>
            <w:r w:rsidRPr="00923450">
              <w:t>Health Record Number</w:t>
            </w:r>
          </w:p>
        </w:tc>
      </w:tr>
      <w:tr w14:paraId="792F0E96" w14:textId="77777777" w:rsidTr="00580B83">
        <w:tblPrEx>
          <w:tblW w:w="0" w:type="auto"/>
          <w:tblLook w:val="06A0"/>
        </w:tblPrEx>
        <w:tc>
          <w:tcPr>
            <w:tcW w:w="2374" w:type="dxa"/>
          </w:tcPr>
          <w:p w:rsidR="00580B83" w:rsidRPr="00923450" w:rsidP="00580B83" w14:paraId="25C7245E" w14:textId="77777777">
            <w:pPr>
              <w:spacing w:before="60" w:after="60"/>
            </w:pPr>
            <w:r w:rsidRPr="00923450">
              <w:t>IHPA</w:t>
            </w:r>
          </w:p>
        </w:tc>
        <w:tc>
          <w:tcPr>
            <w:tcW w:w="7255" w:type="dxa"/>
          </w:tcPr>
          <w:p w:rsidR="00580B83" w:rsidRPr="00923450" w:rsidP="00580B83" w14:paraId="63CAE138" w14:textId="77777777">
            <w:pPr>
              <w:spacing w:before="60" w:after="60"/>
            </w:pPr>
            <w:r w:rsidRPr="00923450">
              <w:t>Independent Hospital Pricing Authority</w:t>
            </w:r>
          </w:p>
        </w:tc>
      </w:tr>
      <w:tr w14:paraId="7A49DFE7" w14:textId="77777777" w:rsidTr="00580B83">
        <w:tblPrEx>
          <w:tblW w:w="0" w:type="auto"/>
          <w:tblLook w:val="06A0"/>
        </w:tblPrEx>
        <w:tc>
          <w:tcPr>
            <w:tcW w:w="2374" w:type="dxa"/>
          </w:tcPr>
          <w:p w:rsidR="00580B83" w:rsidRPr="00923450" w:rsidP="00580B83" w14:paraId="1D4F8A41" w14:textId="77777777">
            <w:pPr>
              <w:spacing w:before="60" w:after="60"/>
            </w:pPr>
            <w:r w:rsidRPr="00923450">
              <w:t>IPP</w:t>
            </w:r>
          </w:p>
        </w:tc>
        <w:tc>
          <w:tcPr>
            <w:tcW w:w="7255" w:type="dxa"/>
          </w:tcPr>
          <w:p w:rsidR="00580B83" w:rsidRPr="00923450" w:rsidP="00580B83" w14:paraId="0F779989" w14:textId="77777777">
            <w:pPr>
              <w:spacing w:before="60" w:after="60"/>
            </w:pPr>
            <w:r w:rsidRPr="00923450">
              <w:t>Information Privacy Principle</w:t>
            </w:r>
          </w:p>
        </w:tc>
      </w:tr>
      <w:tr w14:paraId="2D8CDF28" w14:textId="77777777" w:rsidTr="00580B83">
        <w:tblPrEx>
          <w:tblW w:w="0" w:type="auto"/>
          <w:tblLook w:val="06A0"/>
        </w:tblPrEx>
        <w:tc>
          <w:tcPr>
            <w:tcW w:w="2374" w:type="dxa"/>
          </w:tcPr>
          <w:p w:rsidR="00580B83" w:rsidRPr="00923450" w:rsidP="00580B83" w14:paraId="7F1F9787" w14:textId="77777777">
            <w:pPr>
              <w:spacing w:before="60" w:after="60"/>
            </w:pPr>
            <w:r w:rsidRPr="00923450">
              <w:t>KPI</w:t>
            </w:r>
          </w:p>
        </w:tc>
        <w:tc>
          <w:tcPr>
            <w:tcW w:w="7255" w:type="dxa"/>
          </w:tcPr>
          <w:p w:rsidR="00580B83" w:rsidRPr="00923450" w:rsidP="00580B83" w14:paraId="7A05048F" w14:textId="77777777">
            <w:pPr>
              <w:spacing w:before="60" w:after="60"/>
            </w:pPr>
            <w:r w:rsidRPr="00923450">
              <w:t>Key Performance Indicator</w:t>
            </w:r>
          </w:p>
        </w:tc>
      </w:tr>
      <w:tr w14:paraId="6F1B0024" w14:textId="77777777" w:rsidTr="00580B83">
        <w:tblPrEx>
          <w:tblW w:w="0" w:type="auto"/>
          <w:tblLook w:val="06A0"/>
        </w:tblPrEx>
        <w:tc>
          <w:tcPr>
            <w:tcW w:w="2374" w:type="dxa"/>
          </w:tcPr>
          <w:p w:rsidR="00580B83" w:rsidRPr="00923450" w:rsidP="00580B83" w14:paraId="1059C917" w14:textId="77777777">
            <w:pPr>
              <w:spacing w:before="60" w:after="60"/>
            </w:pPr>
            <w:r w:rsidRPr="00923450">
              <w:t>NGO</w:t>
            </w:r>
          </w:p>
        </w:tc>
        <w:tc>
          <w:tcPr>
            <w:tcW w:w="7255" w:type="dxa"/>
          </w:tcPr>
          <w:p w:rsidR="00580B83" w:rsidRPr="00923450" w:rsidP="00580B83" w14:paraId="5F843CBD" w14:textId="77777777">
            <w:pPr>
              <w:spacing w:before="60" w:after="60"/>
            </w:pPr>
            <w:r w:rsidRPr="00923450">
              <w:t>Non-government Organisation</w:t>
            </w:r>
          </w:p>
        </w:tc>
      </w:tr>
      <w:tr w14:paraId="35C00ADC" w14:textId="77777777" w:rsidTr="00580B83">
        <w:tblPrEx>
          <w:tblW w:w="0" w:type="auto"/>
          <w:tblLook w:val="06A0"/>
        </w:tblPrEx>
        <w:tc>
          <w:tcPr>
            <w:tcW w:w="2374" w:type="dxa"/>
          </w:tcPr>
          <w:p w:rsidR="00580B83" w:rsidRPr="00923450" w:rsidP="00580B83" w14:paraId="79E14AFA" w14:textId="77777777">
            <w:pPr>
              <w:spacing w:before="60" w:after="60"/>
            </w:pPr>
            <w:r w:rsidRPr="00923450">
              <w:t>NHMRC</w:t>
            </w:r>
          </w:p>
        </w:tc>
        <w:tc>
          <w:tcPr>
            <w:tcW w:w="7255" w:type="dxa"/>
          </w:tcPr>
          <w:p w:rsidR="00580B83" w:rsidRPr="00923450" w:rsidP="00580B83" w14:paraId="53065A38" w14:textId="77777777">
            <w:pPr>
              <w:spacing w:before="60" w:after="60"/>
            </w:pPr>
            <w:r w:rsidRPr="00923450">
              <w:t>National Health and Medical Research Council</w:t>
            </w:r>
          </w:p>
        </w:tc>
      </w:tr>
      <w:tr w14:paraId="176E2CB5" w14:textId="77777777" w:rsidTr="00580B83">
        <w:tblPrEx>
          <w:tblW w:w="0" w:type="auto"/>
          <w:tblLook w:val="06A0"/>
        </w:tblPrEx>
        <w:tc>
          <w:tcPr>
            <w:tcW w:w="2374" w:type="dxa"/>
          </w:tcPr>
          <w:p w:rsidR="00580B83" w:rsidRPr="00923450" w:rsidP="00580B83" w14:paraId="236D5EB5" w14:textId="77777777">
            <w:pPr>
              <w:spacing w:before="60" w:after="60"/>
            </w:pPr>
            <w:r w:rsidRPr="00923450">
              <w:t>NHRA</w:t>
            </w:r>
          </w:p>
        </w:tc>
        <w:tc>
          <w:tcPr>
            <w:tcW w:w="7255" w:type="dxa"/>
          </w:tcPr>
          <w:p w:rsidR="00580B83" w:rsidRPr="00923450" w:rsidP="00580B83" w14:paraId="35D715DA" w14:textId="77777777">
            <w:pPr>
              <w:spacing w:before="60" w:after="60"/>
            </w:pPr>
            <w:r w:rsidRPr="00923450">
              <w:t>National Healthcare Reform Agreement</w:t>
            </w:r>
          </w:p>
        </w:tc>
      </w:tr>
      <w:tr w14:paraId="43FDE3F9" w14:textId="77777777" w:rsidTr="00580B83">
        <w:tblPrEx>
          <w:tblW w:w="0" w:type="auto"/>
          <w:tblLook w:val="06A0"/>
        </w:tblPrEx>
        <w:tc>
          <w:tcPr>
            <w:tcW w:w="2374" w:type="dxa"/>
          </w:tcPr>
          <w:p w:rsidR="00580B83" w:rsidRPr="00923450" w:rsidP="00580B83" w14:paraId="78B5CD6E" w14:textId="77777777">
            <w:pPr>
              <w:spacing w:before="60" w:after="60"/>
            </w:pPr>
            <w:r w:rsidRPr="00923450">
              <w:t>nKPI</w:t>
            </w:r>
          </w:p>
        </w:tc>
        <w:tc>
          <w:tcPr>
            <w:tcW w:w="7255" w:type="dxa"/>
          </w:tcPr>
          <w:p w:rsidR="00580B83" w:rsidRPr="00923450" w:rsidP="00580B83" w14:paraId="7196DF35" w14:textId="77777777">
            <w:pPr>
              <w:spacing w:before="60" w:after="60"/>
            </w:pPr>
            <w:r w:rsidRPr="00923450">
              <w:t>National Key Performance Indicators for Aboriginal and Torres Strait Islander primary health care</w:t>
            </w:r>
          </w:p>
        </w:tc>
      </w:tr>
      <w:tr w14:paraId="223EE752" w14:textId="77777777" w:rsidTr="00580B83">
        <w:tblPrEx>
          <w:tblW w:w="0" w:type="auto"/>
          <w:tblLook w:val="06A0"/>
        </w:tblPrEx>
        <w:tc>
          <w:tcPr>
            <w:tcW w:w="2374" w:type="dxa"/>
          </w:tcPr>
          <w:p w:rsidR="00580B83" w:rsidRPr="00923450" w:rsidP="00580B83" w14:paraId="7E1F9AB3" w14:textId="77777777">
            <w:pPr>
              <w:spacing w:before="60" w:after="60"/>
            </w:pPr>
            <w:r w:rsidRPr="00923450">
              <w:t>NMDS</w:t>
            </w:r>
          </w:p>
        </w:tc>
        <w:tc>
          <w:tcPr>
            <w:tcW w:w="7255" w:type="dxa"/>
          </w:tcPr>
          <w:p w:rsidR="00580B83" w:rsidRPr="00923450" w:rsidP="00580B83" w14:paraId="1D7EBDAA" w14:textId="77777777">
            <w:pPr>
              <w:spacing w:before="60" w:after="60"/>
            </w:pPr>
            <w:r w:rsidRPr="00923450">
              <w:t>National Minimum Data Set</w:t>
            </w:r>
          </w:p>
        </w:tc>
      </w:tr>
      <w:tr w14:paraId="6C31B900" w14:textId="77777777" w:rsidTr="00580B83">
        <w:tblPrEx>
          <w:tblW w:w="0" w:type="auto"/>
          <w:tblLook w:val="06A0"/>
        </w:tblPrEx>
        <w:tc>
          <w:tcPr>
            <w:tcW w:w="2374" w:type="dxa"/>
          </w:tcPr>
          <w:p w:rsidR="00580B83" w:rsidRPr="00923450" w:rsidP="00580B83" w14:paraId="623CEFFB" w14:textId="77777777">
            <w:pPr>
              <w:spacing w:before="60" w:after="60"/>
            </w:pPr>
            <w:r w:rsidRPr="00923450">
              <w:t>NPA</w:t>
            </w:r>
          </w:p>
        </w:tc>
        <w:tc>
          <w:tcPr>
            <w:tcW w:w="7255" w:type="dxa"/>
          </w:tcPr>
          <w:p w:rsidR="00580B83" w:rsidRPr="00923450" w:rsidP="00580B83" w14:paraId="56CF5D0E" w14:textId="77777777">
            <w:pPr>
              <w:spacing w:before="60" w:after="60"/>
            </w:pPr>
            <w:r w:rsidRPr="00923450">
              <w:t>National Partnership Agreement</w:t>
            </w:r>
          </w:p>
        </w:tc>
      </w:tr>
      <w:tr w14:paraId="4DB0B731" w14:textId="77777777" w:rsidTr="00580B83">
        <w:tblPrEx>
          <w:tblW w:w="0" w:type="auto"/>
          <w:tblLook w:val="06A0"/>
        </w:tblPrEx>
        <w:tc>
          <w:tcPr>
            <w:tcW w:w="2374" w:type="dxa"/>
          </w:tcPr>
          <w:p w:rsidR="00580B83" w:rsidRPr="00923450" w:rsidP="00580B83" w14:paraId="4A9329D0" w14:textId="77777777">
            <w:pPr>
              <w:spacing w:before="60" w:after="60"/>
            </w:pPr>
            <w:r w:rsidRPr="00923450">
              <w:t>NT</w:t>
            </w:r>
          </w:p>
        </w:tc>
        <w:tc>
          <w:tcPr>
            <w:tcW w:w="7255" w:type="dxa"/>
          </w:tcPr>
          <w:p w:rsidR="00580B83" w:rsidRPr="00923450" w:rsidP="00580B83" w14:paraId="0AB7F14C" w14:textId="77777777">
            <w:pPr>
              <w:spacing w:before="60" w:after="60"/>
            </w:pPr>
            <w:r w:rsidRPr="00923450">
              <w:t>Northern Territory</w:t>
            </w:r>
          </w:p>
        </w:tc>
      </w:tr>
      <w:tr w14:paraId="69F783BC" w14:textId="77777777" w:rsidTr="00580B83">
        <w:tblPrEx>
          <w:tblW w:w="0" w:type="auto"/>
          <w:tblLook w:val="06A0"/>
        </w:tblPrEx>
        <w:tc>
          <w:tcPr>
            <w:tcW w:w="2374" w:type="dxa"/>
          </w:tcPr>
          <w:p w:rsidR="00580B83" w:rsidRPr="00923450" w:rsidP="00580B83" w14:paraId="0F70B0B0" w14:textId="77777777">
            <w:pPr>
              <w:spacing w:before="60" w:after="60"/>
            </w:pPr>
            <w:r w:rsidRPr="00923450">
              <w:t>ROGS</w:t>
            </w:r>
          </w:p>
        </w:tc>
        <w:tc>
          <w:tcPr>
            <w:tcW w:w="7255" w:type="dxa"/>
          </w:tcPr>
          <w:p w:rsidR="00580B83" w:rsidRPr="00923450" w:rsidP="00580B83" w14:paraId="71371A44" w14:textId="77777777">
            <w:pPr>
              <w:spacing w:before="60" w:after="60"/>
            </w:pPr>
            <w:r w:rsidRPr="00923450">
              <w:t>Report On Government Services</w:t>
            </w:r>
          </w:p>
        </w:tc>
      </w:tr>
      <w:tr w14:paraId="16C4BFAD" w14:textId="77777777" w:rsidTr="00580B83">
        <w:tblPrEx>
          <w:tblW w:w="0" w:type="auto"/>
          <w:tblLook w:val="06A0"/>
        </w:tblPrEx>
        <w:tc>
          <w:tcPr>
            <w:tcW w:w="2374" w:type="dxa"/>
          </w:tcPr>
          <w:p w:rsidR="00580B83" w:rsidRPr="00923450" w:rsidP="00580B83" w14:paraId="5785A5D4" w14:textId="77777777">
            <w:pPr>
              <w:spacing w:before="60" w:after="60"/>
            </w:pPr>
            <w:r w:rsidRPr="00923450">
              <w:t>SA</w:t>
            </w:r>
          </w:p>
        </w:tc>
        <w:tc>
          <w:tcPr>
            <w:tcW w:w="7255" w:type="dxa"/>
          </w:tcPr>
          <w:p w:rsidR="00580B83" w:rsidRPr="00923450" w:rsidP="00580B83" w14:paraId="3D378A63" w14:textId="77777777">
            <w:pPr>
              <w:spacing w:before="60" w:after="60"/>
            </w:pPr>
            <w:r w:rsidRPr="00923450">
              <w:t>South Australia</w:t>
            </w:r>
          </w:p>
        </w:tc>
      </w:tr>
      <w:tr w14:paraId="0294738F" w14:textId="77777777" w:rsidTr="00580B83">
        <w:tblPrEx>
          <w:tblW w:w="0" w:type="auto"/>
          <w:tblLook w:val="06A0"/>
        </w:tblPrEx>
        <w:tc>
          <w:tcPr>
            <w:tcW w:w="2374" w:type="dxa"/>
          </w:tcPr>
          <w:p w:rsidR="00580B83" w:rsidRPr="00923450" w:rsidP="00580B83" w14:paraId="14F9FCCF" w14:textId="77777777">
            <w:pPr>
              <w:spacing w:before="60" w:after="60"/>
            </w:pPr>
            <w:r w:rsidRPr="00923450">
              <w:t>SDA</w:t>
            </w:r>
          </w:p>
        </w:tc>
        <w:tc>
          <w:tcPr>
            <w:tcW w:w="7255" w:type="dxa"/>
          </w:tcPr>
          <w:p w:rsidR="00580B83" w:rsidRPr="00923450" w:rsidP="00580B83" w14:paraId="55644413" w14:textId="77777777">
            <w:pPr>
              <w:spacing w:before="60" w:after="60"/>
            </w:pPr>
            <w:r w:rsidRPr="00923450">
              <w:t>Service Delivery Agreement</w:t>
            </w:r>
          </w:p>
        </w:tc>
      </w:tr>
      <w:tr w14:paraId="1DEB56FD" w14:textId="77777777" w:rsidTr="00580B83">
        <w:tblPrEx>
          <w:tblW w:w="0" w:type="auto"/>
          <w:tblLook w:val="06A0"/>
        </w:tblPrEx>
        <w:tc>
          <w:tcPr>
            <w:tcW w:w="2374" w:type="dxa"/>
          </w:tcPr>
          <w:p w:rsidR="00580B83" w:rsidRPr="00923450" w:rsidP="00580B83" w14:paraId="1421E295" w14:textId="77777777">
            <w:pPr>
              <w:spacing w:before="60" w:after="60"/>
            </w:pPr>
            <w:r w:rsidRPr="00923450">
              <w:t>TEHS</w:t>
            </w:r>
          </w:p>
        </w:tc>
        <w:tc>
          <w:tcPr>
            <w:tcW w:w="7255" w:type="dxa"/>
          </w:tcPr>
          <w:p w:rsidR="00580B83" w:rsidRPr="00923450" w:rsidP="00580B83" w14:paraId="72FE395B" w14:textId="77777777">
            <w:pPr>
              <w:spacing w:before="60" w:after="60"/>
            </w:pPr>
            <w:r w:rsidRPr="00923450">
              <w:t>Top End Health Service</w:t>
            </w:r>
          </w:p>
        </w:tc>
      </w:tr>
    </w:tbl>
    <w:p w:rsidR="006A769B" w:rsidRPr="006D3B70" w:rsidP="00420C06" w14:paraId="6874F65C" w14:textId="77777777"/>
    <w:p w:rsidR="006A769B" w:rsidRPr="006D3B70" w:rsidP="00420C06" w14:paraId="6A1C0814" w14:textId="77777777">
      <w:pPr>
        <w:sectPr w:rsidSect="00740B40">
          <w:headerReference w:type="default" r:id="rId15"/>
          <w:headerReference w:type="first" r:id="rId16"/>
          <w:footerReference w:type="first" r:id="rId17"/>
          <w:pgSz w:w="11906" w:h="16838" w:code="9"/>
          <w:pgMar w:top="1134" w:right="1133"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6D3B70" w:rsidP="00474BF6" w14:paraId="506ECD3E" w14:textId="77777777">
          <w:pPr>
            <w:pStyle w:val="TOCHeading"/>
            <w:pageBreakBefore/>
          </w:pPr>
          <w:r w:rsidRPr="006D3B70">
            <w:t>Contents</w:t>
          </w:r>
        </w:p>
        <w:p w:rsidR="001312F4" w14:paraId="45C4A588" w14:textId="77777777">
          <w:pPr>
            <w:pStyle w:val="TOC1"/>
            <w:rPr>
              <w:rFonts w:asciiTheme="minorHAnsi" w:hAnsiTheme="minorHAnsi" w:cstheme="minorBidi"/>
              <w:b w:val="0"/>
            </w:rPr>
          </w:pPr>
          <w:r w:rsidRPr="006D3B70">
            <w:rPr>
              <w:noProof w:val="0"/>
            </w:rPr>
            <w:fldChar w:fldCharType="begin"/>
          </w:r>
          <w:r w:rsidRPr="006D3B70">
            <w:instrText xml:space="preserve"> TOC \o "1-</w:instrText>
          </w:r>
          <w:r w:rsidRPr="006D3B70" w:rsidR="00EA3B1A">
            <w:instrText>9</w:instrText>
          </w:r>
          <w:r w:rsidRPr="006D3B70">
            <w:instrText xml:space="preserve">" \h \z \u </w:instrText>
          </w:r>
          <w:r w:rsidRPr="006D3B70">
            <w:rPr>
              <w:noProof w:val="0"/>
            </w:rPr>
            <w:fldChar w:fldCharType="separate"/>
          </w:r>
          <w:hyperlink w:anchor="_Toc527378879" w:history="1">
            <w:r w:rsidRPr="00B368E6">
              <w:rPr>
                <w:rStyle w:val="Hyperlink"/>
                <w:rFonts w:eastAsia="Times New Roman"/>
              </w:rPr>
              <w:t>1</w:t>
            </w:r>
            <w:r>
              <w:rPr>
                <w:rFonts w:asciiTheme="minorHAnsi" w:hAnsiTheme="minorHAnsi" w:cstheme="minorBidi"/>
                <w:b w:val="0"/>
              </w:rPr>
              <w:tab/>
            </w:r>
            <w:r w:rsidRPr="00B368E6">
              <w:rPr>
                <w:rStyle w:val="Hyperlink"/>
                <w:rFonts w:eastAsia="Times New Roman"/>
              </w:rPr>
              <w:t>Overview</w:t>
            </w:r>
            <w:r>
              <w:rPr>
                <w:webHidden/>
              </w:rPr>
              <w:tab/>
            </w:r>
            <w:r>
              <w:rPr>
                <w:webHidden/>
              </w:rPr>
              <w:fldChar w:fldCharType="begin"/>
            </w:r>
            <w:r>
              <w:rPr>
                <w:webHidden/>
              </w:rPr>
              <w:instrText xml:space="preserve"> PAGEREF _Toc527378879 \h </w:instrText>
            </w:r>
            <w:r>
              <w:rPr>
                <w:webHidden/>
              </w:rPr>
              <w:fldChar w:fldCharType="separate"/>
            </w:r>
            <w:r>
              <w:rPr>
                <w:webHidden/>
              </w:rPr>
              <w:t>4</w:t>
            </w:r>
            <w:r>
              <w:rPr>
                <w:webHidden/>
              </w:rPr>
              <w:fldChar w:fldCharType="end"/>
            </w:r>
          </w:hyperlink>
        </w:p>
        <w:p w:rsidR="001312F4" w14:paraId="240F1C5D" w14:textId="77777777">
          <w:pPr>
            <w:pStyle w:val="TOC1"/>
            <w:rPr>
              <w:rFonts w:asciiTheme="minorHAnsi" w:hAnsiTheme="minorHAnsi" w:cstheme="minorBidi"/>
              <w:b w:val="0"/>
            </w:rPr>
          </w:pPr>
          <w:hyperlink w:anchor="_Toc527378880" w:history="1">
            <w:r w:rsidRPr="00B368E6">
              <w:rPr>
                <w:rStyle w:val="Hyperlink"/>
                <w:rFonts w:eastAsia="Times New Roman"/>
              </w:rPr>
              <w:t>2</w:t>
            </w:r>
            <w:r>
              <w:rPr>
                <w:rFonts w:asciiTheme="minorHAnsi" w:hAnsiTheme="minorHAnsi" w:cstheme="minorBidi"/>
                <w:b w:val="0"/>
              </w:rPr>
              <w:tab/>
            </w:r>
            <w:r w:rsidRPr="00B368E6">
              <w:rPr>
                <w:rStyle w:val="Hyperlink"/>
                <w:rFonts w:eastAsia="Times New Roman"/>
              </w:rPr>
              <w:t>Purpose</w:t>
            </w:r>
            <w:r>
              <w:rPr>
                <w:webHidden/>
              </w:rPr>
              <w:tab/>
            </w:r>
            <w:r>
              <w:rPr>
                <w:webHidden/>
              </w:rPr>
              <w:fldChar w:fldCharType="begin"/>
            </w:r>
            <w:r>
              <w:rPr>
                <w:webHidden/>
              </w:rPr>
              <w:instrText xml:space="preserve"> PAGEREF _Toc527378880 \h </w:instrText>
            </w:r>
            <w:r>
              <w:rPr>
                <w:webHidden/>
              </w:rPr>
              <w:fldChar w:fldCharType="separate"/>
            </w:r>
            <w:r>
              <w:rPr>
                <w:webHidden/>
              </w:rPr>
              <w:t>5</w:t>
            </w:r>
            <w:r>
              <w:rPr>
                <w:webHidden/>
              </w:rPr>
              <w:fldChar w:fldCharType="end"/>
            </w:r>
          </w:hyperlink>
        </w:p>
        <w:p w:rsidR="001312F4" w14:paraId="72BFD9F9" w14:textId="77777777">
          <w:pPr>
            <w:pStyle w:val="TOC1"/>
            <w:rPr>
              <w:rFonts w:asciiTheme="minorHAnsi" w:hAnsiTheme="minorHAnsi" w:cstheme="minorBidi"/>
              <w:b w:val="0"/>
            </w:rPr>
          </w:pPr>
          <w:hyperlink w:anchor="_Toc527378881" w:history="1">
            <w:r w:rsidRPr="00B368E6">
              <w:rPr>
                <w:rStyle w:val="Hyperlink"/>
                <w:rFonts w:eastAsia="Times New Roman"/>
              </w:rPr>
              <w:t>3</w:t>
            </w:r>
            <w:r>
              <w:rPr>
                <w:rFonts w:asciiTheme="minorHAnsi" w:hAnsiTheme="minorHAnsi" w:cstheme="minorBidi"/>
                <w:b w:val="0"/>
              </w:rPr>
              <w:tab/>
            </w:r>
            <w:r w:rsidRPr="00B368E6">
              <w:rPr>
                <w:rStyle w:val="Hyperlink"/>
                <w:rFonts w:eastAsia="Times New Roman"/>
              </w:rPr>
              <w:t>Scope</w:t>
            </w:r>
            <w:r>
              <w:rPr>
                <w:webHidden/>
              </w:rPr>
              <w:tab/>
            </w:r>
            <w:r>
              <w:rPr>
                <w:webHidden/>
              </w:rPr>
              <w:fldChar w:fldCharType="begin"/>
            </w:r>
            <w:r>
              <w:rPr>
                <w:webHidden/>
              </w:rPr>
              <w:instrText xml:space="preserve"> PAGEREF _Toc527378881 \h </w:instrText>
            </w:r>
            <w:r>
              <w:rPr>
                <w:webHidden/>
              </w:rPr>
              <w:fldChar w:fldCharType="separate"/>
            </w:r>
            <w:r>
              <w:rPr>
                <w:webHidden/>
              </w:rPr>
              <w:t>5</w:t>
            </w:r>
            <w:r>
              <w:rPr>
                <w:webHidden/>
              </w:rPr>
              <w:fldChar w:fldCharType="end"/>
            </w:r>
          </w:hyperlink>
        </w:p>
        <w:p w:rsidR="001312F4" w14:paraId="451A1C85" w14:textId="77777777">
          <w:pPr>
            <w:pStyle w:val="TOC2"/>
            <w:rPr>
              <w:rFonts w:asciiTheme="minorHAnsi" w:hAnsiTheme="minorHAnsi" w:cstheme="minorBidi"/>
            </w:rPr>
          </w:pPr>
          <w:hyperlink w:anchor="_Toc527378882" w:history="1">
            <w:r w:rsidRPr="00B368E6">
              <w:rPr>
                <w:rStyle w:val="Hyperlink"/>
              </w:rPr>
              <w:t>3.1</w:t>
            </w:r>
            <w:r>
              <w:rPr>
                <w:rFonts w:asciiTheme="minorHAnsi" w:hAnsiTheme="minorHAnsi" w:cstheme="minorBidi"/>
              </w:rPr>
              <w:tab/>
            </w:r>
            <w:r w:rsidRPr="00B368E6">
              <w:rPr>
                <w:rStyle w:val="Hyperlink"/>
              </w:rPr>
              <w:t>Types of data release</w:t>
            </w:r>
            <w:r>
              <w:rPr>
                <w:webHidden/>
              </w:rPr>
              <w:tab/>
            </w:r>
            <w:r>
              <w:rPr>
                <w:webHidden/>
              </w:rPr>
              <w:fldChar w:fldCharType="begin"/>
            </w:r>
            <w:r>
              <w:rPr>
                <w:webHidden/>
              </w:rPr>
              <w:instrText xml:space="preserve"> PAGEREF _Toc527378882 \h </w:instrText>
            </w:r>
            <w:r>
              <w:rPr>
                <w:webHidden/>
              </w:rPr>
              <w:fldChar w:fldCharType="separate"/>
            </w:r>
            <w:r>
              <w:rPr>
                <w:webHidden/>
              </w:rPr>
              <w:t>5</w:t>
            </w:r>
            <w:r>
              <w:rPr>
                <w:webHidden/>
              </w:rPr>
              <w:fldChar w:fldCharType="end"/>
            </w:r>
          </w:hyperlink>
        </w:p>
        <w:p w:rsidR="001312F4" w14:paraId="15C4E5EC" w14:textId="77777777">
          <w:pPr>
            <w:pStyle w:val="TOC2"/>
            <w:rPr>
              <w:rFonts w:asciiTheme="minorHAnsi" w:hAnsiTheme="minorHAnsi" w:cstheme="minorBidi"/>
            </w:rPr>
          </w:pPr>
          <w:hyperlink w:anchor="_Toc527378883" w:history="1">
            <w:r w:rsidRPr="00B368E6">
              <w:rPr>
                <w:rStyle w:val="Hyperlink"/>
                <w:rFonts w:eastAsia="Times New Roman"/>
              </w:rPr>
              <w:t>3.2</w:t>
            </w:r>
            <w:r>
              <w:rPr>
                <w:rFonts w:asciiTheme="minorHAnsi" w:hAnsiTheme="minorHAnsi" w:cstheme="minorBidi"/>
              </w:rPr>
              <w:tab/>
            </w:r>
            <w:r w:rsidRPr="00B368E6">
              <w:rPr>
                <w:rStyle w:val="Hyperlink"/>
                <w:rFonts w:eastAsia="Times New Roman"/>
              </w:rPr>
              <w:t>Data categories</w:t>
            </w:r>
            <w:r>
              <w:rPr>
                <w:webHidden/>
              </w:rPr>
              <w:tab/>
            </w:r>
            <w:r>
              <w:rPr>
                <w:webHidden/>
              </w:rPr>
              <w:fldChar w:fldCharType="begin"/>
            </w:r>
            <w:r>
              <w:rPr>
                <w:webHidden/>
              </w:rPr>
              <w:instrText xml:space="preserve"> PAGEREF _Toc527378883 \h </w:instrText>
            </w:r>
            <w:r>
              <w:rPr>
                <w:webHidden/>
              </w:rPr>
              <w:fldChar w:fldCharType="separate"/>
            </w:r>
            <w:r>
              <w:rPr>
                <w:webHidden/>
              </w:rPr>
              <w:t>5</w:t>
            </w:r>
            <w:r>
              <w:rPr>
                <w:webHidden/>
              </w:rPr>
              <w:fldChar w:fldCharType="end"/>
            </w:r>
          </w:hyperlink>
        </w:p>
        <w:p w:rsidR="001312F4" w14:paraId="3DB54CC7" w14:textId="77777777">
          <w:pPr>
            <w:pStyle w:val="TOC2"/>
            <w:rPr>
              <w:rFonts w:asciiTheme="minorHAnsi" w:hAnsiTheme="minorHAnsi" w:cstheme="minorBidi"/>
            </w:rPr>
          </w:pPr>
          <w:hyperlink w:anchor="_Toc527378884" w:history="1">
            <w:r w:rsidRPr="00B368E6">
              <w:rPr>
                <w:rStyle w:val="Hyperlink"/>
                <w:rFonts w:eastAsia="Times New Roman"/>
              </w:rPr>
              <w:t>3.3</w:t>
            </w:r>
            <w:r>
              <w:rPr>
                <w:rFonts w:asciiTheme="minorHAnsi" w:hAnsiTheme="minorHAnsi" w:cstheme="minorBidi"/>
              </w:rPr>
              <w:tab/>
            </w:r>
            <w:r w:rsidRPr="00B368E6">
              <w:rPr>
                <w:rStyle w:val="Hyperlink"/>
                <w:rFonts w:eastAsia="Times New Roman"/>
              </w:rPr>
              <w:t>Out of scope</w:t>
            </w:r>
            <w:r>
              <w:rPr>
                <w:webHidden/>
              </w:rPr>
              <w:tab/>
            </w:r>
            <w:r>
              <w:rPr>
                <w:webHidden/>
              </w:rPr>
              <w:fldChar w:fldCharType="begin"/>
            </w:r>
            <w:r>
              <w:rPr>
                <w:webHidden/>
              </w:rPr>
              <w:instrText xml:space="preserve"> PAGEREF _Toc527378884 \h </w:instrText>
            </w:r>
            <w:r>
              <w:rPr>
                <w:webHidden/>
              </w:rPr>
              <w:fldChar w:fldCharType="separate"/>
            </w:r>
            <w:r>
              <w:rPr>
                <w:webHidden/>
              </w:rPr>
              <w:t>6</w:t>
            </w:r>
            <w:r>
              <w:rPr>
                <w:webHidden/>
              </w:rPr>
              <w:fldChar w:fldCharType="end"/>
            </w:r>
          </w:hyperlink>
        </w:p>
        <w:p w:rsidR="001312F4" w14:paraId="6F4F310D" w14:textId="77777777">
          <w:pPr>
            <w:pStyle w:val="TOC1"/>
            <w:rPr>
              <w:rFonts w:asciiTheme="minorHAnsi" w:hAnsiTheme="minorHAnsi" w:cstheme="minorBidi"/>
              <w:b w:val="0"/>
            </w:rPr>
          </w:pPr>
          <w:hyperlink w:anchor="_Toc527378885" w:history="1">
            <w:r w:rsidRPr="00B368E6">
              <w:rPr>
                <w:rStyle w:val="Hyperlink"/>
                <w:rFonts w:eastAsia="Times New Roman"/>
              </w:rPr>
              <w:t>4</w:t>
            </w:r>
            <w:r>
              <w:rPr>
                <w:rFonts w:asciiTheme="minorHAnsi" w:hAnsiTheme="minorHAnsi" w:cstheme="minorBidi"/>
                <w:b w:val="0"/>
              </w:rPr>
              <w:tab/>
            </w:r>
            <w:r w:rsidRPr="00B368E6">
              <w:rPr>
                <w:rStyle w:val="Hyperlink"/>
                <w:rFonts w:eastAsia="Times New Roman"/>
              </w:rPr>
              <w:t>Benefits</w:t>
            </w:r>
            <w:r>
              <w:rPr>
                <w:webHidden/>
              </w:rPr>
              <w:tab/>
            </w:r>
            <w:r>
              <w:rPr>
                <w:webHidden/>
              </w:rPr>
              <w:fldChar w:fldCharType="begin"/>
            </w:r>
            <w:r>
              <w:rPr>
                <w:webHidden/>
              </w:rPr>
              <w:instrText xml:space="preserve"> PAGEREF _Toc527378885 \h </w:instrText>
            </w:r>
            <w:r>
              <w:rPr>
                <w:webHidden/>
              </w:rPr>
              <w:fldChar w:fldCharType="separate"/>
            </w:r>
            <w:r>
              <w:rPr>
                <w:webHidden/>
              </w:rPr>
              <w:t>6</w:t>
            </w:r>
            <w:r>
              <w:rPr>
                <w:webHidden/>
              </w:rPr>
              <w:fldChar w:fldCharType="end"/>
            </w:r>
          </w:hyperlink>
        </w:p>
        <w:p w:rsidR="001312F4" w14:paraId="4C19B9DB" w14:textId="77777777">
          <w:pPr>
            <w:pStyle w:val="TOC1"/>
            <w:rPr>
              <w:rFonts w:asciiTheme="minorHAnsi" w:hAnsiTheme="minorHAnsi" w:cstheme="minorBidi"/>
              <w:b w:val="0"/>
            </w:rPr>
          </w:pPr>
          <w:hyperlink w:anchor="_Toc527378886" w:history="1">
            <w:r w:rsidRPr="00B368E6">
              <w:rPr>
                <w:rStyle w:val="Hyperlink"/>
                <w:rFonts w:eastAsia="Times New Roman"/>
              </w:rPr>
              <w:t>5</w:t>
            </w:r>
            <w:r>
              <w:rPr>
                <w:rFonts w:asciiTheme="minorHAnsi" w:hAnsiTheme="minorHAnsi" w:cstheme="minorBidi"/>
                <w:b w:val="0"/>
              </w:rPr>
              <w:tab/>
            </w:r>
            <w:r w:rsidRPr="00B368E6">
              <w:rPr>
                <w:rStyle w:val="Hyperlink"/>
                <w:rFonts w:eastAsia="Times New Roman"/>
              </w:rPr>
              <w:t>General principles</w:t>
            </w:r>
            <w:r>
              <w:rPr>
                <w:webHidden/>
              </w:rPr>
              <w:tab/>
            </w:r>
            <w:r>
              <w:rPr>
                <w:webHidden/>
              </w:rPr>
              <w:fldChar w:fldCharType="begin"/>
            </w:r>
            <w:r>
              <w:rPr>
                <w:webHidden/>
              </w:rPr>
              <w:instrText xml:space="preserve"> PAGEREF _Toc527378886 \h </w:instrText>
            </w:r>
            <w:r>
              <w:rPr>
                <w:webHidden/>
              </w:rPr>
              <w:fldChar w:fldCharType="separate"/>
            </w:r>
            <w:r>
              <w:rPr>
                <w:webHidden/>
              </w:rPr>
              <w:t>6</w:t>
            </w:r>
            <w:r>
              <w:rPr>
                <w:webHidden/>
              </w:rPr>
              <w:fldChar w:fldCharType="end"/>
            </w:r>
          </w:hyperlink>
        </w:p>
        <w:p w:rsidR="001312F4" w14:paraId="11FBE366" w14:textId="77777777">
          <w:pPr>
            <w:pStyle w:val="TOC2"/>
            <w:rPr>
              <w:rFonts w:asciiTheme="minorHAnsi" w:hAnsiTheme="minorHAnsi" w:cstheme="minorBidi"/>
            </w:rPr>
          </w:pPr>
          <w:hyperlink w:anchor="_Toc527378887" w:history="1">
            <w:r w:rsidRPr="00B368E6">
              <w:rPr>
                <w:rStyle w:val="Hyperlink"/>
                <w:rFonts w:eastAsia="Times New Roman"/>
              </w:rPr>
              <w:t>5.1</w:t>
            </w:r>
            <w:r>
              <w:rPr>
                <w:rFonts w:asciiTheme="minorHAnsi" w:hAnsiTheme="minorHAnsi" w:cstheme="minorBidi"/>
              </w:rPr>
              <w:tab/>
            </w:r>
            <w:r w:rsidRPr="00B368E6">
              <w:rPr>
                <w:rStyle w:val="Hyperlink"/>
                <w:rFonts w:eastAsia="Times New Roman"/>
              </w:rPr>
              <w:t>Information is a corporate and public good resource</w:t>
            </w:r>
            <w:r>
              <w:rPr>
                <w:webHidden/>
              </w:rPr>
              <w:tab/>
            </w:r>
            <w:r>
              <w:rPr>
                <w:webHidden/>
              </w:rPr>
              <w:fldChar w:fldCharType="begin"/>
            </w:r>
            <w:r>
              <w:rPr>
                <w:webHidden/>
              </w:rPr>
              <w:instrText xml:space="preserve"> PAGEREF _Toc527378887 \h </w:instrText>
            </w:r>
            <w:r>
              <w:rPr>
                <w:webHidden/>
              </w:rPr>
              <w:fldChar w:fldCharType="separate"/>
            </w:r>
            <w:r>
              <w:rPr>
                <w:webHidden/>
              </w:rPr>
              <w:t>6</w:t>
            </w:r>
            <w:r>
              <w:rPr>
                <w:webHidden/>
              </w:rPr>
              <w:fldChar w:fldCharType="end"/>
            </w:r>
          </w:hyperlink>
        </w:p>
        <w:p w:rsidR="001312F4" w14:paraId="074F758F" w14:textId="77777777">
          <w:pPr>
            <w:pStyle w:val="TOC2"/>
            <w:rPr>
              <w:rFonts w:asciiTheme="minorHAnsi" w:hAnsiTheme="minorHAnsi" w:cstheme="minorBidi"/>
            </w:rPr>
          </w:pPr>
          <w:hyperlink w:anchor="_Toc527378888" w:history="1">
            <w:r w:rsidRPr="00B368E6">
              <w:rPr>
                <w:rStyle w:val="Hyperlink"/>
                <w:rFonts w:eastAsia="Times New Roman"/>
              </w:rPr>
              <w:t>5.2</w:t>
            </w:r>
            <w:r>
              <w:rPr>
                <w:rFonts w:asciiTheme="minorHAnsi" w:hAnsiTheme="minorHAnsi" w:cstheme="minorBidi"/>
              </w:rPr>
              <w:tab/>
            </w:r>
            <w:r w:rsidRPr="00B368E6">
              <w:rPr>
                <w:rStyle w:val="Hyperlink"/>
                <w:rFonts w:eastAsia="Times New Roman"/>
              </w:rPr>
              <w:t>Identifiable information</w:t>
            </w:r>
            <w:r>
              <w:rPr>
                <w:webHidden/>
              </w:rPr>
              <w:tab/>
            </w:r>
            <w:r>
              <w:rPr>
                <w:webHidden/>
              </w:rPr>
              <w:fldChar w:fldCharType="begin"/>
            </w:r>
            <w:r>
              <w:rPr>
                <w:webHidden/>
              </w:rPr>
              <w:instrText xml:space="preserve"> PAGEREF _Toc527378888 \h </w:instrText>
            </w:r>
            <w:r>
              <w:rPr>
                <w:webHidden/>
              </w:rPr>
              <w:fldChar w:fldCharType="separate"/>
            </w:r>
            <w:r>
              <w:rPr>
                <w:webHidden/>
              </w:rPr>
              <w:t>6</w:t>
            </w:r>
            <w:r>
              <w:rPr>
                <w:webHidden/>
              </w:rPr>
              <w:fldChar w:fldCharType="end"/>
            </w:r>
          </w:hyperlink>
        </w:p>
        <w:p w:rsidR="001312F4" w14:paraId="0E5D9697" w14:textId="77777777">
          <w:pPr>
            <w:pStyle w:val="TOC3"/>
            <w:rPr>
              <w:rFonts w:asciiTheme="minorHAnsi" w:hAnsiTheme="minorHAnsi" w:cstheme="minorBidi"/>
            </w:rPr>
          </w:pPr>
          <w:hyperlink w:anchor="_Toc527378889" w:history="1">
            <w:r w:rsidRPr="00B368E6">
              <w:rPr>
                <w:rStyle w:val="Hyperlink"/>
              </w:rPr>
              <w:t>5.2.1</w:t>
            </w:r>
            <w:r>
              <w:rPr>
                <w:rFonts w:asciiTheme="minorHAnsi" w:hAnsiTheme="minorHAnsi" w:cstheme="minorBidi"/>
              </w:rPr>
              <w:tab/>
            </w:r>
            <w:r w:rsidRPr="00B368E6">
              <w:rPr>
                <w:rStyle w:val="Hyperlink"/>
              </w:rPr>
              <w:t>Privacy of individuals</w:t>
            </w:r>
            <w:r>
              <w:rPr>
                <w:webHidden/>
              </w:rPr>
              <w:tab/>
            </w:r>
            <w:r>
              <w:rPr>
                <w:webHidden/>
              </w:rPr>
              <w:fldChar w:fldCharType="begin"/>
            </w:r>
            <w:r>
              <w:rPr>
                <w:webHidden/>
              </w:rPr>
              <w:instrText xml:space="preserve"> PAGEREF _Toc527378889 \h </w:instrText>
            </w:r>
            <w:r>
              <w:rPr>
                <w:webHidden/>
              </w:rPr>
              <w:fldChar w:fldCharType="separate"/>
            </w:r>
            <w:r>
              <w:rPr>
                <w:webHidden/>
              </w:rPr>
              <w:t>6</w:t>
            </w:r>
            <w:r>
              <w:rPr>
                <w:webHidden/>
              </w:rPr>
              <w:fldChar w:fldCharType="end"/>
            </w:r>
          </w:hyperlink>
        </w:p>
        <w:p w:rsidR="001312F4" w14:paraId="3766D5B4" w14:textId="77777777">
          <w:pPr>
            <w:pStyle w:val="TOC3"/>
            <w:rPr>
              <w:rFonts w:asciiTheme="minorHAnsi" w:hAnsiTheme="minorHAnsi" w:cstheme="minorBidi"/>
            </w:rPr>
          </w:pPr>
          <w:hyperlink w:anchor="_Toc527378890" w:history="1">
            <w:r w:rsidRPr="00B368E6">
              <w:rPr>
                <w:rStyle w:val="Hyperlink"/>
              </w:rPr>
              <w:t>5.2.2</w:t>
            </w:r>
            <w:r>
              <w:rPr>
                <w:rFonts w:asciiTheme="minorHAnsi" w:hAnsiTheme="minorHAnsi" w:cstheme="minorBidi"/>
              </w:rPr>
              <w:tab/>
            </w:r>
            <w:r w:rsidRPr="00B368E6">
              <w:rPr>
                <w:rStyle w:val="Hyperlink"/>
              </w:rPr>
              <w:t>Privacy of organisations and service providers</w:t>
            </w:r>
            <w:r>
              <w:rPr>
                <w:webHidden/>
              </w:rPr>
              <w:tab/>
            </w:r>
            <w:r>
              <w:rPr>
                <w:webHidden/>
              </w:rPr>
              <w:fldChar w:fldCharType="begin"/>
            </w:r>
            <w:r>
              <w:rPr>
                <w:webHidden/>
              </w:rPr>
              <w:instrText xml:space="preserve"> PAGEREF _Toc527378890 \h </w:instrText>
            </w:r>
            <w:r>
              <w:rPr>
                <w:webHidden/>
              </w:rPr>
              <w:fldChar w:fldCharType="separate"/>
            </w:r>
            <w:r>
              <w:rPr>
                <w:webHidden/>
              </w:rPr>
              <w:t>7</w:t>
            </w:r>
            <w:r>
              <w:rPr>
                <w:webHidden/>
              </w:rPr>
              <w:fldChar w:fldCharType="end"/>
            </w:r>
          </w:hyperlink>
        </w:p>
        <w:p w:rsidR="001312F4" w14:paraId="7F2132BA" w14:textId="77777777">
          <w:pPr>
            <w:pStyle w:val="TOC3"/>
            <w:rPr>
              <w:rFonts w:asciiTheme="minorHAnsi" w:hAnsiTheme="minorHAnsi" w:cstheme="minorBidi"/>
            </w:rPr>
          </w:pPr>
          <w:hyperlink w:anchor="_Toc527378891" w:history="1">
            <w:r w:rsidRPr="00B368E6">
              <w:rPr>
                <w:rStyle w:val="Hyperlink"/>
              </w:rPr>
              <w:t>5.2.3</w:t>
            </w:r>
            <w:r>
              <w:rPr>
                <w:rFonts w:asciiTheme="minorHAnsi" w:hAnsiTheme="minorHAnsi" w:cstheme="minorBidi"/>
              </w:rPr>
              <w:tab/>
            </w:r>
            <w:r w:rsidRPr="00B368E6">
              <w:rPr>
                <w:rStyle w:val="Hyperlink"/>
              </w:rPr>
              <w:t>Privacy of Aboriginal Communities</w:t>
            </w:r>
            <w:r>
              <w:rPr>
                <w:webHidden/>
              </w:rPr>
              <w:tab/>
            </w:r>
            <w:r>
              <w:rPr>
                <w:webHidden/>
              </w:rPr>
              <w:fldChar w:fldCharType="begin"/>
            </w:r>
            <w:r>
              <w:rPr>
                <w:webHidden/>
              </w:rPr>
              <w:instrText xml:space="preserve"> PAGEREF _Toc527378891 \h </w:instrText>
            </w:r>
            <w:r>
              <w:rPr>
                <w:webHidden/>
              </w:rPr>
              <w:fldChar w:fldCharType="separate"/>
            </w:r>
            <w:r>
              <w:rPr>
                <w:webHidden/>
              </w:rPr>
              <w:t>7</w:t>
            </w:r>
            <w:r>
              <w:rPr>
                <w:webHidden/>
              </w:rPr>
              <w:fldChar w:fldCharType="end"/>
            </w:r>
          </w:hyperlink>
        </w:p>
        <w:p w:rsidR="001312F4" w14:paraId="37A40FB1" w14:textId="77777777">
          <w:pPr>
            <w:pStyle w:val="TOC3"/>
            <w:rPr>
              <w:rFonts w:asciiTheme="minorHAnsi" w:hAnsiTheme="minorHAnsi" w:cstheme="minorBidi"/>
            </w:rPr>
          </w:pPr>
          <w:hyperlink w:anchor="_Toc527378892" w:history="1">
            <w:r w:rsidRPr="00B368E6">
              <w:rPr>
                <w:rStyle w:val="Hyperlink"/>
              </w:rPr>
              <w:t>5.2.4</w:t>
            </w:r>
            <w:r>
              <w:rPr>
                <w:rFonts w:asciiTheme="minorHAnsi" w:hAnsiTheme="minorHAnsi" w:cstheme="minorBidi"/>
              </w:rPr>
              <w:tab/>
            </w:r>
            <w:r w:rsidRPr="00B368E6">
              <w:rPr>
                <w:rStyle w:val="Hyperlink"/>
              </w:rPr>
              <w:t>Balance between data release and privacy</w:t>
            </w:r>
            <w:r>
              <w:rPr>
                <w:webHidden/>
              </w:rPr>
              <w:tab/>
            </w:r>
            <w:r>
              <w:rPr>
                <w:webHidden/>
              </w:rPr>
              <w:fldChar w:fldCharType="begin"/>
            </w:r>
            <w:r>
              <w:rPr>
                <w:webHidden/>
              </w:rPr>
              <w:instrText xml:space="preserve"> PAGEREF _Toc527378892 \h </w:instrText>
            </w:r>
            <w:r>
              <w:rPr>
                <w:webHidden/>
              </w:rPr>
              <w:fldChar w:fldCharType="separate"/>
            </w:r>
            <w:r>
              <w:rPr>
                <w:webHidden/>
              </w:rPr>
              <w:t>7</w:t>
            </w:r>
            <w:r>
              <w:rPr>
                <w:webHidden/>
              </w:rPr>
              <w:fldChar w:fldCharType="end"/>
            </w:r>
          </w:hyperlink>
        </w:p>
        <w:p w:rsidR="001312F4" w14:paraId="2BFAD889" w14:textId="77777777">
          <w:pPr>
            <w:pStyle w:val="TOC2"/>
            <w:rPr>
              <w:rFonts w:asciiTheme="minorHAnsi" w:hAnsiTheme="minorHAnsi" w:cstheme="minorBidi"/>
            </w:rPr>
          </w:pPr>
          <w:hyperlink w:anchor="_Toc527378893" w:history="1">
            <w:r w:rsidRPr="00B368E6">
              <w:rPr>
                <w:rStyle w:val="Hyperlink"/>
                <w:rFonts w:eastAsia="Times New Roman"/>
              </w:rPr>
              <w:t>5.3</w:t>
            </w:r>
            <w:r>
              <w:rPr>
                <w:rFonts w:asciiTheme="minorHAnsi" w:hAnsiTheme="minorHAnsi" w:cstheme="minorBidi"/>
              </w:rPr>
              <w:tab/>
            </w:r>
            <w:r w:rsidRPr="00B368E6">
              <w:rPr>
                <w:rStyle w:val="Hyperlink"/>
                <w:rFonts w:eastAsia="Times New Roman"/>
              </w:rPr>
              <w:t>Public information</w:t>
            </w:r>
            <w:r>
              <w:rPr>
                <w:webHidden/>
              </w:rPr>
              <w:tab/>
            </w:r>
            <w:r>
              <w:rPr>
                <w:webHidden/>
              </w:rPr>
              <w:fldChar w:fldCharType="begin"/>
            </w:r>
            <w:r>
              <w:rPr>
                <w:webHidden/>
              </w:rPr>
              <w:instrText xml:space="preserve"> PAGEREF _Toc527378893 \h </w:instrText>
            </w:r>
            <w:r>
              <w:rPr>
                <w:webHidden/>
              </w:rPr>
              <w:fldChar w:fldCharType="separate"/>
            </w:r>
            <w:r>
              <w:rPr>
                <w:webHidden/>
              </w:rPr>
              <w:t>7</w:t>
            </w:r>
            <w:r>
              <w:rPr>
                <w:webHidden/>
              </w:rPr>
              <w:fldChar w:fldCharType="end"/>
            </w:r>
          </w:hyperlink>
        </w:p>
        <w:p w:rsidR="001312F4" w14:paraId="5151D470" w14:textId="77777777">
          <w:pPr>
            <w:pStyle w:val="TOC2"/>
            <w:rPr>
              <w:rFonts w:asciiTheme="minorHAnsi" w:hAnsiTheme="minorHAnsi" w:cstheme="minorBidi"/>
            </w:rPr>
          </w:pPr>
          <w:hyperlink w:anchor="_Toc527378894" w:history="1">
            <w:r w:rsidRPr="00B368E6">
              <w:rPr>
                <w:rStyle w:val="Hyperlink"/>
                <w:rFonts w:eastAsia="Times New Roman"/>
              </w:rPr>
              <w:t>5.4</w:t>
            </w:r>
            <w:r>
              <w:rPr>
                <w:rFonts w:asciiTheme="minorHAnsi" w:hAnsiTheme="minorHAnsi" w:cstheme="minorBidi"/>
              </w:rPr>
              <w:tab/>
            </w:r>
            <w:r w:rsidRPr="00B368E6">
              <w:rPr>
                <w:rStyle w:val="Hyperlink"/>
                <w:rFonts w:eastAsia="Times New Roman"/>
              </w:rPr>
              <w:t>Summary level information</w:t>
            </w:r>
            <w:r>
              <w:rPr>
                <w:webHidden/>
              </w:rPr>
              <w:tab/>
            </w:r>
            <w:r>
              <w:rPr>
                <w:webHidden/>
              </w:rPr>
              <w:fldChar w:fldCharType="begin"/>
            </w:r>
            <w:r>
              <w:rPr>
                <w:webHidden/>
              </w:rPr>
              <w:instrText xml:space="preserve"> PAGEREF _Toc527378894 \h </w:instrText>
            </w:r>
            <w:r>
              <w:rPr>
                <w:webHidden/>
              </w:rPr>
              <w:fldChar w:fldCharType="separate"/>
            </w:r>
            <w:r>
              <w:rPr>
                <w:webHidden/>
              </w:rPr>
              <w:t>8</w:t>
            </w:r>
            <w:r>
              <w:rPr>
                <w:webHidden/>
              </w:rPr>
              <w:fldChar w:fldCharType="end"/>
            </w:r>
          </w:hyperlink>
        </w:p>
        <w:p w:rsidR="001312F4" w14:paraId="4B4FB044" w14:textId="77777777">
          <w:pPr>
            <w:pStyle w:val="TOC2"/>
            <w:rPr>
              <w:rFonts w:asciiTheme="minorHAnsi" w:hAnsiTheme="minorHAnsi" w:cstheme="minorBidi"/>
            </w:rPr>
          </w:pPr>
          <w:hyperlink w:anchor="_Toc527378895" w:history="1">
            <w:r w:rsidRPr="00B368E6">
              <w:rPr>
                <w:rStyle w:val="Hyperlink"/>
                <w:rFonts w:eastAsia="Times New Roman"/>
              </w:rPr>
              <w:t>5.5</w:t>
            </w:r>
            <w:r>
              <w:rPr>
                <w:rFonts w:asciiTheme="minorHAnsi" w:hAnsiTheme="minorHAnsi" w:cstheme="minorBidi"/>
              </w:rPr>
              <w:tab/>
            </w:r>
            <w:r w:rsidRPr="00B368E6">
              <w:rPr>
                <w:rStyle w:val="Hyperlink"/>
                <w:rFonts w:eastAsia="Times New Roman"/>
              </w:rPr>
              <w:t>Intended use</w:t>
            </w:r>
            <w:r>
              <w:rPr>
                <w:webHidden/>
              </w:rPr>
              <w:tab/>
            </w:r>
            <w:r>
              <w:rPr>
                <w:webHidden/>
              </w:rPr>
              <w:fldChar w:fldCharType="begin"/>
            </w:r>
            <w:r>
              <w:rPr>
                <w:webHidden/>
              </w:rPr>
              <w:instrText xml:space="preserve"> PAGEREF _Toc527378895 \h </w:instrText>
            </w:r>
            <w:r>
              <w:rPr>
                <w:webHidden/>
              </w:rPr>
              <w:fldChar w:fldCharType="separate"/>
            </w:r>
            <w:r>
              <w:rPr>
                <w:webHidden/>
              </w:rPr>
              <w:t>8</w:t>
            </w:r>
            <w:r>
              <w:rPr>
                <w:webHidden/>
              </w:rPr>
              <w:fldChar w:fldCharType="end"/>
            </w:r>
          </w:hyperlink>
        </w:p>
        <w:p w:rsidR="001312F4" w14:paraId="4B2A09E7" w14:textId="77777777">
          <w:pPr>
            <w:pStyle w:val="TOC2"/>
            <w:rPr>
              <w:rFonts w:asciiTheme="minorHAnsi" w:hAnsiTheme="minorHAnsi" w:cstheme="minorBidi"/>
            </w:rPr>
          </w:pPr>
          <w:hyperlink w:anchor="_Toc527378896" w:history="1">
            <w:r w:rsidRPr="00B368E6">
              <w:rPr>
                <w:rStyle w:val="Hyperlink"/>
                <w:rFonts w:eastAsia="Times New Roman"/>
              </w:rPr>
              <w:t>5.6</w:t>
            </w:r>
            <w:r>
              <w:rPr>
                <w:rFonts w:asciiTheme="minorHAnsi" w:hAnsiTheme="minorHAnsi" w:cstheme="minorBidi"/>
              </w:rPr>
              <w:tab/>
            </w:r>
            <w:r w:rsidRPr="00B368E6">
              <w:rPr>
                <w:rStyle w:val="Hyperlink"/>
                <w:rFonts w:eastAsia="Times New Roman"/>
              </w:rPr>
              <w:t>Approval</w:t>
            </w:r>
            <w:r>
              <w:rPr>
                <w:webHidden/>
              </w:rPr>
              <w:tab/>
            </w:r>
            <w:r>
              <w:rPr>
                <w:webHidden/>
              </w:rPr>
              <w:fldChar w:fldCharType="begin"/>
            </w:r>
            <w:r>
              <w:rPr>
                <w:webHidden/>
              </w:rPr>
              <w:instrText xml:space="preserve"> PAGEREF _Toc527378896 \h </w:instrText>
            </w:r>
            <w:r>
              <w:rPr>
                <w:webHidden/>
              </w:rPr>
              <w:fldChar w:fldCharType="separate"/>
            </w:r>
            <w:r>
              <w:rPr>
                <w:webHidden/>
              </w:rPr>
              <w:t>8</w:t>
            </w:r>
            <w:r>
              <w:rPr>
                <w:webHidden/>
              </w:rPr>
              <w:fldChar w:fldCharType="end"/>
            </w:r>
          </w:hyperlink>
        </w:p>
        <w:p w:rsidR="001312F4" w14:paraId="26CABDA8" w14:textId="77777777">
          <w:pPr>
            <w:pStyle w:val="TOC2"/>
            <w:rPr>
              <w:rFonts w:asciiTheme="minorHAnsi" w:hAnsiTheme="minorHAnsi" w:cstheme="minorBidi"/>
            </w:rPr>
          </w:pPr>
          <w:hyperlink w:anchor="_Toc527378897" w:history="1">
            <w:r w:rsidRPr="00B368E6">
              <w:rPr>
                <w:rStyle w:val="Hyperlink"/>
                <w:rFonts w:eastAsia="Times New Roman"/>
              </w:rPr>
              <w:t>5.7</w:t>
            </w:r>
            <w:r>
              <w:rPr>
                <w:rFonts w:asciiTheme="minorHAnsi" w:hAnsiTheme="minorHAnsi" w:cstheme="minorBidi"/>
              </w:rPr>
              <w:tab/>
            </w:r>
            <w:r w:rsidRPr="00B368E6">
              <w:rPr>
                <w:rStyle w:val="Hyperlink"/>
                <w:rFonts w:eastAsia="Times New Roman"/>
              </w:rPr>
              <w:t>Data linkage</w:t>
            </w:r>
            <w:r>
              <w:rPr>
                <w:webHidden/>
              </w:rPr>
              <w:tab/>
            </w:r>
            <w:r>
              <w:rPr>
                <w:webHidden/>
              </w:rPr>
              <w:fldChar w:fldCharType="begin"/>
            </w:r>
            <w:r>
              <w:rPr>
                <w:webHidden/>
              </w:rPr>
              <w:instrText xml:space="preserve"> PAGEREF _Toc527378897 \h </w:instrText>
            </w:r>
            <w:r>
              <w:rPr>
                <w:webHidden/>
              </w:rPr>
              <w:fldChar w:fldCharType="separate"/>
            </w:r>
            <w:r>
              <w:rPr>
                <w:webHidden/>
              </w:rPr>
              <w:t>8</w:t>
            </w:r>
            <w:r>
              <w:rPr>
                <w:webHidden/>
              </w:rPr>
              <w:fldChar w:fldCharType="end"/>
            </w:r>
          </w:hyperlink>
        </w:p>
        <w:p w:rsidR="001312F4" w14:paraId="4ADAAE99" w14:textId="77777777">
          <w:pPr>
            <w:pStyle w:val="TOC2"/>
            <w:rPr>
              <w:rFonts w:asciiTheme="minorHAnsi" w:hAnsiTheme="minorHAnsi" w:cstheme="minorBidi"/>
            </w:rPr>
          </w:pPr>
          <w:hyperlink w:anchor="_Toc527378898" w:history="1">
            <w:r w:rsidRPr="00B368E6">
              <w:rPr>
                <w:rStyle w:val="Hyperlink"/>
                <w:rFonts w:eastAsia="Times New Roman"/>
              </w:rPr>
              <w:t>5.8</w:t>
            </w:r>
            <w:r>
              <w:rPr>
                <w:rFonts w:asciiTheme="minorHAnsi" w:hAnsiTheme="minorHAnsi" w:cstheme="minorBidi"/>
              </w:rPr>
              <w:tab/>
            </w:r>
            <w:r w:rsidRPr="00B368E6">
              <w:rPr>
                <w:rStyle w:val="Hyperlink"/>
                <w:rFonts w:eastAsia="Times New Roman"/>
              </w:rPr>
              <w:t>File format</w:t>
            </w:r>
            <w:r>
              <w:rPr>
                <w:webHidden/>
              </w:rPr>
              <w:tab/>
            </w:r>
            <w:r>
              <w:rPr>
                <w:webHidden/>
              </w:rPr>
              <w:fldChar w:fldCharType="begin"/>
            </w:r>
            <w:r>
              <w:rPr>
                <w:webHidden/>
              </w:rPr>
              <w:instrText xml:space="preserve"> PAGEREF _Toc527378898 \h </w:instrText>
            </w:r>
            <w:r>
              <w:rPr>
                <w:webHidden/>
              </w:rPr>
              <w:fldChar w:fldCharType="separate"/>
            </w:r>
            <w:r>
              <w:rPr>
                <w:webHidden/>
              </w:rPr>
              <w:t>8</w:t>
            </w:r>
            <w:r>
              <w:rPr>
                <w:webHidden/>
              </w:rPr>
              <w:fldChar w:fldCharType="end"/>
            </w:r>
          </w:hyperlink>
        </w:p>
        <w:p w:rsidR="001312F4" w14:paraId="4268F1E2" w14:textId="77777777">
          <w:pPr>
            <w:pStyle w:val="TOC2"/>
            <w:rPr>
              <w:rFonts w:asciiTheme="minorHAnsi" w:hAnsiTheme="minorHAnsi" w:cstheme="minorBidi"/>
            </w:rPr>
          </w:pPr>
          <w:hyperlink w:anchor="_Toc527378899" w:history="1">
            <w:r w:rsidRPr="00B368E6">
              <w:rPr>
                <w:rStyle w:val="Hyperlink"/>
                <w:rFonts w:eastAsia="Times New Roman"/>
              </w:rPr>
              <w:t>5.9</w:t>
            </w:r>
            <w:r>
              <w:rPr>
                <w:rFonts w:asciiTheme="minorHAnsi" w:hAnsiTheme="minorHAnsi" w:cstheme="minorBidi"/>
              </w:rPr>
              <w:tab/>
            </w:r>
            <w:r w:rsidRPr="00B368E6">
              <w:rPr>
                <w:rStyle w:val="Hyperlink"/>
                <w:rFonts w:eastAsia="Times New Roman"/>
              </w:rPr>
              <w:t>Work done on behalf of the Department</w:t>
            </w:r>
            <w:r>
              <w:rPr>
                <w:webHidden/>
              </w:rPr>
              <w:tab/>
            </w:r>
            <w:r>
              <w:rPr>
                <w:webHidden/>
              </w:rPr>
              <w:fldChar w:fldCharType="begin"/>
            </w:r>
            <w:r>
              <w:rPr>
                <w:webHidden/>
              </w:rPr>
              <w:instrText xml:space="preserve"> PAGEREF _Toc527378899 \h </w:instrText>
            </w:r>
            <w:r>
              <w:rPr>
                <w:webHidden/>
              </w:rPr>
              <w:fldChar w:fldCharType="separate"/>
            </w:r>
            <w:r>
              <w:rPr>
                <w:webHidden/>
              </w:rPr>
              <w:t>8</w:t>
            </w:r>
            <w:r>
              <w:rPr>
                <w:webHidden/>
              </w:rPr>
              <w:fldChar w:fldCharType="end"/>
            </w:r>
          </w:hyperlink>
        </w:p>
        <w:p w:rsidR="001312F4" w14:paraId="4F143DD2" w14:textId="77777777">
          <w:pPr>
            <w:pStyle w:val="TOC2"/>
            <w:rPr>
              <w:rFonts w:asciiTheme="minorHAnsi" w:hAnsiTheme="minorHAnsi" w:cstheme="minorBidi"/>
            </w:rPr>
          </w:pPr>
          <w:hyperlink w:anchor="_Toc527378900" w:history="1">
            <w:r w:rsidRPr="00B368E6">
              <w:rPr>
                <w:rStyle w:val="Hyperlink"/>
                <w:rFonts w:eastAsia="Times New Roman"/>
              </w:rPr>
              <w:t>5.10</w:t>
            </w:r>
            <w:r>
              <w:rPr>
                <w:rFonts w:asciiTheme="minorHAnsi" w:hAnsiTheme="minorHAnsi" w:cstheme="minorBidi"/>
              </w:rPr>
              <w:tab/>
            </w:r>
            <w:r w:rsidRPr="00B368E6">
              <w:rPr>
                <w:rStyle w:val="Hyperlink"/>
                <w:rFonts w:eastAsia="Times New Roman"/>
              </w:rPr>
              <w:t>Data refusal</w:t>
            </w:r>
            <w:r>
              <w:rPr>
                <w:webHidden/>
              </w:rPr>
              <w:tab/>
            </w:r>
            <w:r>
              <w:rPr>
                <w:webHidden/>
              </w:rPr>
              <w:fldChar w:fldCharType="begin"/>
            </w:r>
            <w:r>
              <w:rPr>
                <w:webHidden/>
              </w:rPr>
              <w:instrText xml:space="preserve"> PAGEREF _Toc527378900 \h </w:instrText>
            </w:r>
            <w:r>
              <w:rPr>
                <w:webHidden/>
              </w:rPr>
              <w:fldChar w:fldCharType="separate"/>
            </w:r>
            <w:r>
              <w:rPr>
                <w:webHidden/>
              </w:rPr>
              <w:t>8</w:t>
            </w:r>
            <w:r>
              <w:rPr>
                <w:webHidden/>
              </w:rPr>
              <w:fldChar w:fldCharType="end"/>
            </w:r>
          </w:hyperlink>
        </w:p>
        <w:p w:rsidR="001312F4" w14:paraId="56948F82" w14:textId="77777777">
          <w:pPr>
            <w:pStyle w:val="TOC1"/>
            <w:rPr>
              <w:rFonts w:asciiTheme="minorHAnsi" w:hAnsiTheme="minorHAnsi" w:cstheme="minorBidi"/>
              <w:b w:val="0"/>
            </w:rPr>
          </w:pPr>
          <w:hyperlink w:anchor="_Toc527378901" w:history="1">
            <w:r w:rsidRPr="00B368E6">
              <w:rPr>
                <w:rStyle w:val="Hyperlink"/>
                <w:rFonts w:eastAsia="Times New Roman"/>
              </w:rPr>
              <w:t>6</w:t>
            </w:r>
            <w:r>
              <w:rPr>
                <w:rFonts w:asciiTheme="minorHAnsi" w:hAnsiTheme="minorHAnsi" w:cstheme="minorBidi"/>
                <w:b w:val="0"/>
              </w:rPr>
              <w:tab/>
            </w:r>
            <w:r w:rsidRPr="00B368E6">
              <w:rPr>
                <w:rStyle w:val="Hyperlink"/>
                <w:rFonts w:eastAsia="Times New Roman"/>
              </w:rPr>
              <w:t>Human Research Ethics Committee approval</w:t>
            </w:r>
            <w:r>
              <w:rPr>
                <w:webHidden/>
              </w:rPr>
              <w:tab/>
            </w:r>
            <w:r>
              <w:rPr>
                <w:webHidden/>
              </w:rPr>
              <w:fldChar w:fldCharType="begin"/>
            </w:r>
            <w:r>
              <w:rPr>
                <w:webHidden/>
              </w:rPr>
              <w:instrText xml:space="preserve"> PAGEREF _Toc527378901 \h </w:instrText>
            </w:r>
            <w:r>
              <w:rPr>
                <w:webHidden/>
              </w:rPr>
              <w:fldChar w:fldCharType="separate"/>
            </w:r>
            <w:r>
              <w:rPr>
                <w:webHidden/>
              </w:rPr>
              <w:t>8</w:t>
            </w:r>
            <w:r>
              <w:rPr>
                <w:webHidden/>
              </w:rPr>
              <w:fldChar w:fldCharType="end"/>
            </w:r>
          </w:hyperlink>
        </w:p>
        <w:p w:rsidR="001312F4" w14:paraId="1C524F7C" w14:textId="77777777">
          <w:pPr>
            <w:pStyle w:val="TOC1"/>
            <w:rPr>
              <w:rFonts w:asciiTheme="minorHAnsi" w:hAnsiTheme="minorHAnsi" w:cstheme="minorBidi"/>
              <w:b w:val="0"/>
            </w:rPr>
          </w:pPr>
          <w:hyperlink w:anchor="_Toc527378902" w:history="1">
            <w:r w:rsidRPr="00B368E6">
              <w:rPr>
                <w:rStyle w:val="Hyperlink"/>
                <w:rFonts w:eastAsia="Times New Roman"/>
              </w:rPr>
              <w:t>7</w:t>
            </w:r>
            <w:r>
              <w:rPr>
                <w:rFonts w:asciiTheme="minorHAnsi" w:hAnsiTheme="minorHAnsi" w:cstheme="minorBidi"/>
                <w:b w:val="0"/>
              </w:rPr>
              <w:tab/>
            </w:r>
            <w:r w:rsidRPr="00B368E6">
              <w:rPr>
                <w:rStyle w:val="Hyperlink"/>
                <w:rFonts w:eastAsia="Times New Roman"/>
              </w:rPr>
              <w:t>Data request for research purposes</w:t>
            </w:r>
            <w:r>
              <w:rPr>
                <w:webHidden/>
              </w:rPr>
              <w:tab/>
            </w:r>
            <w:r>
              <w:rPr>
                <w:webHidden/>
              </w:rPr>
              <w:fldChar w:fldCharType="begin"/>
            </w:r>
            <w:r>
              <w:rPr>
                <w:webHidden/>
              </w:rPr>
              <w:instrText xml:space="preserve"> PAGEREF _Toc527378902 \h </w:instrText>
            </w:r>
            <w:r>
              <w:rPr>
                <w:webHidden/>
              </w:rPr>
              <w:fldChar w:fldCharType="separate"/>
            </w:r>
            <w:r>
              <w:rPr>
                <w:webHidden/>
              </w:rPr>
              <w:t>9</w:t>
            </w:r>
            <w:r>
              <w:rPr>
                <w:webHidden/>
              </w:rPr>
              <w:fldChar w:fldCharType="end"/>
            </w:r>
          </w:hyperlink>
        </w:p>
        <w:p w:rsidR="001312F4" w14:paraId="1CC0190C" w14:textId="77777777">
          <w:pPr>
            <w:pStyle w:val="TOC1"/>
            <w:rPr>
              <w:rFonts w:asciiTheme="minorHAnsi" w:hAnsiTheme="minorHAnsi" w:cstheme="minorBidi"/>
              <w:b w:val="0"/>
            </w:rPr>
          </w:pPr>
          <w:hyperlink w:anchor="_Toc527378903" w:history="1">
            <w:r w:rsidRPr="00B368E6">
              <w:rPr>
                <w:rStyle w:val="Hyperlink"/>
                <w:rFonts w:eastAsia="Times New Roman"/>
              </w:rPr>
              <w:t>8</w:t>
            </w:r>
            <w:r>
              <w:rPr>
                <w:rFonts w:asciiTheme="minorHAnsi" w:hAnsiTheme="minorHAnsi" w:cstheme="minorBidi"/>
                <w:b w:val="0"/>
              </w:rPr>
              <w:tab/>
            </w:r>
            <w:r w:rsidRPr="00B368E6">
              <w:rPr>
                <w:rStyle w:val="Hyperlink"/>
                <w:rFonts w:eastAsia="Times New Roman"/>
              </w:rPr>
              <w:t>Data ownership</w:t>
            </w:r>
            <w:r>
              <w:rPr>
                <w:webHidden/>
              </w:rPr>
              <w:tab/>
            </w:r>
            <w:r>
              <w:rPr>
                <w:webHidden/>
              </w:rPr>
              <w:fldChar w:fldCharType="begin"/>
            </w:r>
            <w:r>
              <w:rPr>
                <w:webHidden/>
              </w:rPr>
              <w:instrText xml:space="preserve"> PAGEREF _Toc527378903 \h </w:instrText>
            </w:r>
            <w:r>
              <w:rPr>
                <w:webHidden/>
              </w:rPr>
              <w:fldChar w:fldCharType="separate"/>
            </w:r>
            <w:r>
              <w:rPr>
                <w:webHidden/>
              </w:rPr>
              <w:t>9</w:t>
            </w:r>
            <w:r>
              <w:rPr>
                <w:webHidden/>
              </w:rPr>
              <w:fldChar w:fldCharType="end"/>
            </w:r>
          </w:hyperlink>
        </w:p>
        <w:p w:rsidR="001312F4" w14:paraId="108DA266" w14:textId="77777777">
          <w:pPr>
            <w:pStyle w:val="TOC1"/>
            <w:rPr>
              <w:rFonts w:asciiTheme="minorHAnsi" w:hAnsiTheme="minorHAnsi" w:cstheme="minorBidi"/>
              <w:b w:val="0"/>
            </w:rPr>
          </w:pPr>
          <w:hyperlink w:anchor="_Toc527378904" w:history="1">
            <w:r w:rsidRPr="00B368E6">
              <w:rPr>
                <w:rStyle w:val="Hyperlink"/>
                <w:rFonts w:eastAsia="Times New Roman"/>
              </w:rPr>
              <w:t>9</w:t>
            </w:r>
            <w:r>
              <w:rPr>
                <w:rFonts w:asciiTheme="minorHAnsi" w:hAnsiTheme="minorHAnsi" w:cstheme="minorBidi"/>
                <w:b w:val="0"/>
              </w:rPr>
              <w:tab/>
            </w:r>
            <w:r w:rsidRPr="00B368E6">
              <w:rPr>
                <w:rStyle w:val="Hyperlink"/>
                <w:rFonts w:eastAsia="Times New Roman"/>
              </w:rPr>
              <w:t>Roles and responsibilities</w:t>
            </w:r>
            <w:r>
              <w:rPr>
                <w:webHidden/>
              </w:rPr>
              <w:tab/>
            </w:r>
            <w:r>
              <w:rPr>
                <w:webHidden/>
              </w:rPr>
              <w:fldChar w:fldCharType="begin"/>
            </w:r>
            <w:r>
              <w:rPr>
                <w:webHidden/>
              </w:rPr>
              <w:instrText xml:space="preserve"> PAGEREF _Toc527378904 \h </w:instrText>
            </w:r>
            <w:r>
              <w:rPr>
                <w:webHidden/>
              </w:rPr>
              <w:fldChar w:fldCharType="separate"/>
            </w:r>
            <w:r>
              <w:rPr>
                <w:webHidden/>
              </w:rPr>
              <w:t>11</w:t>
            </w:r>
            <w:r>
              <w:rPr>
                <w:webHidden/>
              </w:rPr>
              <w:fldChar w:fldCharType="end"/>
            </w:r>
          </w:hyperlink>
        </w:p>
        <w:p w:rsidR="001312F4" w14:paraId="249BF002" w14:textId="77777777">
          <w:pPr>
            <w:pStyle w:val="TOC1"/>
            <w:rPr>
              <w:rFonts w:asciiTheme="minorHAnsi" w:hAnsiTheme="minorHAnsi" w:cstheme="minorBidi"/>
              <w:b w:val="0"/>
            </w:rPr>
          </w:pPr>
          <w:hyperlink w:anchor="_Toc527378905" w:history="1">
            <w:r w:rsidRPr="00B368E6">
              <w:rPr>
                <w:rStyle w:val="Hyperlink"/>
                <w:rFonts w:eastAsia="Times New Roman"/>
              </w:rPr>
              <w:t>10</w:t>
            </w:r>
            <w:r>
              <w:rPr>
                <w:rFonts w:asciiTheme="minorHAnsi" w:hAnsiTheme="minorHAnsi" w:cstheme="minorBidi"/>
                <w:b w:val="0"/>
              </w:rPr>
              <w:tab/>
            </w:r>
            <w:r w:rsidRPr="00B368E6">
              <w:rPr>
                <w:rStyle w:val="Hyperlink"/>
                <w:rFonts w:eastAsia="Times New Roman"/>
              </w:rPr>
              <w:t>Approval(s) for release</w:t>
            </w:r>
            <w:r>
              <w:rPr>
                <w:webHidden/>
              </w:rPr>
              <w:tab/>
            </w:r>
            <w:r>
              <w:rPr>
                <w:webHidden/>
              </w:rPr>
              <w:fldChar w:fldCharType="begin"/>
            </w:r>
            <w:r>
              <w:rPr>
                <w:webHidden/>
              </w:rPr>
              <w:instrText xml:space="preserve"> PAGEREF _Toc527378905 \h </w:instrText>
            </w:r>
            <w:r>
              <w:rPr>
                <w:webHidden/>
              </w:rPr>
              <w:fldChar w:fldCharType="separate"/>
            </w:r>
            <w:r>
              <w:rPr>
                <w:webHidden/>
              </w:rPr>
              <w:t>11</w:t>
            </w:r>
            <w:r>
              <w:rPr>
                <w:webHidden/>
              </w:rPr>
              <w:fldChar w:fldCharType="end"/>
            </w:r>
          </w:hyperlink>
        </w:p>
        <w:p w:rsidR="001312F4" w14:paraId="0D53451C" w14:textId="77777777">
          <w:pPr>
            <w:pStyle w:val="TOC1"/>
            <w:rPr>
              <w:rFonts w:asciiTheme="minorHAnsi" w:hAnsiTheme="minorHAnsi" w:cstheme="minorBidi"/>
              <w:b w:val="0"/>
            </w:rPr>
          </w:pPr>
          <w:hyperlink w:anchor="_Toc527378906" w:history="1">
            <w:r w:rsidRPr="00B368E6">
              <w:rPr>
                <w:rStyle w:val="Hyperlink"/>
                <w:rFonts w:eastAsia="Times New Roman"/>
              </w:rPr>
              <w:t>11</w:t>
            </w:r>
            <w:r>
              <w:rPr>
                <w:rFonts w:asciiTheme="minorHAnsi" w:hAnsiTheme="minorHAnsi" w:cstheme="minorBidi"/>
                <w:b w:val="0"/>
              </w:rPr>
              <w:tab/>
            </w:r>
            <w:r w:rsidRPr="00B368E6">
              <w:rPr>
                <w:rStyle w:val="Hyperlink"/>
                <w:rFonts w:eastAsia="Times New Roman"/>
              </w:rPr>
              <w:t>Data release workflow</w:t>
            </w:r>
            <w:r>
              <w:rPr>
                <w:webHidden/>
              </w:rPr>
              <w:tab/>
            </w:r>
            <w:r>
              <w:rPr>
                <w:webHidden/>
              </w:rPr>
              <w:fldChar w:fldCharType="begin"/>
            </w:r>
            <w:r>
              <w:rPr>
                <w:webHidden/>
              </w:rPr>
              <w:instrText xml:space="preserve"> PAGEREF _Toc527378906 \h </w:instrText>
            </w:r>
            <w:r>
              <w:rPr>
                <w:webHidden/>
              </w:rPr>
              <w:fldChar w:fldCharType="separate"/>
            </w:r>
            <w:r>
              <w:rPr>
                <w:webHidden/>
              </w:rPr>
              <w:t>12</w:t>
            </w:r>
            <w:r>
              <w:rPr>
                <w:webHidden/>
              </w:rPr>
              <w:fldChar w:fldCharType="end"/>
            </w:r>
          </w:hyperlink>
        </w:p>
        <w:p w:rsidR="001312F4" w14:paraId="4E8F087B" w14:textId="77777777">
          <w:pPr>
            <w:pStyle w:val="TOC1"/>
            <w:rPr>
              <w:rFonts w:asciiTheme="minorHAnsi" w:hAnsiTheme="minorHAnsi" w:cstheme="minorBidi"/>
              <w:b w:val="0"/>
            </w:rPr>
          </w:pPr>
          <w:hyperlink w:anchor="_Toc527378907" w:history="1">
            <w:r w:rsidRPr="00B368E6">
              <w:rPr>
                <w:rStyle w:val="Hyperlink"/>
                <w:rFonts w:eastAsia="Times New Roman"/>
              </w:rPr>
              <w:t>12</w:t>
            </w:r>
            <w:r>
              <w:rPr>
                <w:rFonts w:asciiTheme="minorHAnsi" w:hAnsiTheme="minorHAnsi" w:cstheme="minorBidi"/>
                <w:b w:val="0"/>
              </w:rPr>
              <w:tab/>
            </w:r>
            <w:r w:rsidRPr="00B368E6">
              <w:rPr>
                <w:rStyle w:val="Hyperlink"/>
                <w:rFonts w:eastAsia="Times New Roman"/>
              </w:rPr>
              <w:t>Data release templates</w:t>
            </w:r>
            <w:r>
              <w:rPr>
                <w:webHidden/>
              </w:rPr>
              <w:tab/>
            </w:r>
            <w:r>
              <w:rPr>
                <w:webHidden/>
              </w:rPr>
              <w:fldChar w:fldCharType="begin"/>
            </w:r>
            <w:r>
              <w:rPr>
                <w:webHidden/>
              </w:rPr>
              <w:instrText xml:space="preserve"> PAGEREF _Toc527378907 \h </w:instrText>
            </w:r>
            <w:r>
              <w:rPr>
                <w:webHidden/>
              </w:rPr>
              <w:fldChar w:fldCharType="separate"/>
            </w:r>
            <w:r>
              <w:rPr>
                <w:webHidden/>
              </w:rPr>
              <w:t>12</w:t>
            </w:r>
            <w:r>
              <w:rPr>
                <w:webHidden/>
              </w:rPr>
              <w:fldChar w:fldCharType="end"/>
            </w:r>
          </w:hyperlink>
        </w:p>
        <w:p w:rsidR="001312F4" w14:paraId="60453132" w14:textId="77777777">
          <w:pPr>
            <w:pStyle w:val="TOC2"/>
            <w:rPr>
              <w:rFonts w:asciiTheme="minorHAnsi" w:hAnsiTheme="minorHAnsi" w:cstheme="minorBidi"/>
            </w:rPr>
          </w:pPr>
          <w:hyperlink w:anchor="_Toc527378908" w:history="1">
            <w:r w:rsidRPr="00B368E6">
              <w:rPr>
                <w:rStyle w:val="Hyperlink"/>
                <w:rFonts w:eastAsia="Times New Roman"/>
              </w:rPr>
              <w:t>12.1</w:t>
            </w:r>
            <w:r>
              <w:rPr>
                <w:rFonts w:asciiTheme="minorHAnsi" w:hAnsiTheme="minorHAnsi" w:cstheme="minorBidi"/>
              </w:rPr>
              <w:tab/>
            </w:r>
            <w:r w:rsidRPr="00B368E6">
              <w:rPr>
                <w:rStyle w:val="Hyperlink"/>
                <w:rFonts w:eastAsia="Times New Roman"/>
              </w:rPr>
              <w:t>Data release request form</w:t>
            </w:r>
            <w:r>
              <w:rPr>
                <w:webHidden/>
              </w:rPr>
              <w:tab/>
            </w:r>
            <w:r>
              <w:rPr>
                <w:webHidden/>
              </w:rPr>
              <w:fldChar w:fldCharType="begin"/>
            </w:r>
            <w:r>
              <w:rPr>
                <w:webHidden/>
              </w:rPr>
              <w:instrText xml:space="preserve"> PAGEREF _Toc527378908 \h </w:instrText>
            </w:r>
            <w:r>
              <w:rPr>
                <w:webHidden/>
              </w:rPr>
              <w:fldChar w:fldCharType="separate"/>
            </w:r>
            <w:r>
              <w:rPr>
                <w:webHidden/>
              </w:rPr>
              <w:t>12</w:t>
            </w:r>
            <w:r>
              <w:rPr>
                <w:webHidden/>
              </w:rPr>
              <w:fldChar w:fldCharType="end"/>
            </w:r>
          </w:hyperlink>
        </w:p>
        <w:p w:rsidR="001312F4" w14:paraId="597D3530" w14:textId="77777777">
          <w:pPr>
            <w:pStyle w:val="TOC2"/>
            <w:rPr>
              <w:rFonts w:asciiTheme="minorHAnsi" w:hAnsiTheme="minorHAnsi" w:cstheme="minorBidi"/>
            </w:rPr>
          </w:pPr>
          <w:hyperlink w:anchor="_Toc527378909" w:history="1">
            <w:r w:rsidRPr="00B368E6">
              <w:rPr>
                <w:rStyle w:val="Hyperlink"/>
                <w:rFonts w:eastAsia="Times New Roman"/>
              </w:rPr>
              <w:t>12.2</w:t>
            </w:r>
            <w:r>
              <w:rPr>
                <w:rFonts w:asciiTheme="minorHAnsi" w:hAnsiTheme="minorHAnsi" w:cstheme="minorBidi"/>
              </w:rPr>
              <w:tab/>
            </w:r>
            <w:r w:rsidRPr="00B368E6">
              <w:rPr>
                <w:rStyle w:val="Hyperlink"/>
                <w:rFonts w:eastAsia="Times New Roman"/>
              </w:rPr>
              <w:t>Data release review and approval form – Department ONLY (internal)</w:t>
            </w:r>
            <w:r>
              <w:rPr>
                <w:webHidden/>
              </w:rPr>
              <w:tab/>
            </w:r>
            <w:r>
              <w:rPr>
                <w:webHidden/>
              </w:rPr>
              <w:fldChar w:fldCharType="begin"/>
            </w:r>
            <w:r>
              <w:rPr>
                <w:webHidden/>
              </w:rPr>
              <w:instrText xml:space="preserve"> PAGEREF _Toc527378909 \h </w:instrText>
            </w:r>
            <w:r>
              <w:rPr>
                <w:webHidden/>
              </w:rPr>
              <w:fldChar w:fldCharType="separate"/>
            </w:r>
            <w:r>
              <w:rPr>
                <w:webHidden/>
              </w:rPr>
              <w:t>12</w:t>
            </w:r>
            <w:r>
              <w:rPr>
                <w:webHidden/>
              </w:rPr>
              <w:fldChar w:fldCharType="end"/>
            </w:r>
          </w:hyperlink>
        </w:p>
        <w:p w:rsidR="001312F4" w14:paraId="336E4D1A" w14:textId="77777777">
          <w:pPr>
            <w:pStyle w:val="TOC2"/>
            <w:rPr>
              <w:rFonts w:asciiTheme="minorHAnsi" w:hAnsiTheme="minorHAnsi" w:cstheme="minorBidi"/>
            </w:rPr>
          </w:pPr>
          <w:hyperlink w:anchor="_Toc527378910" w:history="1">
            <w:r w:rsidRPr="00B368E6">
              <w:rPr>
                <w:rStyle w:val="Hyperlink"/>
                <w:rFonts w:eastAsia="Times New Roman"/>
              </w:rPr>
              <w:t>12.3</w:t>
            </w:r>
            <w:r>
              <w:rPr>
                <w:rFonts w:asciiTheme="minorHAnsi" w:hAnsiTheme="minorHAnsi" w:cstheme="minorBidi"/>
              </w:rPr>
              <w:tab/>
            </w:r>
            <w:r w:rsidRPr="00B368E6">
              <w:rPr>
                <w:rStyle w:val="Hyperlink"/>
                <w:rFonts w:eastAsia="Times New Roman"/>
              </w:rPr>
              <w:t>Data release agreements</w:t>
            </w:r>
            <w:r>
              <w:rPr>
                <w:webHidden/>
              </w:rPr>
              <w:tab/>
            </w:r>
            <w:r>
              <w:rPr>
                <w:webHidden/>
              </w:rPr>
              <w:fldChar w:fldCharType="begin"/>
            </w:r>
            <w:r>
              <w:rPr>
                <w:webHidden/>
              </w:rPr>
              <w:instrText xml:space="preserve"> PAGEREF _Toc527378910 \h </w:instrText>
            </w:r>
            <w:r>
              <w:rPr>
                <w:webHidden/>
              </w:rPr>
              <w:fldChar w:fldCharType="separate"/>
            </w:r>
            <w:r>
              <w:rPr>
                <w:webHidden/>
              </w:rPr>
              <w:t>13</w:t>
            </w:r>
            <w:r>
              <w:rPr>
                <w:webHidden/>
              </w:rPr>
              <w:fldChar w:fldCharType="end"/>
            </w:r>
          </w:hyperlink>
        </w:p>
        <w:p w:rsidR="001312F4" w14:paraId="2990B00B" w14:textId="77777777">
          <w:pPr>
            <w:pStyle w:val="TOC1"/>
            <w:rPr>
              <w:rFonts w:asciiTheme="minorHAnsi" w:hAnsiTheme="minorHAnsi" w:cstheme="minorBidi"/>
              <w:b w:val="0"/>
            </w:rPr>
          </w:pPr>
          <w:hyperlink w:anchor="_Toc527378911" w:history="1">
            <w:r w:rsidRPr="00B368E6">
              <w:rPr>
                <w:rStyle w:val="Hyperlink"/>
                <w:rFonts w:eastAsia="Times New Roman"/>
              </w:rPr>
              <w:t>13</w:t>
            </w:r>
            <w:r>
              <w:rPr>
                <w:rFonts w:asciiTheme="minorHAnsi" w:hAnsiTheme="minorHAnsi" w:cstheme="minorBidi"/>
                <w:b w:val="0"/>
              </w:rPr>
              <w:tab/>
            </w:r>
            <w:r w:rsidRPr="00B368E6">
              <w:rPr>
                <w:rStyle w:val="Hyperlink"/>
                <w:rFonts w:eastAsia="Times New Roman"/>
              </w:rPr>
              <w:t>Appendix A</w:t>
            </w:r>
            <w:r>
              <w:rPr>
                <w:webHidden/>
              </w:rPr>
              <w:tab/>
            </w:r>
            <w:r>
              <w:rPr>
                <w:webHidden/>
              </w:rPr>
              <w:fldChar w:fldCharType="begin"/>
            </w:r>
            <w:r>
              <w:rPr>
                <w:webHidden/>
              </w:rPr>
              <w:instrText xml:space="preserve"> PAGEREF _Toc527378911 \h </w:instrText>
            </w:r>
            <w:r>
              <w:rPr>
                <w:webHidden/>
              </w:rPr>
              <w:fldChar w:fldCharType="separate"/>
            </w:r>
            <w:r>
              <w:rPr>
                <w:webHidden/>
              </w:rPr>
              <w:t>14</w:t>
            </w:r>
            <w:r>
              <w:rPr>
                <w:webHidden/>
              </w:rPr>
              <w:fldChar w:fldCharType="end"/>
            </w:r>
          </w:hyperlink>
        </w:p>
        <w:p w:rsidR="001312F4" w14:paraId="2EBE686B" w14:textId="77777777">
          <w:pPr>
            <w:pStyle w:val="TOC2"/>
            <w:rPr>
              <w:rFonts w:asciiTheme="minorHAnsi" w:hAnsiTheme="minorHAnsi" w:cstheme="minorBidi"/>
            </w:rPr>
          </w:pPr>
          <w:hyperlink w:anchor="_Toc527378912" w:history="1">
            <w:r w:rsidRPr="00B368E6">
              <w:rPr>
                <w:rStyle w:val="Hyperlink"/>
                <w:rFonts w:eastAsia="Times New Roman"/>
              </w:rPr>
              <w:t>13.1</w:t>
            </w:r>
            <w:r>
              <w:rPr>
                <w:rFonts w:asciiTheme="minorHAnsi" w:hAnsiTheme="minorHAnsi" w:cstheme="minorBidi"/>
              </w:rPr>
              <w:tab/>
            </w:r>
            <w:r w:rsidRPr="00B368E6">
              <w:rPr>
                <w:rStyle w:val="Hyperlink"/>
                <w:rFonts w:eastAsia="Times New Roman"/>
              </w:rPr>
              <w:t>Request for data release – research and service planning or evaluation requests</w:t>
            </w:r>
            <w:r>
              <w:rPr>
                <w:webHidden/>
              </w:rPr>
              <w:tab/>
            </w:r>
            <w:r>
              <w:rPr>
                <w:webHidden/>
              </w:rPr>
              <w:fldChar w:fldCharType="begin"/>
            </w:r>
            <w:r>
              <w:rPr>
                <w:webHidden/>
              </w:rPr>
              <w:instrText xml:space="preserve"> PAGEREF _Toc527378912 \h </w:instrText>
            </w:r>
            <w:r>
              <w:rPr>
                <w:webHidden/>
              </w:rPr>
              <w:fldChar w:fldCharType="separate"/>
            </w:r>
            <w:r>
              <w:rPr>
                <w:webHidden/>
              </w:rPr>
              <w:t>14</w:t>
            </w:r>
            <w:r>
              <w:rPr>
                <w:webHidden/>
              </w:rPr>
              <w:fldChar w:fldCharType="end"/>
            </w:r>
          </w:hyperlink>
        </w:p>
        <w:p w:rsidR="001312F4" w14:paraId="59B8A337" w14:textId="77777777">
          <w:pPr>
            <w:pStyle w:val="TOC3"/>
            <w:rPr>
              <w:rFonts w:asciiTheme="minorHAnsi" w:hAnsiTheme="minorHAnsi" w:cstheme="minorBidi"/>
            </w:rPr>
          </w:pPr>
          <w:hyperlink w:anchor="_Toc527378913" w:history="1">
            <w:r w:rsidRPr="00B368E6">
              <w:rPr>
                <w:rStyle w:val="Hyperlink"/>
              </w:rPr>
              <w:t>Research</w:t>
            </w:r>
            <w:r>
              <w:rPr>
                <w:webHidden/>
              </w:rPr>
              <w:tab/>
            </w:r>
            <w:r>
              <w:rPr>
                <w:webHidden/>
              </w:rPr>
              <w:fldChar w:fldCharType="begin"/>
            </w:r>
            <w:r>
              <w:rPr>
                <w:webHidden/>
              </w:rPr>
              <w:instrText xml:space="preserve"> PAGEREF _Toc527378913 \h </w:instrText>
            </w:r>
            <w:r>
              <w:rPr>
                <w:webHidden/>
              </w:rPr>
              <w:fldChar w:fldCharType="separate"/>
            </w:r>
            <w:r>
              <w:rPr>
                <w:webHidden/>
              </w:rPr>
              <w:t>14</w:t>
            </w:r>
            <w:r>
              <w:rPr>
                <w:webHidden/>
              </w:rPr>
              <w:fldChar w:fldCharType="end"/>
            </w:r>
          </w:hyperlink>
        </w:p>
        <w:p w:rsidR="001312F4" w14:paraId="1B5A66B9" w14:textId="77777777">
          <w:pPr>
            <w:pStyle w:val="TOC3"/>
            <w:rPr>
              <w:rFonts w:asciiTheme="minorHAnsi" w:hAnsiTheme="minorHAnsi" w:cstheme="minorBidi"/>
            </w:rPr>
          </w:pPr>
          <w:hyperlink w:anchor="_Toc527378914" w:history="1">
            <w:r w:rsidRPr="00B368E6">
              <w:rPr>
                <w:rStyle w:val="Hyperlink"/>
              </w:rPr>
              <w:t>Service planning and evaluation</w:t>
            </w:r>
            <w:r>
              <w:rPr>
                <w:webHidden/>
              </w:rPr>
              <w:tab/>
            </w:r>
            <w:r>
              <w:rPr>
                <w:webHidden/>
              </w:rPr>
              <w:fldChar w:fldCharType="begin"/>
            </w:r>
            <w:r>
              <w:rPr>
                <w:webHidden/>
              </w:rPr>
              <w:instrText xml:space="preserve"> PAGEREF _Toc527378914 \h </w:instrText>
            </w:r>
            <w:r>
              <w:rPr>
                <w:webHidden/>
              </w:rPr>
              <w:fldChar w:fldCharType="separate"/>
            </w:r>
            <w:r>
              <w:rPr>
                <w:webHidden/>
              </w:rPr>
              <w:t>15</w:t>
            </w:r>
            <w:r>
              <w:rPr>
                <w:webHidden/>
              </w:rPr>
              <w:fldChar w:fldCharType="end"/>
            </w:r>
          </w:hyperlink>
        </w:p>
        <w:p w:rsidR="001312F4" w14:paraId="762396B4" w14:textId="77777777">
          <w:pPr>
            <w:pStyle w:val="TOC3"/>
            <w:rPr>
              <w:rFonts w:asciiTheme="minorHAnsi" w:hAnsiTheme="minorHAnsi" w:cstheme="minorBidi"/>
            </w:rPr>
          </w:pPr>
          <w:hyperlink w:anchor="_Toc527378915" w:history="1">
            <w:r w:rsidRPr="00B368E6">
              <w:rPr>
                <w:rStyle w:val="Hyperlink"/>
              </w:rPr>
              <w:t>Request for data release – other requests</w:t>
            </w:r>
            <w:r>
              <w:rPr>
                <w:webHidden/>
              </w:rPr>
              <w:tab/>
            </w:r>
            <w:r>
              <w:rPr>
                <w:webHidden/>
              </w:rPr>
              <w:fldChar w:fldCharType="begin"/>
            </w:r>
            <w:r>
              <w:rPr>
                <w:webHidden/>
              </w:rPr>
              <w:instrText xml:space="preserve"> PAGEREF _Toc527378915 \h </w:instrText>
            </w:r>
            <w:r>
              <w:rPr>
                <w:webHidden/>
              </w:rPr>
              <w:fldChar w:fldCharType="separate"/>
            </w:r>
            <w:r>
              <w:rPr>
                <w:webHidden/>
              </w:rPr>
              <w:t>16</w:t>
            </w:r>
            <w:r>
              <w:rPr>
                <w:webHidden/>
              </w:rPr>
              <w:fldChar w:fldCharType="end"/>
            </w:r>
          </w:hyperlink>
        </w:p>
        <w:p w:rsidR="001312F4" w14:paraId="4E596CE1" w14:textId="77777777">
          <w:pPr>
            <w:pStyle w:val="TOC3"/>
            <w:rPr>
              <w:rFonts w:asciiTheme="minorHAnsi" w:hAnsiTheme="minorHAnsi" w:cstheme="minorBidi"/>
            </w:rPr>
          </w:pPr>
          <w:hyperlink w:anchor="_Toc527378916" w:history="1">
            <w:r w:rsidRPr="00B368E6">
              <w:rPr>
                <w:rStyle w:val="Hyperlink"/>
              </w:rPr>
              <w:t>External data release workflow</w:t>
            </w:r>
            <w:r>
              <w:rPr>
                <w:webHidden/>
              </w:rPr>
              <w:tab/>
            </w:r>
            <w:r>
              <w:rPr>
                <w:webHidden/>
              </w:rPr>
              <w:fldChar w:fldCharType="begin"/>
            </w:r>
            <w:r>
              <w:rPr>
                <w:webHidden/>
              </w:rPr>
              <w:instrText xml:space="preserve"> PAGEREF _Toc527378916 \h </w:instrText>
            </w:r>
            <w:r>
              <w:rPr>
                <w:webHidden/>
              </w:rPr>
              <w:fldChar w:fldCharType="separate"/>
            </w:r>
            <w:r>
              <w:rPr>
                <w:webHidden/>
              </w:rPr>
              <w:t>17</w:t>
            </w:r>
            <w:r>
              <w:rPr>
                <w:webHidden/>
              </w:rPr>
              <w:fldChar w:fldCharType="end"/>
            </w:r>
          </w:hyperlink>
        </w:p>
        <w:p w:rsidR="001312F4" w14:paraId="57B2C662" w14:textId="77777777">
          <w:pPr>
            <w:pStyle w:val="TOC1"/>
            <w:rPr>
              <w:rFonts w:asciiTheme="minorHAnsi" w:hAnsiTheme="minorHAnsi" w:cstheme="minorBidi"/>
              <w:b w:val="0"/>
            </w:rPr>
          </w:pPr>
          <w:hyperlink w:anchor="_Toc527378917" w:history="1">
            <w:r w:rsidRPr="00B368E6">
              <w:rPr>
                <w:rStyle w:val="Hyperlink"/>
                <w:rFonts w:eastAsia="Times New Roman"/>
              </w:rPr>
              <w:t>14</w:t>
            </w:r>
            <w:r>
              <w:rPr>
                <w:rFonts w:asciiTheme="minorHAnsi" w:hAnsiTheme="minorHAnsi" w:cstheme="minorBidi"/>
                <w:b w:val="0"/>
              </w:rPr>
              <w:tab/>
            </w:r>
            <w:r w:rsidRPr="00B368E6">
              <w:rPr>
                <w:rStyle w:val="Hyperlink"/>
                <w:rFonts w:eastAsia="Times New Roman"/>
              </w:rPr>
              <w:t>Appendix B</w:t>
            </w:r>
            <w:r>
              <w:rPr>
                <w:webHidden/>
              </w:rPr>
              <w:tab/>
            </w:r>
            <w:r>
              <w:rPr>
                <w:webHidden/>
              </w:rPr>
              <w:fldChar w:fldCharType="begin"/>
            </w:r>
            <w:r>
              <w:rPr>
                <w:webHidden/>
              </w:rPr>
              <w:instrText xml:space="preserve"> PAGEREF _Toc527378917 \h </w:instrText>
            </w:r>
            <w:r>
              <w:rPr>
                <w:webHidden/>
              </w:rPr>
              <w:fldChar w:fldCharType="separate"/>
            </w:r>
            <w:r>
              <w:rPr>
                <w:webHidden/>
              </w:rPr>
              <w:t>18</w:t>
            </w:r>
            <w:r>
              <w:rPr>
                <w:webHidden/>
              </w:rPr>
              <w:fldChar w:fldCharType="end"/>
            </w:r>
          </w:hyperlink>
        </w:p>
        <w:p w:rsidR="001312F4" w14:paraId="007184DB" w14:textId="77777777">
          <w:pPr>
            <w:pStyle w:val="TOC2"/>
            <w:rPr>
              <w:rFonts w:asciiTheme="minorHAnsi" w:hAnsiTheme="minorHAnsi" w:cstheme="minorBidi"/>
            </w:rPr>
          </w:pPr>
          <w:hyperlink w:anchor="_Toc527378918" w:history="1">
            <w:r w:rsidRPr="00B368E6">
              <w:rPr>
                <w:rStyle w:val="Hyperlink"/>
                <w:rFonts w:eastAsia="Times New Roman"/>
              </w:rPr>
              <w:t>14.1</w:t>
            </w:r>
            <w:r>
              <w:rPr>
                <w:rFonts w:asciiTheme="minorHAnsi" w:hAnsiTheme="minorHAnsi" w:cstheme="minorBidi"/>
              </w:rPr>
              <w:tab/>
            </w:r>
            <w:r w:rsidRPr="00B368E6">
              <w:rPr>
                <w:rStyle w:val="Hyperlink"/>
                <w:rFonts w:eastAsia="Times New Roman"/>
              </w:rPr>
              <w:t>Glossary of terms</w:t>
            </w:r>
            <w:r>
              <w:rPr>
                <w:webHidden/>
              </w:rPr>
              <w:tab/>
            </w:r>
            <w:r>
              <w:rPr>
                <w:webHidden/>
              </w:rPr>
              <w:fldChar w:fldCharType="begin"/>
            </w:r>
            <w:r>
              <w:rPr>
                <w:webHidden/>
              </w:rPr>
              <w:instrText xml:space="preserve"> PAGEREF _Toc527378918 \h </w:instrText>
            </w:r>
            <w:r>
              <w:rPr>
                <w:webHidden/>
              </w:rPr>
              <w:fldChar w:fldCharType="separate"/>
            </w:r>
            <w:r>
              <w:rPr>
                <w:webHidden/>
              </w:rPr>
              <w:t>18</w:t>
            </w:r>
            <w:r>
              <w:rPr>
                <w:webHidden/>
              </w:rPr>
              <w:fldChar w:fldCharType="end"/>
            </w:r>
          </w:hyperlink>
        </w:p>
        <w:p w:rsidR="003758FE" w:rsidRPr="006D3B70" w14:paraId="1E028493" w14:textId="77777777">
          <w:r w:rsidRPr="006D3B70">
            <w:rPr>
              <w:b/>
              <w:bCs/>
              <w:noProof/>
            </w:rPr>
            <w:fldChar w:fldCharType="end"/>
          </w:r>
        </w:p>
      </w:sdtContent>
    </w:sdt>
    <w:p w:rsidR="00420C06" w:rsidRPr="006D3B70" w:rsidP="00420C06" w14:paraId="61A4CC06" w14:textId="77777777"/>
    <w:p w:rsidR="00420C06" w:rsidRPr="006D3B70" w:rsidP="00420C06" w14:paraId="0A33F89C" w14:textId="77777777">
      <w:pPr>
        <w:sectPr w:rsidSect="00580B83">
          <w:headerReference w:type="default" r:id="rId18"/>
          <w:headerReference w:type="first" r:id="rId19"/>
          <w:pgSz w:w="11906" w:h="16838" w:code="9"/>
          <w:pgMar w:top="1134" w:right="1134" w:bottom="1134" w:left="1134" w:header="568" w:footer="0" w:gutter="0"/>
          <w:cols w:space="708"/>
          <w:docGrid w:linePitch="360"/>
        </w:sectPr>
      </w:pPr>
    </w:p>
    <w:p w:rsidR="00580B83" w:rsidRPr="00580B83" w:rsidP="00580B83" w14:paraId="06D51C31" w14:textId="77777777">
      <w:pPr>
        <w:pStyle w:val="Heading1"/>
        <w:rPr>
          <w:rFonts w:eastAsia="Times New Roman"/>
          <w:lang w:eastAsia="en-AU"/>
        </w:rPr>
      </w:pPr>
      <w:bookmarkStart w:id="1" w:name="_Toc496017210"/>
      <w:bookmarkStart w:id="2" w:name="_Toc507154198"/>
      <w:bookmarkStart w:id="3" w:name="_Toc507154361"/>
      <w:bookmarkStart w:id="4" w:name="_Toc527378879"/>
      <w:r w:rsidRPr="00580B83">
        <w:rPr>
          <w:rFonts w:eastAsia="Times New Roman"/>
          <w:lang w:eastAsia="en-AU"/>
        </w:rPr>
        <w:t>Overview</w:t>
      </w:r>
      <w:bookmarkEnd w:id="1"/>
      <w:bookmarkEnd w:id="2"/>
      <w:bookmarkEnd w:id="3"/>
      <w:bookmarkEnd w:id="4"/>
    </w:p>
    <w:p w:rsidR="00580B83" w:rsidRPr="00580B83" w:rsidP="00580B83" w14:paraId="38A73B06" w14:textId="77777777">
      <w:pPr>
        <w:spacing w:before="120" w:after="120"/>
        <w:rPr>
          <w:rFonts w:eastAsia="Times New Roman"/>
          <w:szCs w:val="20"/>
        </w:rPr>
      </w:pPr>
      <w:r w:rsidRPr="00580B83">
        <w:rPr>
          <w:rFonts w:eastAsia="Times New Roman"/>
          <w:szCs w:val="20"/>
        </w:rPr>
        <w:t>NT Health’s data management and reporting functions are vital in ensuring generation of, and access to, the data and information that is needed for effective business management and decision making, and in maintaining compliance with Territory and National reporting obligations.  The Department of Health (Department) must deliver a reporting function with the capability to meet reporting needs and obligations relating to:</w:t>
      </w:r>
    </w:p>
    <w:p w:rsidR="00580B83" w:rsidRPr="00580B83" w:rsidP="00580B83" w14:paraId="02902A01" w14:textId="77777777">
      <w:pPr>
        <w:pStyle w:val="ListParagraph"/>
        <w:numPr>
          <w:ilvl w:val="0"/>
          <w:numId w:val="34"/>
        </w:numPr>
        <w:rPr>
          <w:rFonts w:eastAsia="Times New Roman"/>
          <w:szCs w:val="20"/>
        </w:rPr>
      </w:pPr>
      <w:r w:rsidRPr="00580B83">
        <w:rPr>
          <w:rFonts w:eastAsia="Times New Roman"/>
          <w:szCs w:val="20"/>
        </w:rPr>
        <w:t>The National Health Reform Agreement (NHRA) and other National Partnership Agreements (NPA)</w:t>
      </w:r>
    </w:p>
    <w:p w:rsidR="00580B83" w:rsidRPr="00580B83" w:rsidP="00580B83" w14:paraId="6FA80D27" w14:textId="77777777">
      <w:pPr>
        <w:pStyle w:val="ListParagraph"/>
        <w:numPr>
          <w:ilvl w:val="0"/>
          <w:numId w:val="34"/>
        </w:numPr>
        <w:rPr>
          <w:rFonts w:eastAsia="Times New Roman"/>
          <w:szCs w:val="20"/>
        </w:rPr>
      </w:pPr>
      <w:r w:rsidRPr="00580B83">
        <w:rPr>
          <w:rFonts w:eastAsia="Times New Roman"/>
          <w:szCs w:val="20"/>
        </w:rPr>
        <w:t>Compliance with and performance reporting against national key performance indicators (nKPIs), including requirements relating to Activity Based Funding (ABF)</w:t>
      </w:r>
    </w:p>
    <w:p w:rsidR="00580B83" w:rsidRPr="00580B83" w:rsidP="00580B83" w14:paraId="1D0D7221" w14:textId="77777777">
      <w:pPr>
        <w:pStyle w:val="ListParagraph"/>
        <w:numPr>
          <w:ilvl w:val="0"/>
          <w:numId w:val="34"/>
        </w:numPr>
        <w:rPr>
          <w:rFonts w:eastAsia="Times New Roman"/>
          <w:szCs w:val="20"/>
        </w:rPr>
      </w:pPr>
      <w:r w:rsidRPr="00580B83">
        <w:rPr>
          <w:rFonts w:eastAsia="Times New Roman"/>
          <w:szCs w:val="20"/>
        </w:rPr>
        <w:t>The Department’s Annual Report and Budget Paper 3 (BP3)</w:t>
      </w:r>
    </w:p>
    <w:p w:rsidR="00580B83" w:rsidRPr="00580B83" w:rsidP="00580B83" w14:paraId="27E02831" w14:textId="77777777">
      <w:pPr>
        <w:pStyle w:val="ListParagraph"/>
        <w:numPr>
          <w:ilvl w:val="0"/>
          <w:numId w:val="34"/>
        </w:numPr>
        <w:rPr>
          <w:rFonts w:eastAsia="Times New Roman"/>
          <w:szCs w:val="20"/>
        </w:rPr>
      </w:pPr>
      <w:r w:rsidRPr="00580B83">
        <w:rPr>
          <w:rFonts w:eastAsia="Times New Roman"/>
          <w:szCs w:val="20"/>
        </w:rPr>
        <w:t xml:space="preserve">Generation and integration of reporting functions and requirements for NT Health, the Top End Health Service (TEHS) and the Central Australia Health Service (CAHS) prescribed in the </w:t>
      </w:r>
      <w:r w:rsidRPr="00580B83">
        <w:rPr>
          <w:rFonts w:eastAsia="Times New Roman"/>
          <w:i/>
          <w:szCs w:val="20"/>
        </w:rPr>
        <w:t>Health Services Act 2014 (NT)</w:t>
      </w:r>
      <w:r>
        <w:rPr>
          <w:rFonts w:eastAsia="Times New Roman"/>
          <w:i/>
          <w:vertAlign w:val="superscript"/>
        </w:rPr>
        <w:footnoteReference w:id="3"/>
      </w:r>
      <w:r w:rsidRPr="00580B83">
        <w:rPr>
          <w:rFonts w:eastAsia="Times New Roman"/>
          <w:i/>
          <w:szCs w:val="20"/>
        </w:rPr>
        <w:t xml:space="preserve"> </w:t>
      </w:r>
      <w:r w:rsidRPr="00580B83">
        <w:rPr>
          <w:rFonts w:eastAsia="Times New Roman"/>
          <w:szCs w:val="20"/>
        </w:rPr>
        <w:t>is enabled through Service Delivery Agreements (SDAs)</w:t>
      </w:r>
      <w:r>
        <w:rPr>
          <w:rFonts w:eastAsia="Times New Roman"/>
          <w:vertAlign w:val="superscript"/>
        </w:rPr>
        <w:footnoteReference w:id="4"/>
      </w:r>
      <w:r w:rsidRPr="00580B83">
        <w:rPr>
          <w:rFonts w:eastAsia="Times New Roman"/>
          <w:szCs w:val="20"/>
        </w:rPr>
        <w:t xml:space="preserve"> with the Department</w:t>
      </w:r>
    </w:p>
    <w:p w:rsidR="00580B83" w:rsidRPr="00580B83" w:rsidP="00580B83" w14:paraId="5D72AF39" w14:textId="77777777">
      <w:pPr>
        <w:pStyle w:val="ListParagraph"/>
        <w:numPr>
          <w:ilvl w:val="0"/>
          <w:numId w:val="34"/>
        </w:numPr>
        <w:rPr>
          <w:rFonts w:eastAsia="Times New Roman"/>
          <w:szCs w:val="20"/>
        </w:rPr>
      </w:pPr>
      <w:r w:rsidRPr="00580B83">
        <w:rPr>
          <w:rFonts w:eastAsia="Times New Roman"/>
          <w:szCs w:val="20"/>
        </w:rPr>
        <w:t>Service planning and evaluation</w:t>
      </w:r>
    </w:p>
    <w:p w:rsidR="00580B83" w:rsidRPr="00580B83" w:rsidP="00580B83" w14:paraId="13B90C3B" w14:textId="77777777">
      <w:pPr>
        <w:pStyle w:val="ListParagraph"/>
        <w:numPr>
          <w:ilvl w:val="0"/>
          <w:numId w:val="34"/>
        </w:numPr>
        <w:rPr>
          <w:rFonts w:eastAsia="Times New Roman"/>
          <w:szCs w:val="20"/>
        </w:rPr>
      </w:pPr>
      <w:r w:rsidRPr="00580B83">
        <w:rPr>
          <w:rFonts w:eastAsia="Times New Roman"/>
          <w:szCs w:val="20"/>
        </w:rPr>
        <w:t>Continuous Quality Improvement</w:t>
      </w:r>
    </w:p>
    <w:p w:rsidR="00580B83" w:rsidRPr="00580B83" w:rsidP="00580B83" w14:paraId="3D16E3D6" w14:textId="77777777">
      <w:pPr>
        <w:pStyle w:val="ListParagraph"/>
        <w:numPr>
          <w:ilvl w:val="0"/>
          <w:numId w:val="34"/>
        </w:numPr>
        <w:rPr>
          <w:rFonts w:eastAsia="Times New Roman"/>
          <w:szCs w:val="20"/>
        </w:rPr>
      </w:pPr>
      <w:r w:rsidRPr="00580B83">
        <w:rPr>
          <w:rFonts w:eastAsia="Times New Roman"/>
          <w:szCs w:val="20"/>
        </w:rPr>
        <w:t>Clinical, epidemiological, and social health research.</w:t>
      </w:r>
    </w:p>
    <w:p w:rsidR="00580B83" w:rsidRPr="00580B83" w:rsidP="00580B83" w14:paraId="322F6F9F" w14:textId="77777777">
      <w:pPr>
        <w:spacing w:before="120" w:after="120"/>
        <w:rPr>
          <w:rFonts w:eastAsia="Times New Roman"/>
          <w:szCs w:val="20"/>
        </w:rPr>
      </w:pPr>
      <w:r w:rsidRPr="00580B83">
        <w:rPr>
          <w:rFonts w:eastAsia="Times New Roman"/>
          <w:szCs w:val="20"/>
        </w:rPr>
        <w:t>The Data Release Guideline covers all data collections that are held by the Department including that stored in the data warehouse and its associated datamarts as well as data that currently sits outside the data warehouse (eg. information held by the Innovation and Research Branch).</w:t>
      </w:r>
    </w:p>
    <w:p w:rsidR="00580B83" w:rsidRPr="00580B83" w:rsidP="00580B83" w14:paraId="60D9E94C" w14:textId="77777777">
      <w:pPr>
        <w:spacing w:before="120" w:after="120"/>
        <w:rPr>
          <w:rFonts w:eastAsia="Times New Roman"/>
          <w:szCs w:val="20"/>
        </w:rPr>
      </w:pPr>
      <w:r w:rsidRPr="00580B83">
        <w:rPr>
          <w:rFonts w:eastAsia="Times New Roman"/>
          <w:szCs w:val="20"/>
        </w:rPr>
        <w:t xml:space="preserve">The Data Release Guideline recognises the </w:t>
      </w:r>
      <w:r w:rsidRPr="00580B83">
        <w:rPr>
          <w:rFonts w:eastAsia="Times New Roman"/>
          <w:i/>
          <w:szCs w:val="20"/>
        </w:rPr>
        <w:t>Information Act</w:t>
      </w:r>
      <w:r w:rsidRPr="00580B83">
        <w:rPr>
          <w:rFonts w:eastAsia="Times New Roman"/>
          <w:szCs w:val="20"/>
        </w:rPr>
        <w:t xml:space="preserve"> (NT), Information Privacy Principles (IPP)</w:t>
      </w:r>
      <w:r>
        <w:rPr>
          <w:rFonts w:eastAsia="Times New Roman"/>
          <w:szCs w:val="20"/>
          <w:vertAlign w:val="superscript"/>
        </w:rPr>
        <w:footnoteReference w:id="5"/>
      </w:r>
      <w:r w:rsidRPr="00580B83">
        <w:rPr>
          <w:rFonts w:eastAsia="Times New Roman"/>
          <w:szCs w:val="20"/>
        </w:rPr>
        <w:t>, and the Department’s Privacy Policy</w:t>
      </w:r>
      <w:r>
        <w:rPr>
          <w:rFonts w:eastAsia="Times New Roman"/>
          <w:szCs w:val="20"/>
          <w:vertAlign w:val="superscript"/>
        </w:rPr>
        <w:footnoteReference w:id="6"/>
      </w:r>
      <w:r w:rsidRPr="00580B83">
        <w:rPr>
          <w:rFonts w:eastAsia="Times New Roman"/>
          <w:szCs w:val="20"/>
        </w:rPr>
        <w:t>.</w:t>
      </w:r>
    </w:p>
    <w:p w:rsidR="00580B83" w:rsidRPr="00580B83" w:rsidP="00580B83" w14:paraId="22D7EDD7" w14:textId="77777777">
      <w:pPr>
        <w:spacing w:before="120" w:after="120"/>
        <w:rPr>
          <w:rFonts w:eastAsia="Times New Roman"/>
          <w:szCs w:val="20"/>
        </w:rPr>
      </w:pPr>
      <w:r w:rsidRPr="00580B83">
        <w:rPr>
          <w:rFonts w:eastAsia="Times New Roman"/>
          <w:szCs w:val="20"/>
        </w:rPr>
        <w:t>The Data Release Guideline provides operational information to support the Data Governance NT Health Framework</w:t>
      </w:r>
      <w:r>
        <w:rPr>
          <w:rFonts w:eastAsia="Times New Roman"/>
          <w:szCs w:val="20"/>
          <w:vertAlign w:val="superscript"/>
        </w:rPr>
        <w:footnoteReference w:id="7"/>
      </w:r>
      <w:r w:rsidRPr="00580B83">
        <w:rPr>
          <w:rFonts w:eastAsia="Times New Roman"/>
          <w:szCs w:val="20"/>
        </w:rPr>
        <w:t xml:space="preserve"> and sits alongside other specific agreements created in relation to more specific data and/or data sources (eg. data registries).</w:t>
      </w:r>
    </w:p>
    <w:p w:rsidR="00580B83" w:rsidRPr="00580B83" w:rsidP="00580B83" w14:paraId="50CC13CA" w14:textId="77777777">
      <w:pPr>
        <w:spacing w:before="120" w:after="120"/>
        <w:rPr>
          <w:rFonts w:eastAsia="Times New Roman"/>
          <w:szCs w:val="20"/>
        </w:rPr>
      </w:pPr>
      <w:r w:rsidRPr="00580B83">
        <w:rPr>
          <w:rFonts w:eastAsia="Times New Roman"/>
          <w:szCs w:val="20"/>
        </w:rPr>
        <w:t>The Department is committed to ensuring that information is available in a timely manner to authorised users and is of high quality to meet the requirements of its intended use.  To protect information, authorised users (both internal and external to the department) must be well informed of their obligations to maintain confidentiality and security of the data.</w:t>
      </w:r>
    </w:p>
    <w:p w:rsidR="00580B83" w:rsidRPr="00580B83" w:rsidP="00580B83" w14:paraId="40201F8C" w14:textId="77777777">
      <w:pPr>
        <w:spacing w:before="120" w:after="120"/>
        <w:rPr>
          <w:rFonts w:eastAsia="Times New Roman"/>
          <w:szCs w:val="20"/>
        </w:rPr>
      </w:pPr>
      <w:r w:rsidRPr="00580B83">
        <w:rPr>
          <w:rFonts w:eastAsia="Times New Roman"/>
          <w:szCs w:val="20"/>
        </w:rPr>
        <w:t>The Department’s Data Management &amp; System Reporting Branch is responsible for maintaining and publishing this guideline.</w:t>
      </w:r>
    </w:p>
    <w:p w:rsidR="00580B83" w:rsidRPr="00580B83" w:rsidP="00580B83" w14:paraId="2B671EAB" w14:textId="77777777">
      <w:pPr>
        <w:spacing w:after="0"/>
        <w:rPr>
          <w:rFonts w:eastAsia="Times New Roman"/>
          <w:b/>
          <w:szCs w:val="20"/>
        </w:rPr>
      </w:pPr>
      <w:r w:rsidRPr="00580B83">
        <w:rPr>
          <w:rFonts w:eastAsia="Times New Roman"/>
          <w:szCs w:val="20"/>
        </w:rPr>
        <w:br w:type="page"/>
      </w:r>
    </w:p>
    <w:p w:rsidR="00580B83" w:rsidRPr="00580B83" w:rsidP="00580B83" w14:paraId="2E1053AC" w14:textId="77777777">
      <w:pPr>
        <w:pStyle w:val="Heading1"/>
        <w:rPr>
          <w:rFonts w:eastAsia="Times New Roman"/>
          <w:lang w:eastAsia="en-AU"/>
        </w:rPr>
      </w:pPr>
      <w:bookmarkStart w:id="5" w:name="_Toc496017211"/>
      <w:bookmarkStart w:id="6" w:name="_Toc507154199"/>
      <w:bookmarkStart w:id="7" w:name="_Toc507154362"/>
      <w:bookmarkStart w:id="8" w:name="_Toc527378880"/>
      <w:r w:rsidRPr="00580B83">
        <w:rPr>
          <w:rFonts w:eastAsia="Times New Roman"/>
          <w:lang w:eastAsia="en-AU"/>
        </w:rPr>
        <w:t>Purpose</w:t>
      </w:r>
      <w:bookmarkEnd w:id="5"/>
      <w:bookmarkEnd w:id="6"/>
      <w:bookmarkEnd w:id="7"/>
      <w:bookmarkEnd w:id="8"/>
      <w:r w:rsidRPr="00580B83">
        <w:rPr>
          <w:rFonts w:eastAsia="Times New Roman"/>
          <w:lang w:eastAsia="en-AU"/>
        </w:rPr>
        <w:t xml:space="preserve"> </w:t>
      </w:r>
    </w:p>
    <w:p w:rsidR="00580B83" w:rsidRPr="00580B83" w:rsidP="00580B83" w14:paraId="4366C740" w14:textId="77777777">
      <w:pPr>
        <w:spacing w:before="120" w:after="120"/>
        <w:rPr>
          <w:rFonts w:eastAsia="Times New Roman"/>
          <w:szCs w:val="20"/>
        </w:rPr>
      </w:pPr>
      <w:r w:rsidRPr="00580B83">
        <w:rPr>
          <w:rFonts w:eastAsia="Times New Roman"/>
          <w:szCs w:val="20"/>
        </w:rPr>
        <w:t>The Data Release Guideline outlines best practice for managing the release of information from data collections held by NT Health.  The purpose of the guideline is to ensure data is released in a responsible and accountable manner that supports the efficient, effective and appropriate use of information.  This is achieved through providing a clear understanding of:</w:t>
      </w:r>
    </w:p>
    <w:p w:rsidR="00580B83" w:rsidRPr="00580B83" w:rsidP="00580B83" w14:paraId="58F6ACF4" w14:textId="77777777">
      <w:pPr>
        <w:pStyle w:val="ListParagraph"/>
        <w:numPr>
          <w:ilvl w:val="0"/>
          <w:numId w:val="35"/>
        </w:numPr>
        <w:rPr>
          <w:rFonts w:eastAsia="Times New Roman"/>
        </w:rPr>
      </w:pPr>
      <w:r w:rsidRPr="00580B83">
        <w:rPr>
          <w:rFonts w:eastAsia="Times New Roman"/>
        </w:rPr>
        <w:t>The types of data release requests received</w:t>
      </w:r>
    </w:p>
    <w:p w:rsidR="00580B83" w:rsidRPr="00580B83" w:rsidP="00580B83" w14:paraId="0A55EA28" w14:textId="77777777">
      <w:pPr>
        <w:pStyle w:val="ListParagraph"/>
        <w:numPr>
          <w:ilvl w:val="0"/>
          <w:numId w:val="35"/>
        </w:numPr>
        <w:rPr>
          <w:rFonts w:eastAsia="Times New Roman"/>
        </w:rPr>
      </w:pPr>
      <w:r w:rsidRPr="00580B83">
        <w:rPr>
          <w:rFonts w:eastAsia="Times New Roman"/>
        </w:rPr>
        <w:t>The evaluation and approval workflow associated with each type of request</w:t>
      </w:r>
    </w:p>
    <w:p w:rsidR="00580B83" w:rsidRPr="00580B83" w:rsidP="00580B83" w14:paraId="1D04A805" w14:textId="77777777">
      <w:pPr>
        <w:pStyle w:val="ListParagraph"/>
        <w:numPr>
          <w:ilvl w:val="0"/>
          <w:numId w:val="35"/>
        </w:numPr>
        <w:rPr>
          <w:rFonts w:eastAsia="Times New Roman"/>
        </w:rPr>
      </w:pPr>
      <w:r w:rsidRPr="00580B83">
        <w:rPr>
          <w:rFonts w:eastAsia="Times New Roman"/>
        </w:rPr>
        <w:t>The delegations and approvals relating to each workflow.</w:t>
      </w:r>
    </w:p>
    <w:p w:rsidR="00580B83" w:rsidRPr="00580B83" w:rsidP="00580B83" w14:paraId="56AE9717" w14:textId="77777777">
      <w:pPr>
        <w:spacing w:after="0"/>
        <w:rPr>
          <w:rFonts w:eastAsia="Times New Roman"/>
          <w:szCs w:val="20"/>
        </w:rPr>
      </w:pPr>
      <w:r w:rsidRPr="00580B83">
        <w:rPr>
          <w:rFonts w:eastAsia="Times New Roman"/>
          <w:szCs w:val="20"/>
        </w:rPr>
        <w:t>The Data Release Guideline provides guidelines for the data steward, data owners, data custodians, system owners, and internal and external clients, to manage access to, and use of, data and information held by the Department.  In addition, the Data Release Guideline is an instrument which governs data security and potential risk associated with access to information held by the Department.</w:t>
      </w:r>
    </w:p>
    <w:p w:rsidR="00580B83" w:rsidRPr="00580B83" w:rsidP="00580B83" w14:paraId="02E72DF1" w14:textId="77777777">
      <w:pPr>
        <w:spacing w:after="0"/>
        <w:rPr>
          <w:rFonts w:eastAsia="Times New Roman"/>
          <w:szCs w:val="20"/>
        </w:rPr>
      </w:pPr>
      <w:r w:rsidRPr="00580B83">
        <w:rPr>
          <w:rFonts w:eastAsia="Times New Roman"/>
          <w:szCs w:val="20"/>
        </w:rPr>
        <w:t>The Data Release Guideline is applicable to the Department of Health and the Health Services.</w:t>
      </w:r>
    </w:p>
    <w:p w:rsidR="00580B83" w:rsidRPr="00580B83" w:rsidP="00580B83" w14:paraId="79DA2F32" w14:textId="77777777">
      <w:pPr>
        <w:pStyle w:val="Heading1"/>
        <w:rPr>
          <w:rFonts w:eastAsia="Times New Roman"/>
          <w:lang w:eastAsia="en-AU"/>
        </w:rPr>
      </w:pPr>
      <w:bookmarkStart w:id="9" w:name="_Toc496017212"/>
      <w:bookmarkStart w:id="10" w:name="_Toc507154200"/>
      <w:bookmarkStart w:id="11" w:name="_Toc507154363"/>
      <w:bookmarkStart w:id="12" w:name="_Toc527378881"/>
      <w:r w:rsidRPr="00580B83">
        <w:rPr>
          <w:rFonts w:eastAsia="Times New Roman"/>
          <w:lang w:eastAsia="en-AU"/>
        </w:rPr>
        <w:t>Scope</w:t>
      </w:r>
      <w:bookmarkEnd w:id="9"/>
      <w:bookmarkEnd w:id="10"/>
      <w:bookmarkEnd w:id="11"/>
      <w:bookmarkEnd w:id="12"/>
    </w:p>
    <w:p w:rsidR="00580B83" w:rsidRPr="00580B83" w:rsidP="00580B83" w14:paraId="4251774B" w14:textId="77777777">
      <w:pPr>
        <w:spacing w:before="120" w:after="120"/>
        <w:rPr>
          <w:rFonts w:eastAsia="Times New Roman"/>
          <w:szCs w:val="20"/>
        </w:rPr>
      </w:pPr>
      <w:r w:rsidRPr="00580B83">
        <w:rPr>
          <w:rFonts w:eastAsia="Times New Roman"/>
          <w:szCs w:val="20"/>
        </w:rPr>
        <w:t>This guideline covers the range of data release requests received by NT Health across the broadly defined data categories held by the Department, as follows.</w:t>
      </w:r>
    </w:p>
    <w:p w:rsidR="00580B83" w:rsidRPr="00580B83" w:rsidP="00580B83" w14:paraId="4A5A58D4" w14:textId="77777777">
      <w:pPr>
        <w:pStyle w:val="Heading2"/>
      </w:pPr>
      <w:bookmarkStart w:id="13" w:name="_Toc496017213"/>
      <w:bookmarkStart w:id="14" w:name="_Toc507154201"/>
      <w:bookmarkStart w:id="15" w:name="_Toc507154364"/>
      <w:bookmarkStart w:id="16" w:name="_Toc527378882"/>
      <w:r w:rsidRPr="00580B83">
        <w:t>Types of data release</w:t>
      </w:r>
      <w:bookmarkEnd w:id="13"/>
      <w:bookmarkEnd w:id="14"/>
      <w:bookmarkEnd w:id="15"/>
      <w:bookmarkEnd w:id="16"/>
    </w:p>
    <w:p w:rsidR="00580B83" w:rsidRPr="00580B83" w:rsidP="00580B83" w14:paraId="070E9C07" w14:textId="77777777">
      <w:pPr>
        <w:spacing w:before="120" w:after="120"/>
        <w:rPr>
          <w:rFonts w:eastAsia="Times New Roman"/>
          <w:szCs w:val="20"/>
        </w:rPr>
      </w:pPr>
      <w:r w:rsidRPr="00580B83">
        <w:rPr>
          <w:rFonts w:eastAsia="Times New Roman"/>
          <w:szCs w:val="20"/>
        </w:rPr>
        <w:t>The guideline applies to the following types of data release:</w:t>
      </w:r>
    </w:p>
    <w:p w:rsidR="00580B83" w:rsidRPr="00580B83" w:rsidP="00580B83" w14:paraId="5684784E" w14:textId="77777777">
      <w:pPr>
        <w:spacing w:before="60" w:after="60"/>
        <w:ind w:left="357" w:hanging="357"/>
        <w:rPr>
          <w:rFonts w:eastAsia="Times New Roman"/>
          <w:szCs w:val="20"/>
        </w:rPr>
      </w:pPr>
      <w:r w:rsidRPr="00580B83">
        <w:rPr>
          <w:rFonts w:eastAsia="Times New Roman"/>
          <w:szCs w:val="20"/>
        </w:rPr>
        <w:t>Provision of information to requestors external to the Department, such as:</w:t>
      </w:r>
    </w:p>
    <w:p w:rsidR="00580B83" w:rsidRPr="00580B83" w:rsidP="00580B83" w14:paraId="33083848" w14:textId="77777777">
      <w:pPr>
        <w:pStyle w:val="ListParagraph"/>
        <w:numPr>
          <w:ilvl w:val="0"/>
          <w:numId w:val="37"/>
        </w:numPr>
        <w:ind w:left="360"/>
        <w:rPr>
          <w:rFonts w:eastAsia="Times New Roman"/>
        </w:rPr>
      </w:pPr>
      <w:r w:rsidRPr="00580B83">
        <w:rPr>
          <w:rFonts w:eastAsia="Times New Roman"/>
        </w:rPr>
        <w:t>Researchers (including those requiring clearance to release through the AIHW)</w:t>
      </w:r>
    </w:p>
    <w:p w:rsidR="00580B83" w:rsidRPr="00580B83" w:rsidP="00580B83" w14:paraId="5D63E3DE" w14:textId="77777777">
      <w:pPr>
        <w:pStyle w:val="ListParagraph"/>
        <w:numPr>
          <w:ilvl w:val="0"/>
          <w:numId w:val="37"/>
        </w:numPr>
        <w:ind w:left="360"/>
        <w:rPr>
          <w:rFonts w:eastAsia="Times New Roman"/>
        </w:rPr>
      </w:pPr>
      <w:r w:rsidRPr="00580B83">
        <w:rPr>
          <w:rFonts w:eastAsia="Times New Roman"/>
        </w:rPr>
        <w:t>Other NT Government agencies</w:t>
      </w:r>
    </w:p>
    <w:p w:rsidR="00580B83" w:rsidRPr="00580B83" w:rsidP="00580B83" w14:paraId="5C29A0F3" w14:textId="77777777">
      <w:pPr>
        <w:spacing w:before="60" w:after="60"/>
        <w:ind w:left="357" w:hanging="357"/>
        <w:rPr>
          <w:rFonts w:eastAsia="Times New Roman"/>
          <w:szCs w:val="20"/>
        </w:rPr>
      </w:pPr>
      <w:r w:rsidRPr="00580B83">
        <w:rPr>
          <w:rFonts w:eastAsia="Times New Roman"/>
          <w:szCs w:val="20"/>
        </w:rPr>
        <w:t>NT Health client data linked by SA NT DataLink</w:t>
      </w:r>
    </w:p>
    <w:p w:rsidR="00580B83" w:rsidRPr="00580B83" w:rsidP="00580B83" w14:paraId="44107A4C" w14:textId="77777777">
      <w:pPr>
        <w:spacing w:before="60" w:after="60"/>
        <w:ind w:left="357" w:hanging="357"/>
        <w:rPr>
          <w:rFonts w:eastAsia="Times New Roman"/>
          <w:szCs w:val="20"/>
        </w:rPr>
      </w:pPr>
      <w:r w:rsidRPr="00580B83">
        <w:rPr>
          <w:rFonts w:eastAsia="Times New Roman"/>
          <w:szCs w:val="20"/>
        </w:rPr>
        <w:t>Data for use by Department of Health staff, such as:</w:t>
      </w:r>
    </w:p>
    <w:p w:rsidR="00580B83" w:rsidRPr="00580B83" w:rsidP="00580B83" w14:paraId="47307E4A" w14:textId="77777777">
      <w:pPr>
        <w:pStyle w:val="ListParagraph"/>
        <w:numPr>
          <w:ilvl w:val="0"/>
          <w:numId w:val="38"/>
        </w:numPr>
        <w:ind w:left="360"/>
        <w:rPr>
          <w:rFonts w:eastAsia="Times New Roman"/>
        </w:rPr>
      </w:pPr>
      <w:r w:rsidRPr="00580B83">
        <w:rPr>
          <w:rFonts w:eastAsia="Times New Roman"/>
        </w:rPr>
        <w:t>data/results used in the public domain (eg. Annual Report)</w:t>
      </w:r>
    </w:p>
    <w:p w:rsidR="00580B83" w:rsidRPr="00580B83" w:rsidP="00580B83" w14:paraId="2A69BE11" w14:textId="77777777">
      <w:pPr>
        <w:pStyle w:val="ListParagraph"/>
        <w:numPr>
          <w:ilvl w:val="0"/>
          <w:numId w:val="38"/>
        </w:numPr>
        <w:ind w:left="360"/>
        <w:rPr>
          <w:rFonts w:eastAsia="Times New Roman"/>
        </w:rPr>
      </w:pPr>
      <w:r w:rsidRPr="00580B83">
        <w:rPr>
          <w:rFonts w:eastAsia="Times New Roman"/>
        </w:rPr>
        <w:t>patient/client level information required for analysis</w:t>
      </w:r>
    </w:p>
    <w:p w:rsidR="00580B83" w:rsidRPr="00580B83" w:rsidP="00580B83" w14:paraId="35AD5C35" w14:textId="77777777">
      <w:pPr>
        <w:pStyle w:val="ListParagraph"/>
        <w:numPr>
          <w:ilvl w:val="0"/>
          <w:numId w:val="38"/>
        </w:numPr>
        <w:ind w:left="360"/>
        <w:rPr>
          <w:rFonts w:eastAsia="Times New Roman"/>
        </w:rPr>
      </w:pPr>
      <w:r w:rsidRPr="00580B83">
        <w:rPr>
          <w:rFonts w:eastAsia="Times New Roman"/>
        </w:rPr>
        <w:t>epidemiology and research (including for Health Analysis Branch)</w:t>
      </w:r>
    </w:p>
    <w:p w:rsidR="00580B83" w:rsidRPr="00580B83" w:rsidP="00580B83" w14:paraId="56B72269" w14:textId="77777777">
      <w:pPr>
        <w:spacing w:before="60" w:after="60"/>
        <w:ind w:left="357" w:hanging="357"/>
        <w:rPr>
          <w:rFonts w:eastAsia="Times New Roman"/>
          <w:szCs w:val="20"/>
        </w:rPr>
      </w:pPr>
      <w:r w:rsidRPr="00580B83">
        <w:rPr>
          <w:rFonts w:eastAsia="Times New Roman"/>
          <w:szCs w:val="20"/>
        </w:rPr>
        <w:t>Provision of NT Health data to an Australian Government Department via:</w:t>
      </w:r>
    </w:p>
    <w:p w:rsidR="00580B83" w:rsidRPr="00580B83" w:rsidP="00580B83" w14:paraId="4AB00916" w14:textId="77777777">
      <w:pPr>
        <w:pStyle w:val="ListParagraph"/>
        <w:numPr>
          <w:ilvl w:val="0"/>
          <w:numId w:val="39"/>
        </w:numPr>
        <w:ind w:left="360"/>
        <w:rPr>
          <w:rFonts w:eastAsia="Times New Roman"/>
        </w:rPr>
      </w:pPr>
      <w:r w:rsidRPr="00580B83">
        <w:rPr>
          <w:rFonts w:eastAsia="Times New Roman"/>
        </w:rPr>
        <w:t>National Minimum Data Sets (NMDS)</w:t>
      </w:r>
    </w:p>
    <w:p w:rsidR="00580B83" w:rsidRPr="00580B83" w:rsidP="00580B83" w14:paraId="5E595CE5" w14:textId="77777777">
      <w:pPr>
        <w:pStyle w:val="ListParagraph"/>
        <w:numPr>
          <w:ilvl w:val="0"/>
          <w:numId w:val="39"/>
        </w:numPr>
        <w:ind w:left="360"/>
        <w:rPr>
          <w:rFonts w:eastAsia="Times New Roman"/>
        </w:rPr>
      </w:pPr>
      <w:r w:rsidRPr="00580B83">
        <w:rPr>
          <w:rFonts w:eastAsia="Times New Roman"/>
        </w:rPr>
        <w:t>Other specific national agreements (eg. nKPIs)</w:t>
      </w:r>
    </w:p>
    <w:p w:rsidR="00580B83" w:rsidRPr="00580B83" w:rsidP="00580B83" w14:paraId="254D971B" w14:textId="77777777">
      <w:pPr>
        <w:spacing w:before="60" w:after="60"/>
        <w:ind w:left="357" w:hanging="357"/>
        <w:rPr>
          <w:rFonts w:eastAsia="Times New Roman"/>
          <w:szCs w:val="20"/>
        </w:rPr>
      </w:pPr>
      <w:r w:rsidRPr="00580B83">
        <w:rPr>
          <w:rFonts w:eastAsia="Times New Roman"/>
          <w:szCs w:val="20"/>
        </w:rPr>
        <w:t>Clearance of NT Health data held by an Australian Government Department, such as for:</w:t>
      </w:r>
    </w:p>
    <w:p w:rsidR="00580B83" w:rsidRPr="00580B83" w:rsidP="00580B83" w14:paraId="2CAABF73" w14:textId="77777777">
      <w:pPr>
        <w:spacing w:before="120" w:after="120"/>
        <w:rPr>
          <w:rFonts w:eastAsia="Times New Roman"/>
          <w:szCs w:val="20"/>
        </w:rPr>
      </w:pPr>
      <w:r w:rsidRPr="00580B83">
        <w:rPr>
          <w:rFonts w:eastAsia="Times New Roman"/>
          <w:szCs w:val="20"/>
        </w:rPr>
        <w:t>AIHW publications</w:t>
      </w:r>
    </w:p>
    <w:p w:rsidR="00580B83" w:rsidRPr="00580B83" w:rsidP="00580B83" w14:paraId="2D7F740C" w14:textId="77777777">
      <w:pPr>
        <w:spacing w:before="120" w:after="120"/>
        <w:rPr>
          <w:rFonts w:eastAsia="Times New Roman"/>
          <w:szCs w:val="20"/>
        </w:rPr>
      </w:pPr>
      <w:r w:rsidRPr="00580B83">
        <w:rPr>
          <w:rFonts w:eastAsia="Times New Roman"/>
          <w:szCs w:val="20"/>
        </w:rPr>
        <w:t>National Agreements (eg. NPA, nKPIs)</w:t>
      </w:r>
    </w:p>
    <w:p w:rsidR="00580B83" w:rsidRPr="00580B83" w:rsidP="00580B83" w14:paraId="0D93BEF6" w14:textId="77777777">
      <w:pPr>
        <w:spacing w:before="120" w:after="120"/>
        <w:rPr>
          <w:rFonts w:eastAsia="Times New Roman"/>
          <w:szCs w:val="20"/>
        </w:rPr>
      </w:pPr>
      <w:r w:rsidRPr="00580B83">
        <w:rPr>
          <w:rFonts w:eastAsia="Times New Roman"/>
          <w:szCs w:val="20"/>
        </w:rPr>
        <w:t>Report On Government Services (ROGS).</w:t>
      </w:r>
    </w:p>
    <w:p w:rsidR="00580B83" w:rsidRPr="00580B83" w:rsidP="00580B83" w14:paraId="7811AB98" w14:textId="77777777">
      <w:pPr>
        <w:pStyle w:val="Heading2"/>
        <w:rPr>
          <w:rFonts w:eastAsia="Times New Roman"/>
        </w:rPr>
      </w:pPr>
      <w:bookmarkStart w:id="17" w:name="_Toc496017214"/>
      <w:bookmarkStart w:id="18" w:name="_Toc507154202"/>
      <w:bookmarkStart w:id="19" w:name="_Toc507154365"/>
      <w:bookmarkStart w:id="20" w:name="_Toc527378883"/>
      <w:r w:rsidRPr="00580B83">
        <w:rPr>
          <w:rFonts w:eastAsia="Times New Roman"/>
        </w:rPr>
        <w:t>Data categories</w:t>
      </w:r>
      <w:bookmarkEnd w:id="17"/>
      <w:bookmarkEnd w:id="18"/>
      <w:bookmarkEnd w:id="19"/>
      <w:bookmarkEnd w:id="20"/>
    </w:p>
    <w:p w:rsidR="00580B83" w:rsidRPr="00580B83" w:rsidP="00580B83" w14:paraId="58F0EA51" w14:textId="77777777">
      <w:pPr>
        <w:spacing w:before="120" w:after="120"/>
        <w:rPr>
          <w:rFonts w:eastAsia="Times New Roman"/>
          <w:szCs w:val="20"/>
        </w:rPr>
      </w:pPr>
      <w:r w:rsidRPr="00580B83">
        <w:rPr>
          <w:rFonts w:eastAsia="Times New Roman"/>
          <w:szCs w:val="20"/>
        </w:rPr>
        <w:t>This guideline includes the following broad categories of data:</w:t>
      </w:r>
    </w:p>
    <w:p w:rsidR="00580B83" w:rsidRPr="00580B83" w:rsidP="00580B83" w14:paraId="2D5A0842" w14:textId="77777777">
      <w:pPr>
        <w:pStyle w:val="ListParagraph"/>
        <w:numPr>
          <w:ilvl w:val="0"/>
          <w:numId w:val="40"/>
        </w:numPr>
        <w:rPr>
          <w:rFonts w:eastAsia="Times New Roman"/>
        </w:rPr>
      </w:pPr>
      <w:r w:rsidRPr="00580B83">
        <w:rPr>
          <w:rFonts w:eastAsia="Times New Roman"/>
        </w:rPr>
        <w:t>Financial data</w:t>
      </w:r>
    </w:p>
    <w:p w:rsidR="00580B83" w:rsidRPr="00580B83" w:rsidP="00580B83" w14:paraId="71FB95DA" w14:textId="77777777">
      <w:pPr>
        <w:pStyle w:val="ListParagraph"/>
        <w:numPr>
          <w:ilvl w:val="0"/>
          <w:numId w:val="40"/>
        </w:numPr>
        <w:rPr>
          <w:rFonts w:eastAsia="Times New Roman"/>
        </w:rPr>
      </w:pPr>
      <w:r w:rsidRPr="00580B83">
        <w:rPr>
          <w:rFonts w:eastAsia="Times New Roman"/>
        </w:rPr>
        <w:t>Workforce data</w:t>
      </w:r>
    </w:p>
    <w:p w:rsidR="00580B83" w:rsidRPr="00580B83" w:rsidP="00580B83" w14:paraId="5BB0D025" w14:textId="77777777">
      <w:pPr>
        <w:pStyle w:val="ListParagraph"/>
        <w:numPr>
          <w:ilvl w:val="0"/>
          <w:numId w:val="40"/>
        </w:numPr>
        <w:rPr>
          <w:rFonts w:eastAsia="Times New Roman"/>
        </w:rPr>
      </w:pPr>
      <w:r w:rsidRPr="00580B83">
        <w:rPr>
          <w:rFonts w:eastAsia="Times New Roman"/>
        </w:rPr>
        <w:t>Activity data (including patient/client level data).</w:t>
      </w:r>
    </w:p>
    <w:p w:rsidR="00580B83" w:rsidRPr="00580B83" w:rsidP="00580B83" w14:paraId="292DF056" w14:textId="77777777">
      <w:pPr>
        <w:pStyle w:val="Heading2"/>
        <w:rPr>
          <w:rFonts w:eastAsia="Times New Roman"/>
        </w:rPr>
      </w:pPr>
      <w:bookmarkStart w:id="21" w:name="_Toc496017215"/>
      <w:bookmarkStart w:id="22" w:name="_Toc507154203"/>
      <w:bookmarkStart w:id="23" w:name="_Toc507154366"/>
      <w:bookmarkStart w:id="24" w:name="_Toc527378884"/>
      <w:r w:rsidRPr="00580B83">
        <w:rPr>
          <w:rFonts w:eastAsia="Times New Roman"/>
        </w:rPr>
        <w:t>Out of scope</w:t>
      </w:r>
      <w:bookmarkEnd w:id="21"/>
      <w:bookmarkEnd w:id="22"/>
      <w:bookmarkEnd w:id="23"/>
      <w:bookmarkEnd w:id="24"/>
    </w:p>
    <w:p w:rsidR="00580B83" w:rsidRPr="00580B83" w:rsidP="00580B83" w14:paraId="6269E55D" w14:textId="77777777">
      <w:pPr>
        <w:pStyle w:val="ListParagraph"/>
        <w:numPr>
          <w:ilvl w:val="0"/>
          <w:numId w:val="41"/>
        </w:numPr>
        <w:ind w:left="360"/>
        <w:rPr>
          <w:rFonts w:eastAsia="Times New Roman"/>
        </w:rPr>
      </w:pPr>
      <w:r w:rsidRPr="00580B83">
        <w:rPr>
          <w:rFonts w:eastAsia="Times New Roman"/>
        </w:rPr>
        <w:t>Registry data (eg. Cancer, Perinatal)</w:t>
      </w:r>
    </w:p>
    <w:p w:rsidR="00580B83" w:rsidRPr="00580B83" w:rsidP="00580B83" w14:paraId="1390FDA0" w14:textId="77777777">
      <w:pPr>
        <w:pStyle w:val="ListParagraph"/>
        <w:numPr>
          <w:ilvl w:val="0"/>
          <w:numId w:val="41"/>
        </w:numPr>
        <w:ind w:left="360"/>
        <w:rPr>
          <w:rFonts w:eastAsia="Times New Roman"/>
        </w:rPr>
      </w:pPr>
      <w:r w:rsidRPr="00580B83">
        <w:rPr>
          <w:rFonts w:eastAsia="Times New Roman"/>
        </w:rPr>
        <w:t>Primary use data</w:t>
      </w:r>
    </w:p>
    <w:p w:rsidR="00580B83" w:rsidRPr="00580B83" w:rsidP="00580B83" w14:paraId="3C5E98A0" w14:textId="77777777">
      <w:pPr>
        <w:pStyle w:val="ListParagraph"/>
        <w:numPr>
          <w:ilvl w:val="0"/>
          <w:numId w:val="41"/>
        </w:numPr>
        <w:ind w:left="360"/>
        <w:rPr>
          <w:rFonts w:eastAsia="Times New Roman"/>
        </w:rPr>
      </w:pPr>
      <w:r w:rsidRPr="00580B83">
        <w:rPr>
          <w:rFonts w:eastAsia="Times New Roman"/>
        </w:rPr>
        <w:t>Freedom of Information (FOI)</w:t>
      </w:r>
    </w:p>
    <w:p w:rsidR="00580B83" w:rsidRPr="00580B83" w:rsidP="00580B83" w14:paraId="14120021" w14:textId="77777777">
      <w:pPr>
        <w:pStyle w:val="ListParagraph"/>
        <w:numPr>
          <w:ilvl w:val="0"/>
          <w:numId w:val="41"/>
        </w:numPr>
        <w:ind w:left="360"/>
        <w:rPr>
          <w:rFonts w:eastAsia="Times New Roman"/>
        </w:rPr>
      </w:pPr>
      <w:r w:rsidRPr="00580B83">
        <w:rPr>
          <w:rFonts w:eastAsia="Times New Roman"/>
        </w:rPr>
        <w:t>Media</w:t>
      </w:r>
    </w:p>
    <w:p w:rsidR="00580B83" w:rsidRPr="00580B83" w:rsidP="00580B83" w14:paraId="119BA8D7" w14:textId="77777777">
      <w:pPr>
        <w:pStyle w:val="Heading1"/>
        <w:rPr>
          <w:rFonts w:eastAsia="Times New Roman"/>
          <w:lang w:eastAsia="en-AU"/>
        </w:rPr>
      </w:pPr>
      <w:bookmarkStart w:id="25" w:name="_Toc496017216"/>
      <w:bookmarkStart w:id="26" w:name="_Toc507154204"/>
      <w:bookmarkStart w:id="27" w:name="_Toc507154367"/>
      <w:bookmarkStart w:id="28" w:name="_Toc527378885"/>
      <w:r w:rsidRPr="00580B83">
        <w:rPr>
          <w:rFonts w:eastAsia="Times New Roman"/>
          <w:lang w:eastAsia="en-AU"/>
        </w:rPr>
        <w:t>Benefits</w:t>
      </w:r>
      <w:bookmarkEnd w:id="25"/>
      <w:bookmarkEnd w:id="26"/>
      <w:bookmarkEnd w:id="27"/>
      <w:bookmarkEnd w:id="28"/>
      <w:r w:rsidRPr="00580B83">
        <w:rPr>
          <w:rFonts w:eastAsia="Times New Roman"/>
          <w:lang w:eastAsia="en-AU"/>
        </w:rPr>
        <w:t xml:space="preserve"> </w:t>
      </w:r>
    </w:p>
    <w:p w:rsidR="00580B83" w:rsidRPr="00580B83" w:rsidP="00580B83" w14:paraId="1BA8F216" w14:textId="77777777">
      <w:pPr>
        <w:spacing w:before="120" w:after="120"/>
        <w:rPr>
          <w:rFonts w:eastAsia="Times New Roman"/>
          <w:szCs w:val="20"/>
        </w:rPr>
      </w:pPr>
      <w:r w:rsidRPr="00580B83">
        <w:rPr>
          <w:rFonts w:eastAsia="Times New Roman"/>
          <w:szCs w:val="20"/>
        </w:rPr>
        <w:t>The benefits of the Data Release Guideline and its implementation are:</w:t>
      </w:r>
    </w:p>
    <w:p w:rsidR="00580B83" w:rsidRPr="00580B83" w:rsidP="00580B83" w14:paraId="3B5BEF63" w14:textId="77777777">
      <w:pPr>
        <w:pStyle w:val="ListParagraph"/>
        <w:numPr>
          <w:ilvl w:val="0"/>
          <w:numId w:val="42"/>
        </w:numPr>
        <w:ind w:left="360"/>
        <w:rPr>
          <w:rFonts w:eastAsia="Times New Roman"/>
        </w:rPr>
      </w:pPr>
      <w:r w:rsidRPr="00580B83">
        <w:rPr>
          <w:rFonts w:eastAsia="Times New Roman"/>
        </w:rPr>
        <w:t>Transparency and understanding of the NT Health processes for releasing data and information;</w:t>
      </w:r>
    </w:p>
    <w:p w:rsidR="00580B83" w:rsidRPr="00580B83" w:rsidP="00580B83" w14:paraId="50FB880C" w14:textId="77777777">
      <w:pPr>
        <w:pStyle w:val="ListParagraph"/>
        <w:numPr>
          <w:ilvl w:val="0"/>
          <w:numId w:val="42"/>
        </w:numPr>
        <w:ind w:left="360"/>
        <w:rPr>
          <w:rFonts w:eastAsia="Times New Roman"/>
        </w:rPr>
      </w:pPr>
      <w:r w:rsidRPr="00580B83">
        <w:rPr>
          <w:rFonts w:eastAsia="Times New Roman"/>
        </w:rPr>
        <w:t>Facilitation of a process for defining data requirements and delivery of appropriate and relevant data;</w:t>
      </w:r>
    </w:p>
    <w:p w:rsidR="00580B83" w:rsidRPr="00580B83" w:rsidP="00580B83" w14:paraId="5C9F2174" w14:textId="77777777">
      <w:pPr>
        <w:pStyle w:val="ListParagraph"/>
        <w:numPr>
          <w:ilvl w:val="0"/>
          <w:numId w:val="42"/>
        </w:numPr>
        <w:ind w:left="360"/>
        <w:rPr>
          <w:rFonts w:eastAsia="Times New Roman"/>
        </w:rPr>
      </w:pPr>
      <w:r w:rsidRPr="00580B83">
        <w:rPr>
          <w:rFonts w:eastAsia="Times New Roman"/>
        </w:rPr>
        <w:t xml:space="preserve">Protection of personal and sensitive information as required under the </w:t>
      </w:r>
      <w:r w:rsidRPr="00580B83">
        <w:rPr>
          <w:rFonts w:eastAsia="Times New Roman"/>
          <w:i/>
        </w:rPr>
        <w:t>Information Act</w:t>
      </w:r>
      <w:r w:rsidRPr="00580B83">
        <w:rPr>
          <w:rFonts w:eastAsia="Times New Roman"/>
        </w:rPr>
        <w:t>;</w:t>
      </w:r>
    </w:p>
    <w:p w:rsidR="00580B83" w:rsidRPr="00580B83" w:rsidP="00580B83" w14:paraId="5FD34AF6" w14:textId="77777777">
      <w:pPr>
        <w:pStyle w:val="ListParagraph"/>
        <w:numPr>
          <w:ilvl w:val="0"/>
          <w:numId w:val="42"/>
        </w:numPr>
        <w:ind w:left="360"/>
        <w:rPr>
          <w:rFonts w:eastAsia="Times New Roman"/>
        </w:rPr>
      </w:pPr>
      <w:r w:rsidRPr="00580B83">
        <w:rPr>
          <w:rFonts w:eastAsia="Times New Roman"/>
        </w:rPr>
        <w:t>Assurance for data owners of robust management of data and information collected, managed and stored by the Department; and</w:t>
      </w:r>
    </w:p>
    <w:p w:rsidR="00580B83" w:rsidRPr="00580B83" w:rsidP="00580B83" w14:paraId="47EFA7D1" w14:textId="77777777">
      <w:pPr>
        <w:pStyle w:val="ListParagraph"/>
        <w:numPr>
          <w:ilvl w:val="0"/>
          <w:numId w:val="42"/>
        </w:numPr>
        <w:ind w:left="360"/>
        <w:rPr>
          <w:rFonts w:eastAsia="Times New Roman"/>
        </w:rPr>
      </w:pPr>
      <w:r w:rsidRPr="00580B83">
        <w:rPr>
          <w:rFonts w:eastAsia="Times New Roman"/>
        </w:rPr>
        <w:t>An assurance that consistent and standard processes are used for requests to release data held by the Department.</w:t>
      </w:r>
    </w:p>
    <w:p w:rsidR="00580B83" w:rsidRPr="00580B83" w:rsidP="00580B83" w14:paraId="5005DEB5" w14:textId="77777777">
      <w:pPr>
        <w:pStyle w:val="Heading1"/>
        <w:rPr>
          <w:rFonts w:eastAsia="Times New Roman"/>
          <w:lang w:eastAsia="en-AU"/>
        </w:rPr>
      </w:pPr>
      <w:bookmarkStart w:id="29" w:name="_Toc496017217"/>
      <w:bookmarkStart w:id="30" w:name="_Toc507154205"/>
      <w:bookmarkStart w:id="31" w:name="_Toc507154368"/>
      <w:bookmarkStart w:id="32" w:name="_Toc527378886"/>
      <w:r w:rsidRPr="00580B83">
        <w:rPr>
          <w:rFonts w:eastAsia="Times New Roman"/>
          <w:lang w:eastAsia="en-AU"/>
        </w:rPr>
        <w:t>General principles</w:t>
      </w:r>
      <w:bookmarkEnd w:id="29"/>
      <w:bookmarkEnd w:id="30"/>
      <w:bookmarkEnd w:id="31"/>
      <w:bookmarkEnd w:id="32"/>
    </w:p>
    <w:p w:rsidR="00580B83" w:rsidRPr="00580B83" w:rsidP="00580B83" w14:paraId="0C3DA12B" w14:textId="77777777">
      <w:pPr>
        <w:spacing w:before="120" w:after="120"/>
        <w:rPr>
          <w:rFonts w:eastAsia="Times New Roman"/>
          <w:szCs w:val="20"/>
        </w:rPr>
      </w:pPr>
      <w:r w:rsidRPr="00580B83">
        <w:rPr>
          <w:rFonts w:eastAsia="Times New Roman"/>
          <w:szCs w:val="20"/>
        </w:rPr>
        <w:t>The following general principles underpin the guideline.</w:t>
      </w:r>
    </w:p>
    <w:p w:rsidR="00580B83" w:rsidRPr="00580B83" w:rsidP="00580B83" w14:paraId="335CB92D" w14:textId="77777777">
      <w:pPr>
        <w:pStyle w:val="Heading2"/>
        <w:rPr>
          <w:rFonts w:eastAsia="Times New Roman"/>
          <w:lang w:eastAsia="en-AU"/>
        </w:rPr>
      </w:pPr>
      <w:bookmarkStart w:id="33" w:name="_Toc496017218"/>
      <w:bookmarkStart w:id="34" w:name="_Toc507154206"/>
      <w:bookmarkStart w:id="35" w:name="_Toc507154369"/>
      <w:bookmarkStart w:id="36" w:name="_Toc527378887"/>
      <w:r w:rsidRPr="00580B83">
        <w:rPr>
          <w:rFonts w:eastAsia="Times New Roman"/>
          <w:lang w:eastAsia="en-AU"/>
        </w:rPr>
        <w:t>Information is a corporate and public good resource</w:t>
      </w:r>
      <w:bookmarkEnd w:id="33"/>
      <w:bookmarkEnd w:id="34"/>
      <w:bookmarkEnd w:id="35"/>
      <w:bookmarkEnd w:id="36"/>
    </w:p>
    <w:p w:rsidR="00580B83" w:rsidRPr="00580B83" w:rsidP="00580B83" w14:paraId="0738C2ED" w14:textId="77777777">
      <w:pPr>
        <w:spacing w:after="0"/>
        <w:rPr>
          <w:rFonts w:eastAsia="Times New Roman"/>
          <w:szCs w:val="20"/>
        </w:rPr>
      </w:pPr>
      <w:r w:rsidRPr="00580B83">
        <w:rPr>
          <w:rFonts w:eastAsia="Times New Roman"/>
          <w:szCs w:val="20"/>
        </w:rPr>
        <w:t>Information collected, managed and stored by the Department is a corporate resource that is utilised wherever possible to support and enhance the Department’s strategic agenda, clinical and operational decision-making to serve the public good.</w:t>
      </w:r>
    </w:p>
    <w:p w:rsidR="00580B83" w:rsidRPr="00580B83" w:rsidP="00580B83" w14:paraId="279AADD4" w14:textId="77777777">
      <w:pPr>
        <w:pStyle w:val="Heading2"/>
        <w:rPr>
          <w:rFonts w:eastAsia="Times New Roman"/>
          <w:lang w:eastAsia="en-AU"/>
        </w:rPr>
      </w:pPr>
      <w:bookmarkStart w:id="37" w:name="_Toc496017219"/>
      <w:bookmarkStart w:id="38" w:name="_Toc507154207"/>
      <w:bookmarkStart w:id="39" w:name="_Toc507154370"/>
      <w:bookmarkStart w:id="40" w:name="_Toc527378888"/>
      <w:r w:rsidRPr="00580B83">
        <w:rPr>
          <w:rFonts w:eastAsia="Times New Roman"/>
          <w:lang w:eastAsia="en-AU"/>
        </w:rPr>
        <w:t>Identifiable information</w:t>
      </w:r>
      <w:bookmarkEnd w:id="37"/>
      <w:bookmarkEnd w:id="38"/>
      <w:bookmarkEnd w:id="39"/>
      <w:bookmarkEnd w:id="40"/>
    </w:p>
    <w:p w:rsidR="00580B83" w:rsidRPr="00580B83" w:rsidP="00580B83" w14:paraId="740B6C8A" w14:textId="77777777">
      <w:pPr>
        <w:spacing w:before="120" w:after="120"/>
        <w:rPr>
          <w:rFonts w:eastAsia="Times New Roman"/>
          <w:szCs w:val="20"/>
        </w:rPr>
      </w:pPr>
      <w:r w:rsidRPr="00580B83">
        <w:rPr>
          <w:rFonts w:eastAsia="Times New Roman"/>
          <w:szCs w:val="20"/>
        </w:rPr>
        <w:t xml:space="preserve">Identifiable information refers to information (record/patient/client level or aggregated) where the identity of an individual, Aboriginal community, health service, clinician or health professional is apparent, or can reasonably be ascertained.  </w:t>
      </w:r>
    </w:p>
    <w:p w:rsidR="00580B83" w:rsidRPr="00580B83" w:rsidP="00580B83" w14:paraId="754FD1C1" w14:textId="77777777">
      <w:pPr>
        <w:spacing w:before="120" w:after="120"/>
        <w:rPr>
          <w:rFonts w:eastAsia="Times New Roman"/>
          <w:szCs w:val="20"/>
        </w:rPr>
      </w:pPr>
      <w:r w:rsidRPr="00580B83">
        <w:rPr>
          <w:rFonts w:eastAsia="Times New Roman"/>
          <w:szCs w:val="20"/>
        </w:rPr>
        <w:t>Identifiable information must only be released to authorised users.  An authorised user is a person who has obtained the appropriate approvals for the use of information.</w:t>
      </w:r>
    </w:p>
    <w:p w:rsidR="00580B83" w:rsidRPr="00580B83" w:rsidP="00580B83" w14:paraId="122EE169" w14:textId="77777777">
      <w:pPr>
        <w:pStyle w:val="Heading3"/>
        <w:rPr>
          <w:lang w:eastAsia="en-AU"/>
        </w:rPr>
      </w:pPr>
      <w:bookmarkStart w:id="41" w:name="_Toc496017220"/>
      <w:bookmarkStart w:id="42" w:name="_Toc507154371"/>
      <w:bookmarkStart w:id="43" w:name="_Toc527378889"/>
      <w:r w:rsidRPr="00580B83">
        <w:rPr>
          <w:lang w:eastAsia="en-AU"/>
        </w:rPr>
        <w:t>Privacy of individuals</w:t>
      </w:r>
      <w:bookmarkEnd w:id="41"/>
      <w:bookmarkEnd w:id="42"/>
      <w:bookmarkEnd w:id="43"/>
      <w:r w:rsidRPr="00580B83">
        <w:rPr>
          <w:lang w:eastAsia="en-AU"/>
        </w:rPr>
        <w:t xml:space="preserve"> </w:t>
      </w:r>
    </w:p>
    <w:p w:rsidR="00580B83" w:rsidRPr="00580B83" w:rsidP="00580B83" w14:paraId="2B8A3C35" w14:textId="77777777">
      <w:pPr>
        <w:spacing w:before="120" w:after="120"/>
        <w:rPr>
          <w:rFonts w:eastAsia="Times New Roman"/>
          <w:szCs w:val="20"/>
        </w:rPr>
      </w:pPr>
      <w:r w:rsidRPr="00580B83">
        <w:rPr>
          <w:rFonts w:eastAsia="Times New Roman"/>
          <w:szCs w:val="20"/>
        </w:rPr>
        <w:t xml:space="preserve">The </w:t>
      </w:r>
      <w:r w:rsidRPr="00580B83">
        <w:rPr>
          <w:rFonts w:eastAsia="Times New Roman"/>
          <w:i/>
          <w:iCs/>
          <w:szCs w:val="20"/>
        </w:rPr>
        <w:t xml:space="preserve">Information Act </w:t>
      </w:r>
      <w:r w:rsidRPr="00580B83">
        <w:rPr>
          <w:rFonts w:eastAsia="Times New Roman"/>
          <w:szCs w:val="20"/>
        </w:rPr>
        <w:t>states that a public sector organisation must take reasonable steps to protect the personal information it holds from misuse and loss and from unauthorised access, modification or disclosure.</w:t>
      </w:r>
    </w:p>
    <w:p w:rsidR="00580B83" w:rsidRPr="00580B83" w:rsidP="00580B83" w14:paraId="71348688" w14:textId="77777777">
      <w:pPr>
        <w:spacing w:before="120" w:after="120"/>
        <w:rPr>
          <w:rFonts w:eastAsia="Times New Roman"/>
          <w:szCs w:val="20"/>
        </w:rPr>
      </w:pPr>
      <w:r w:rsidRPr="00580B83">
        <w:rPr>
          <w:rFonts w:eastAsia="Times New Roman"/>
          <w:szCs w:val="20"/>
        </w:rPr>
        <w:t xml:space="preserve">Disclosure of, or access to, personal information about an individual for a purpose other than the primary purpose for which the information was collected (ie. to treat or manage the individual’s health condition) must comply with Information Privacy Principle 2.  Subject to compliance with this privacy principle, release of personal information will be contingent on a signed deed of confidentiality and compliance. A copy of the deed of confidentiality and compliance can be obtained upon request to Data Management &amp; System Reporting, Data Quality and Governance Unit by email at </w:t>
      </w:r>
      <w:hyperlink r:id="rId20" w:history="1">
        <w:r w:rsidRPr="00580B83">
          <w:rPr>
            <w:rFonts w:eastAsia="Times New Roman"/>
            <w:color w:val="0000FF"/>
            <w:szCs w:val="20"/>
            <w:u w:val="single"/>
          </w:rPr>
          <w:t>DataReleaseRequests.DoH@nt.gov.au</w:t>
        </w:r>
      </w:hyperlink>
      <w:r w:rsidRPr="00580B83">
        <w:rPr>
          <w:rFonts w:eastAsia="Times New Roman"/>
          <w:szCs w:val="20"/>
        </w:rPr>
        <w:t>.</w:t>
      </w:r>
    </w:p>
    <w:p w:rsidR="00580B83" w:rsidRPr="00580B83" w:rsidP="00580B83" w14:paraId="071A01FA" w14:textId="77777777">
      <w:pPr>
        <w:spacing w:before="120" w:after="120"/>
        <w:rPr>
          <w:rFonts w:eastAsia="Times New Roman"/>
          <w:szCs w:val="20"/>
        </w:rPr>
      </w:pPr>
      <w:r w:rsidRPr="00580B83">
        <w:rPr>
          <w:rFonts w:eastAsia="Times New Roman"/>
          <w:szCs w:val="20"/>
        </w:rPr>
        <w:t>Disclosure and/or access to personal information relating to individual patients/clients will only occur if all necessary approvals - including the approval requirements set out in this Data Release Guideline - have been obtained.</w:t>
      </w:r>
    </w:p>
    <w:p w:rsidR="00580B83" w:rsidRPr="00580B83" w:rsidP="00580B83" w14:paraId="0BCA7CF6" w14:textId="77777777">
      <w:pPr>
        <w:spacing w:after="0"/>
        <w:rPr>
          <w:rFonts w:eastAsia="Times New Roman"/>
          <w:szCs w:val="20"/>
        </w:rPr>
      </w:pPr>
      <w:r w:rsidRPr="00580B83">
        <w:rPr>
          <w:rFonts w:eastAsia="Times New Roman"/>
          <w:szCs w:val="20"/>
        </w:rPr>
        <w:t xml:space="preserve">Requests for identifiable information require reasonable justification why non-identifiable information is not sufficient for the purpose of the data request.  </w:t>
      </w:r>
    </w:p>
    <w:p w:rsidR="00580B83" w:rsidRPr="00580B83" w:rsidP="00580B83" w14:paraId="72289220" w14:textId="77777777">
      <w:pPr>
        <w:spacing w:after="0"/>
        <w:rPr>
          <w:rFonts w:eastAsia="Times New Roman"/>
          <w:szCs w:val="20"/>
        </w:rPr>
      </w:pPr>
      <w:r w:rsidRPr="00580B83">
        <w:rPr>
          <w:rFonts w:eastAsia="Times New Roman"/>
          <w:szCs w:val="20"/>
        </w:rPr>
        <w:t>Personal information is data that discloses a person’s identity or from which a person’s identity is reasonably ascertainable. Information is considered identifiable where:</w:t>
      </w:r>
    </w:p>
    <w:p w:rsidR="00580B83" w:rsidRPr="00580B83" w:rsidP="00580B83" w14:paraId="197ACEA3" w14:textId="77777777">
      <w:pPr>
        <w:pStyle w:val="ListParagraph"/>
        <w:numPr>
          <w:ilvl w:val="0"/>
          <w:numId w:val="43"/>
        </w:numPr>
        <w:rPr>
          <w:rFonts w:eastAsia="Times New Roman"/>
        </w:rPr>
      </w:pPr>
      <w:r w:rsidRPr="00580B83">
        <w:rPr>
          <w:rFonts w:eastAsia="Times New Roman"/>
        </w:rPr>
        <w:t>It includes specific identifying information (eg. name, address, date of birth, medical record number); or</w:t>
      </w:r>
    </w:p>
    <w:p w:rsidR="00580B83" w:rsidRPr="00580B83" w:rsidP="00580B83" w14:paraId="1756042E" w14:textId="77777777">
      <w:pPr>
        <w:pStyle w:val="ListParagraph"/>
        <w:numPr>
          <w:ilvl w:val="0"/>
          <w:numId w:val="43"/>
        </w:numPr>
        <w:rPr>
          <w:rFonts w:eastAsia="Times New Roman"/>
        </w:rPr>
      </w:pPr>
      <w:r w:rsidRPr="00580B83">
        <w:rPr>
          <w:rFonts w:eastAsia="Times New Roman"/>
        </w:rPr>
        <w:t>Specific data elements are requested in combination (ie. date of birth, sex, postcode); or</w:t>
      </w:r>
    </w:p>
    <w:p w:rsidR="00580B83" w:rsidRPr="00580B83" w:rsidP="00580B83" w14:paraId="59EB1EB1" w14:textId="77777777">
      <w:pPr>
        <w:pStyle w:val="ListParagraph"/>
        <w:numPr>
          <w:ilvl w:val="0"/>
          <w:numId w:val="43"/>
        </w:numPr>
        <w:rPr>
          <w:rFonts w:eastAsia="Times New Roman"/>
        </w:rPr>
      </w:pPr>
      <w:r w:rsidRPr="00580B83">
        <w:rPr>
          <w:rFonts w:eastAsia="Times New Roman"/>
        </w:rPr>
        <w:t>The data is to be combined with other information the requestor already holds or with other datasets that are being requested; or</w:t>
      </w:r>
    </w:p>
    <w:p w:rsidR="00580B83" w:rsidRPr="00580B83" w:rsidP="00580B83" w14:paraId="2C055F2B" w14:textId="77777777">
      <w:pPr>
        <w:pStyle w:val="ListParagraph"/>
        <w:numPr>
          <w:ilvl w:val="0"/>
          <w:numId w:val="43"/>
        </w:numPr>
        <w:rPr>
          <w:rFonts w:eastAsia="Times New Roman"/>
        </w:rPr>
      </w:pPr>
      <w:r w:rsidRPr="00580B83">
        <w:rPr>
          <w:rFonts w:eastAsia="Times New Roman"/>
        </w:rPr>
        <w:t>The data is aggregated and there are few individuals in a particular category.</w:t>
      </w:r>
    </w:p>
    <w:p w:rsidR="00580B83" w:rsidRPr="00580B83" w:rsidP="00580B83" w14:paraId="6520B98E" w14:textId="77777777">
      <w:r w:rsidRPr="00580B83">
        <w:t>Patient/client names and addresses are not stored within the Department’s data collections and are only available for the purpose of enabling data linkage.  The patient/client’s medical record number (HRN) will only be provided external to NT Health where there is no alternative to its provision.  In most instances a ‘Patient ID’ (encrypted HRN) will be provided.</w:t>
      </w:r>
    </w:p>
    <w:p w:rsidR="00580B83" w:rsidRPr="00580B83" w:rsidP="00580B83" w14:paraId="337B5A9F" w14:textId="77777777">
      <w:pPr>
        <w:pStyle w:val="Heading3"/>
        <w:rPr>
          <w:lang w:eastAsia="en-AU"/>
        </w:rPr>
      </w:pPr>
      <w:bookmarkStart w:id="44" w:name="_Toc496017221"/>
      <w:bookmarkStart w:id="45" w:name="_Toc507154372"/>
      <w:bookmarkStart w:id="46" w:name="_Toc527378890"/>
      <w:r w:rsidRPr="00580B83">
        <w:rPr>
          <w:lang w:eastAsia="en-AU"/>
        </w:rPr>
        <w:t>Privacy of organisations and service providers</w:t>
      </w:r>
      <w:bookmarkEnd w:id="44"/>
      <w:bookmarkEnd w:id="45"/>
      <w:bookmarkEnd w:id="46"/>
    </w:p>
    <w:p w:rsidR="00580B83" w:rsidRPr="00580B83" w:rsidP="00580B83" w14:paraId="1E505E08" w14:textId="77777777">
      <w:r w:rsidRPr="00580B83">
        <w:t>As a general rule, the provision of data will occur in a manner such that the identity of organisations, or individual service providers within organisations, providing health services cannot be ascertained, either directly or indirectly.  Health provider local identifiers will not be provided outside NT Health.  The use of data identifying an organisation requires the approval of the local data owner, and if obtained, will be contingent on a signed deed of confidentiality and compliance.</w:t>
      </w:r>
    </w:p>
    <w:p w:rsidR="00580B83" w:rsidRPr="00580B83" w:rsidP="00580B83" w14:paraId="0C340B56" w14:textId="77777777">
      <w:pPr>
        <w:pStyle w:val="Heading3"/>
        <w:rPr>
          <w:lang w:eastAsia="en-AU"/>
        </w:rPr>
      </w:pPr>
      <w:bookmarkStart w:id="47" w:name="_Toc496017222"/>
      <w:bookmarkStart w:id="48" w:name="_Toc507154373"/>
      <w:bookmarkStart w:id="49" w:name="_Toc527378891"/>
      <w:r w:rsidRPr="00580B83">
        <w:rPr>
          <w:lang w:eastAsia="en-AU"/>
        </w:rPr>
        <w:t>Privacy of Aboriginal Communities</w:t>
      </w:r>
      <w:bookmarkEnd w:id="47"/>
      <w:bookmarkEnd w:id="48"/>
      <w:bookmarkEnd w:id="49"/>
    </w:p>
    <w:p w:rsidR="00580B83" w:rsidRPr="00580B83" w:rsidP="00580B83" w14:paraId="43A39F16" w14:textId="77777777">
      <w:r w:rsidRPr="00580B83">
        <w:t>The collection, use and disclosure of information from which Aboriginal communities might be identified is a sensitive issue in the NT.  There is a non-legal concept of ‘community privacy’ which has existed and been respected in the collection and publication of health and other sensitive information about Aboriginal communities in the NT.  As a matter of policy, the Department has undertaken to ensure that individual communities are not identified without their consent in Agency publications.  This will be taken into consideration in the assessment of relevant requests for data.</w:t>
      </w:r>
    </w:p>
    <w:p w:rsidR="00580B83" w:rsidRPr="00580B83" w:rsidP="00580B83" w14:paraId="771AD559" w14:textId="77777777">
      <w:r w:rsidRPr="00580B83">
        <w:t>It is possible to identify an Aboriginal community when specific data elements are provided, or from particular data elements in combination (eg. postcode, remoteness category).  The use of data which would identify an Aboriginal community, either directly or indirectly, requires the permission of the Aboriginal community, and once obtained will be included in the deed of confidentiality and compliance.</w:t>
      </w:r>
    </w:p>
    <w:p w:rsidR="00580B83" w:rsidRPr="00580B83" w:rsidP="00580B83" w14:paraId="5B77A6AD" w14:textId="77777777">
      <w:pPr>
        <w:pStyle w:val="Heading3"/>
        <w:rPr>
          <w:lang w:eastAsia="en-AU"/>
        </w:rPr>
      </w:pPr>
      <w:bookmarkStart w:id="50" w:name="_Toc496017223"/>
      <w:bookmarkStart w:id="51" w:name="_Toc507154374"/>
      <w:bookmarkStart w:id="52" w:name="_Toc527378892"/>
      <w:r w:rsidRPr="00580B83">
        <w:rPr>
          <w:lang w:eastAsia="en-AU"/>
        </w:rPr>
        <w:t>Balance between data release and privacy</w:t>
      </w:r>
      <w:bookmarkEnd w:id="50"/>
      <w:bookmarkEnd w:id="51"/>
      <w:bookmarkEnd w:id="52"/>
      <w:r w:rsidRPr="00580B83">
        <w:rPr>
          <w:lang w:eastAsia="en-AU"/>
        </w:rPr>
        <w:t xml:space="preserve"> </w:t>
      </w:r>
    </w:p>
    <w:p w:rsidR="00580B83" w:rsidRPr="00580B83" w:rsidP="00580B83" w14:paraId="184211B1" w14:textId="77777777">
      <w:pPr>
        <w:spacing w:before="120" w:after="120"/>
        <w:ind w:left="66"/>
        <w:rPr>
          <w:rFonts w:eastAsia="Times New Roman"/>
          <w:szCs w:val="20"/>
        </w:rPr>
      </w:pPr>
      <w:r w:rsidRPr="00580B83">
        <w:rPr>
          <w:rFonts w:eastAsia="Times New Roman"/>
          <w:szCs w:val="20"/>
        </w:rPr>
        <w:t>In assessing all requests to release information, due care must be taken to minimise the risk of disclosing information about individuals, communities, or organisations, while maximising the potential for improved clinical practice, business processes and public good.</w:t>
      </w:r>
    </w:p>
    <w:p w:rsidR="00580B83" w:rsidRPr="00580B83" w:rsidP="00580B83" w14:paraId="39AD7AC8" w14:textId="77777777">
      <w:pPr>
        <w:pStyle w:val="Heading2"/>
        <w:rPr>
          <w:rFonts w:eastAsia="Times New Roman"/>
          <w:lang w:eastAsia="en-AU"/>
        </w:rPr>
      </w:pPr>
      <w:bookmarkStart w:id="53" w:name="_Toc496017224"/>
      <w:bookmarkStart w:id="54" w:name="_Toc507154208"/>
      <w:bookmarkStart w:id="55" w:name="_Toc507154375"/>
      <w:bookmarkStart w:id="56" w:name="_Toc527378893"/>
      <w:r w:rsidRPr="00580B83">
        <w:rPr>
          <w:rFonts w:eastAsia="Times New Roman"/>
          <w:lang w:eastAsia="en-AU"/>
        </w:rPr>
        <w:t>Public information</w:t>
      </w:r>
      <w:bookmarkEnd w:id="53"/>
      <w:bookmarkEnd w:id="54"/>
      <w:bookmarkEnd w:id="55"/>
      <w:bookmarkEnd w:id="56"/>
    </w:p>
    <w:p w:rsidR="00580B83" w:rsidRPr="00580B83" w:rsidP="00580B83" w14:paraId="4F4C2F6F" w14:textId="77777777">
      <w:r w:rsidRPr="00580B83">
        <w:t xml:space="preserve">Information and data sets that have been formally released to the public will be freely available. </w:t>
      </w:r>
    </w:p>
    <w:p w:rsidR="00580B83" w:rsidRPr="00580B83" w:rsidP="00580B83" w14:paraId="38C49AEE" w14:textId="77777777">
      <w:pPr>
        <w:pStyle w:val="Heading2"/>
        <w:rPr>
          <w:rFonts w:eastAsia="Times New Roman"/>
          <w:lang w:eastAsia="en-AU"/>
        </w:rPr>
      </w:pPr>
      <w:bookmarkStart w:id="57" w:name="_Toc496017225"/>
      <w:bookmarkStart w:id="58" w:name="_Toc507154209"/>
      <w:bookmarkStart w:id="59" w:name="_Toc507154376"/>
      <w:bookmarkStart w:id="60" w:name="_Toc527378894"/>
      <w:r w:rsidRPr="00580B83">
        <w:rPr>
          <w:rFonts w:eastAsia="Times New Roman"/>
          <w:lang w:eastAsia="en-AU"/>
        </w:rPr>
        <w:t>Summary level information</w:t>
      </w:r>
      <w:bookmarkEnd w:id="57"/>
      <w:bookmarkEnd w:id="58"/>
      <w:bookmarkEnd w:id="59"/>
      <w:bookmarkEnd w:id="60"/>
    </w:p>
    <w:p w:rsidR="00580B83" w:rsidRPr="00580B83" w:rsidP="00580B83" w14:paraId="69785BA0" w14:textId="77777777">
      <w:pPr>
        <w:spacing w:before="120" w:after="120"/>
        <w:rPr>
          <w:rFonts w:eastAsia="Times New Roman"/>
          <w:szCs w:val="20"/>
        </w:rPr>
      </w:pPr>
      <w:r w:rsidRPr="00580B83">
        <w:rPr>
          <w:rFonts w:eastAsia="Times New Roman"/>
          <w:szCs w:val="20"/>
        </w:rPr>
        <w:t>Summary level data sets will be provided with a level of aggregation such that the identity of individual patients/clients, communities or organisations cannot be reasonably obtained from the data set alone or by combination with other readily available data sets.</w:t>
      </w:r>
    </w:p>
    <w:p w:rsidR="00580B83" w:rsidRPr="00580B83" w:rsidP="00580B83" w14:paraId="495FE7AF" w14:textId="77777777">
      <w:pPr>
        <w:pStyle w:val="Heading2"/>
        <w:rPr>
          <w:rFonts w:eastAsia="Times New Roman"/>
          <w:lang w:eastAsia="en-AU"/>
        </w:rPr>
      </w:pPr>
      <w:bookmarkStart w:id="61" w:name="_Toc496017226"/>
      <w:bookmarkStart w:id="62" w:name="_Toc507154210"/>
      <w:bookmarkStart w:id="63" w:name="_Toc507154377"/>
      <w:bookmarkStart w:id="64" w:name="_Toc527378895"/>
      <w:r w:rsidRPr="00580B83">
        <w:rPr>
          <w:rFonts w:eastAsia="Times New Roman"/>
          <w:lang w:eastAsia="en-AU"/>
        </w:rPr>
        <w:t>Intended use</w:t>
      </w:r>
      <w:bookmarkEnd w:id="61"/>
      <w:bookmarkEnd w:id="62"/>
      <w:bookmarkEnd w:id="63"/>
      <w:bookmarkEnd w:id="64"/>
    </w:p>
    <w:p w:rsidR="00580B83" w:rsidRPr="00580B83" w:rsidP="00580B83" w14:paraId="7F480740" w14:textId="77777777">
      <w:pPr>
        <w:spacing w:before="120" w:after="120"/>
        <w:rPr>
          <w:rFonts w:eastAsia="Times New Roman"/>
          <w:szCs w:val="20"/>
        </w:rPr>
      </w:pPr>
      <w:r w:rsidRPr="00580B83">
        <w:rPr>
          <w:rFonts w:eastAsia="Times New Roman"/>
          <w:szCs w:val="20"/>
        </w:rPr>
        <w:t>Data released can only be used for the purpose for which access or disclosure was sought and approved.  Any additional use, or modification of intended use, requires further approval from the Department.</w:t>
      </w:r>
    </w:p>
    <w:p w:rsidR="00580B83" w:rsidRPr="00580B83" w:rsidP="00580B83" w14:paraId="094B2AEC" w14:textId="77777777">
      <w:pPr>
        <w:pStyle w:val="Heading2"/>
        <w:rPr>
          <w:rFonts w:eastAsia="Times New Roman"/>
          <w:lang w:eastAsia="en-AU"/>
        </w:rPr>
      </w:pPr>
      <w:bookmarkStart w:id="65" w:name="_Toc496017227"/>
      <w:bookmarkStart w:id="66" w:name="_Toc507154211"/>
      <w:bookmarkStart w:id="67" w:name="_Toc507154378"/>
      <w:bookmarkStart w:id="68" w:name="_Toc527378896"/>
      <w:r w:rsidRPr="00580B83">
        <w:rPr>
          <w:rFonts w:eastAsia="Times New Roman"/>
          <w:lang w:eastAsia="en-AU"/>
        </w:rPr>
        <w:t>Approval</w:t>
      </w:r>
      <w:bookmarkEnd w:id="65"/>
      <w:bookmarkEnd w:id="66"/>
      <w:bookmarkEnd w:id="67"/>
      <w:bookmarkEnd w:id="68"/>
    </w:p>
    <w:p w:rsidR="00580B83" w:rsidRPr="00580B83" w:rsidP="00580B83" w14:paraId="23BA5F33" w14:textId="77777777">
      <w:pPr>
        <w:spacing w:before="120" w:after="120"/>
        <w:rPr>
          <w:rFonts w:eastAsia="Times New Roman"/>
          <w:szCs w:val="20"/>
        </w:rPr>
      </w:pPr>
      <w:r w:rsidRPr="00580B83">
        <w:rPr>
          <w:rFonts w:eastAsia="Times New Roman"/>
          <w:szCs w:val="20"/>
        </w:rPr>
        <w:t>Data will be approved by all relevant data owners prior to release.</w:t>
      </w:r>
    </w:p>
    <w:p w:rsidR="00580B83" w:rsidRPr="00580B83" w:rsidP="00580B83" w14:paraId="3FE2FB99" w14:textId="77777777">
      <w:pPr>
        <w:pStyle w:val="Heading2"/>
        <w:rPr>
          <w:rFonts w:eastAsia="Times New Roman"/>
          <w:lang w:eastAsia="en-AU"/>
        </w:rPr>
      </w:pPr>
      <w:bookmarkStart w:id="69" w:name="_Toc496017228"/>
      <w:bookmarkStart w:id="70" w:name="_Toc507154212"/>
      <w:bookmarkStart w:id="71" w:name="_Toc507154379"/>
      <w:bookmarkStart w:id="72" w:name="_Toc527378897"/>
      <w:r w:rsidRPr="00580B83">
        <w:rPr>
          <w:rFonts w:eastAsia="Times New Roman"/>
          <w:lang w:eastAsia="en-AU"/>
        </w:rPr>
        <w:t>Data linkage</w:t>
      </w:r>
      <w:bookmarkEnd w:id="69"/>
      <w:bookmarkEnd w:id="70"/>
      <w:bookmarkEnd w:id="71"/>
      <w:bookmarkEnd w:id="72"/>
    </w:p>
    <w:p w:rsidR="00580B83" w:rsidRPr="00580B83" w:rsidP="00580B83" w14:paraId="01DAEEC8" w14:textId="77777777">
      <w:pPr>
        <w:spacing w:before="120" w:after="120"/>
        <w:rPr>
          <w:rFonts w:eastAsia="Times New Roman"/>
          <w:szCs w:val="20"/>
        </w:rPr>
      </w:pPr>
      <w:r w:rsidRPr="00580B83">
        <w:rPr>
          <w:rFonts w:eastAsia="Times New Roman"/>
          <w:szCs w:val="20"/>
        </w:rPr>
        <w:t>Data linkage requires specific skills and knowledge and, as per NHMRC National Statement</w:t>
      </w:r>
      <w:r>
        <w:rPr>
          <w:rFonts w:eastAsia="Times New Roman"/>
          <w:szCs w:val="20"/>
          <w:vertAlign w:val="superscript"/>
        </w:rPr>
        <w:footnoteReference w:id="8"/>
      </w:r>
      <w:r w:rsidRPr="00580B83">
        <w:rPr>
          <w:rFonts w:eastAsia="Times New Roman"/>
          <w:szCs w:val="20"/>
        </w:rPr>
        <w:t xml:space="preserve">, is to be performed separately to any research project.  Data linkage will be performed by staff employed by the Department or by agreed, appropriately qualified data linkage specialists or organisations. Certain requirements relating to data linkage are outlined within the data release request form and further specific conditions may be included by the Department within the applicable deed of confidentiality and compliance. Details of the documents comprising the data release request form are described within section </w:t>
      </w:r>
      <w:r w:rsidRPr="00580B83">
        <w:rPr>
          <w:rFonts w:eastAsia="Times New Roman"/>
          <w:szCs w:val="20"/>
        </w:rPr>
        <w:fldChar w:fldCharType="begin"/>
      </w:r>
      <w:r w:rsidRPr="00580B83">
        <w:rPr>
          <w:rFonts w:eastAsia="Times New Roman"/>
          <w:szCs w:val="20"/>
        </w:rPr>
        <w:instrText xml:space="preserve"> REF _Ref493494110 \r \h  \* MERGEFORMAT </w:instrText>
      </w:r>
      <w:r w:rsidRPr="00580B83">
        <w:rPr>
          <w:rFonts w:eastAsia="Times New Roman"/>
          <w:szCs w:val="20"/>
        </w:rPr>
        <w:fldChar w:fldCharType="separate"/>
      </w:r>
      <w:r w:rsidRPr="00580B83">
        <w:rPr>
          <w:rFonts w:eastAsia="Times New Roman"/>
          <w:szCs w:val="20"/>
        </w:rPr>
        <w:t>12</w:t>
      </w:r>
      <w:r w:rsidRPr="00580B83">
        <w:rPr>
          <w:rFonts w:eastAsia="Times New Roman"/>
          <w:szCs w:val="20"/>
        </w:rPr>
        <w:fldChar w:fldCharType="end"/>
      </w:r>
      <w:r w:rsidRPr="00580B83">
        <w:rPr>
          <w:rFonts w:eastAsia="Times New Roman"/>
          <w:szCs w:val="20"/>
        </w:rPr>
        <w:t xml:space="preserve"> of this guideline. </w:t>
      </w:r>
    </w:p>
    <w:p w:rsidR="00580B83" w:rsidRPr="00580B83" w:rsidP="00580B83" w14:paraId="47072C19" w14:textId="77777777">
      <w:pPr>
        <w:pStyle w:val="Heading2"/>
        <w:rPr>
          <w:rFonts w:eastAsia="Times New Roman"/>
          <w:lang w:eastAsia="en-AU"/>
        </w:rPr>
      </w:pPr>
      <w:bookmarkStart w:id="73" w:name="_Toc496017229"/>
      <w:bookmarkStart w:id="74" w:name="_Toc507154213"/>
      <w:bookmarkStart w:id="75" w:name="_Toc507154380"/>
      <w:bookmarkStart w:id="76" w:name="_Toc527378898"/>
      <w:r w:rsidRPr="00580B83">
        <w:rPr>
          <w:rFonts w:eastAsia="Times New Roman"/>
          <w:lang w:eastAsia="en-AU"/>
        </w:rPr>
        <w:t>File format</w:t>
      </w:r>
      <w:bookmarkEnd w:id="73"/>
      <w:bookmarkEnd w:id="74"/>
      <w:bookmarkEnd w:id="75"/>
      <w:bookmarkEnd w:id="76"/>
    </w:p>
    <w:p w:rsidR="00580B83" w:rsidRPr="00580B83" w:rsidP="00580B83" w14:paraId="793392D2" w14:textId="77777777">
      <w:pPr>
        <w:spacing w:before="120" w:after="120"/>
        <w:rPr>
          <w:rFonts w:eastAsia="Times New Roman"/>
          <w:szCs w:val="20"/>
        </w:rPr>
      </w:pPr>
      <w:r w:rsidRPr="00580B83">
        <w:rPr>
          <w:rFonts w:eastAsia="Times New Roman"/>
          <w:szCs w:val="20"/>
        </w:rPr>
        <w:t>Data will be provided in an agreed format, generally as a delimited or fixed width text file or in MS Excel, depending on file size.  All files transmitted externally to the NTG network or email will be encrypted and password protected, with the password provided separately to the file.</w:t>
      </w:r>
    </w:p>
    <w:p w:rsidR="00580B83" w:rsidRPr="00580B83" w:rsidP="00580B83" w14:paraId="4A948E08" w14:textId="77777777">
      <w:pPr>
        <w:pStyle w:val="Heading2"/>
        <w:rPr>
          <w:rFonts w:eastAsia="Times New Roman"/>
          <w:lang w:eastAsia="en-AU"/>
        </w:rPr>
      </w:pPr>
      <w:bookmarkStart w:id="77" w:name="_Toc496017230"/>
      <w:bookmarkStart w:id="78" w:name="_Toc507154214"/>
      <w:bookmarkStart w:id="79" w:name="_Toc507154381"/>
      <w:bookmarkStart w:id="80" w:name="_Toc527378899"/>
      <w:r w:rsidRPr="00580B83">
        <w:rPr>
          <w:rFonts w:eastAsia="Times New Roman"/>
          <w:lang w:eastAsia="en-AU"/>
        </w:rPr>
        <w:t>Work done on behalf of the Department</w:t>
      </w:r>
      <w:bookmarkEnd w:id="77"/>
      <w:bookmarkEnd w:id="78"/>
      <w:bookmarkEnd w:id="79"/>
      <w:bookmarkEnd w:id="80"/>
    </w:p>
    <w:p w:rsidR="00580B83" w:rsidRPr="00580B83" w:rsidP="00580B83" w14:paraId="4019999B" w14:textId="77777777">
      <w:pPr>
        <w:spacing w:before="120" w:after="120"/>
        <w:rPr>
          <w:rFonts w:eastAsia="Times New Roman"/>
          <w:szCs w:val="20"/>
        </w:rPr>
      </w:pPr>
      <w:r w:rsidRPr="00580B83">
        <w:rPr>
          <w:rFonts w:eastAsia="Times New Roman"/>
          <w:szCs w:val="20"/>
        </w:rPr>
        <w:t xml:space="preserve">On occasion external parties are contracted to perform work on behalf of the Department and require NT Health data.  In instances where the head agreement does not include provisions for data security, privacy and confidentiality, an additional deed will be required.  The governing law in the Northern Territory in relation to information privacy is the </w:t>
      </w:r>
      <w:r w:rsidRPr="00580B83">
        <w:rPr>
          <w:rFonts w:eastAsia="Times New Roman"/>
          <w:i/>
          <w:szCs w:val="20"/>
        </w:rPr>
        <w:t>Information Act</w:t>
      </w:r>
      <w:r w:rsidRPr="00580B83">
        <w:rPr>
          <w:rFonts w:eastAsia="Times New Roman"/>
          <w:szCs w:val="20"/>
        </w:rPr>
        <w:t xml:space="preserve"> (NT) or law with like obligations in another jurisdiction.  Any contractual disputes will be dealt with in the jurisdiction of the Northern Territory.</w:t>
      </w:r>
    </w:p>
    <w:p w:rsidR="00580B83" w:rsidRPr="00580B83" w:rsidP="00580B83" w14:paraId="31269AD6" w14:textId="77777777">
      <w:pPr>
        <w:pStyle w:val="Heading2"/>
        <w:rPr>
          <w:rFonts w:eastAsia="Times New Roman"/>
          <w:lang w:eastAsia="en-AU"/>
        </w:rPr>
      </w:pPr>
      <w:r w:rsidRPr="00580B83">
        <w:rPr>
          <w:rFonts w:eastAsia="Times New Roman"/>
          <w:lang w:eastAsia="en-AU"/>
        </w:rPr>
        <w:t xml:space="preserve"> </w:t>
      </w:r>
      <w:bookmarkStart w:id="81" w:name="_Toc496017231"/>
      <w:bookmarkStart w:id="82" w:name="_Toc507154215"/>
      <w:bookmarkStart w:id="83" w:name="_Toc507154382"/>
      <w:bookmarkStart w:id="84" w:name="_Toc527378900"/>
      <w:r w:rsidRPr="00580B83">
        <w:rPr>
          <w:rFonts w:eastAsia="Times New Roman"/>
          <w:lang w:eastAsia="en-AU"/>
        </w:rPr>
        <w:t>Data refusal</w:t>
      </w:r>
      <w:bookmarkEnd w:id="81"/>
      <w:bookmarkEnd w:id="82"/>
      <w:bookmarkEnd w:id="83"/>
      <w:bookmarkEnd w:id="84"/>
    </w:p>
    <w:p w:rsidR="00580B83" w:rsidRPr="00580B83" w:rsidP="00580B83" w14:paraId="310EE12E" w14:textId="77777777">
      <w:pPr>
        <w:spacing w:before="120" w:after="120"/>
        <w:rPr>
          <w:rFonts w:eastAsia="Times New Roman"/>
          <w:szCs w:val="20"/>
        </w:rPr>
      </w:pPr>
      <w:r w:rsidRPr="00580B83">
        <w:rPr>
          <w:rFonts w:eastAsia="Times New Roman"/>
          <w:szCs w:val="20"/>
        </w:rPr>
        <w:t>If a data release request is refused, the Department will provide the reason for refusal.</w:t>
      </w:r>
    </w:p>
    <w:p w:rsidR="00580B83" w:rsidRPr="00580B83" w:rsidP="00580B83" w14:paraId="22E16898" w14:textId="77777777">
      <w:pPr>
        <w:pStyle w:val="Heading1"/>
        <w:rPr>
          <w:rFonts w:eastAsia="Times New Roman"/>
          <w:lang w:eastAsia="en-AU"/>
        </w:rPr>
      </w:pPr>
      <w:bookmarkStart w:id="85" w:name="_Toc496017232"/>
      <w:bookmarkStart w:id="86" w:name="_Toc507154216"/>
      <w:bookmarkStart w:id="87" w:name="_Toc507154383"/>
      <w:bookmarkStart w:id="88" w:name="_Toc527378901"/>
      <w:r w:rsidRPr="00580B83">
        <w:rPr>
          <w:rFonts w:eastAsia="Times New Roman"/>
          <w:lang w:eastAsia="en-AU"/>
        </w:rPr>
        <w:t>H</w:t>
      </w:r>
      <w:r w:rsidR="001312F4">
        <w:rPr>
          <w:rFonts w:eastAsia="Times New Roman"/>
          <w:lang w:eastAsia="en-AU"/>
        </w:rPr>
        <w:t>uman Research Ethics Committee a</w:t>
      </w:r>
      <w:r w:rsidRPr="00580B83">
        <w:rPr>
          <w:rFonts w:eastAsia="Times New Roman"/>
          <w:lang w:eastAsia="en-AU"/>
        </w:rPr>
        <w:t>pproval</w:t>
      </w:r>
      <w:bookmarkEnd w:id="85"/>
      <w:bookmarkEnd w:id="86"/>
      <w:bookmarkEnd w:id="87"/>
      <w:bookmarkEnd w:id="88"/>
    </w:p>
    <w:p w:rsidR="00580B83" w:rsidRPr="00580B83" w:rsidP="00580B83" w14:paraId="3C76629D" w14:textId="77777777">
      <w:pPr>
        <w:spacing w:before="120" w:after="120"/>
        <w:rPr>
          <w:rFonts w:eastAsia="Times New Roman"/>
          <w:szCs w:val="20"/>
        </w:rPr>
      </w:pPr>
      <w:r w:rsidRPr="00580B83">
        <w:rPr>
          <w:rFonts w:eastAsia="Times New Roman"/>
          <w:szCs w:val="20"/>
        </w:rPr>
        <w:t xml:space="preserve">Requests for information may require approval from one or both of the following NT Human Research Ethics Committees (HREC):  </w:t>
      </w:r>
    </w:p>
    <w:p w:rsidR="00580B83" w:rsidRPr="00580B83" w:rsidP="00580B83" w14:paraId="24B2013F" w14:textId="77777777">
      <w:pPr>
        <w:pStyle w:val="ListParagraph"/>
        <w:numPr>
          <w:ilvl w:val="0"/>
          <w:numId w:val="44"/>
        </w:numPr>
        <w:rPr>
          <w:rFonts w:eastAsia="Times New Roman"/>
        </w:rPr>
      </w:pPr>
      <w:r w:rsidRPr="00580B83">
        <w:rPr>
          <w:rFonts w:eastAsia="Times New Roman"/>
        </w:rPr>
        <w:t>Central Australian Human Research Ethics Committee</w:t>
      </w:r>
    </w:p>
    <w:p w:rsidR="00580B83" w:rsidRPr="00580B83" w:rsidP="00580B83" w14:paraId="5BE68A0E" w14:textId="77777777">
      <w:pPr>
        <w:pStyle w:val="ListParagraph"/>
        <w:numPr>
          <w:ilvl w:val="0"/>
          <w:numId w:val="44"/>
        </w:numPr>
        <w:rPr>
          <w:rFonts w:eastAsia="Times New Roman"/>
        </w:rPr>
      </w:pPr>
      <w:r w:rsidRPr="00580B83">
        <w:rPr>
          <w:rFonts w:eastAsia="Times New Roman"/>
        </w:rPr>
        <w:t>Human Research Ethics Committee for the Northern Territory Department of Health and Menzies School of Health Research.</w:t>
      </w:r>
    </w:p>
    <w:p w:rsidR="00580B83" w:rsidRPr="00580B83" w:rsidP="00580B83" w14:paraId="364B0F75" w14:textId="77777777">
      <w:pPr>
        <w:spacing w:before="120" w:after="120"/>
        <w:rPr>
          <w:rFonts w:eastAsia="Times New Roman"/>
          <w:iCs/>
          <w:szCs w:val="20"/>
        </w:rPr>
      </w:pPr>
      <w:r w:rsidRPr="00580B83">
        <w:rPr>
          <w:rFonts w:eastAsia="Times New Roman"/>
          <w:szCs w:val="20"/>
        </w:rPr>
        <w:t xml:space="preserve">HREC provides an independent, competent and timely review of projects involving the use and disclosure of NT Health information with respect to their ethical acceptability, including the risks versus benefits of the proposed research.  In undertaking ethical assessment of research proposals the HREC uses the </w:t>
      </w:r>
      <w:r w:rsidRPr="00580B83">
        <w:rPr>
          <w:rFonts w:eastAsia="Times New Roman"/>
          <w:i/>
          <w:iCs/>
          <w:szCs w:val="20"/>
        </w:rPr>
        <w:t>National Statement on Ethical Conduct in Human Research (2007)</w:t>
      </w:r>
      <w:r>
        <w:rPr>
          <w:rFonts w:eastAsia="Times New Roman"/>
          <w:i/>
          <w:iCs/>
          <w:szCs w:val="20"/>
          <w:vertAlign w:val="superscript"/>
        </w:rPr>
        <w:footnoteReference w:id="9"/>
      </w:r>
      <w:r w:rsidRPr="00580B83">
        <w:rPr>
          <w:rFonts w:eastAsia="Times New Roman"/>
          <w:i/>
          <w:iCs/>
          <w:szCs w:val="20"/>
        </w:rPr>
        <w:t xml:space="preserve">, </w:t>
      </w:r>
      <w:r w:rsidRPr="00580B83">
        <w:rPr>
          <w:rFonts w:eastAsia="Times New Roman"/>
          <w:szCs w:val="20"/>
        </w:rPr>
        <w:t xml:space="preserve">which consists of a series of guidelines made in accordance with the </w:t>
      </w:r>
      <w:r w:rsidRPr="00580B83">
        <w:rPr>
          <w:rFonts w:eastAsia="Times New Roman"/>
          <w:i/>
          <w:iCs/>
          <w:szCs w:val="20"/>
        </w:rPr>
        <w:t>National Health and Medical Research Council Act 1992</w:t>
      </w:r>
      <w:r>
        <w:rPr>
          <w:rFonts w:eastAsia="Times New Roman"/>
          <w:i/>
          <w:iCs/>
          <w:szCs w:val="20"/>
          <w:vertAlign w:val="superscript"/>
        </w:rPr>
        <w:footnoteReference w:id="10"/>
      </w:r>
      <w:r w:rsidRPr="00580B83">
        <w:rPr>
          <w:rFonts w:eastAsia="Times New Roman"/>
          <w:i/>
          <w:iCs/>
          <w:szCs w:val="20"/>
        </w:rPr>
        <w:t xml:space="preserve"> </w:t>
      </w:r>
      <w:r w:rsidRPr="00580B83">
        <w:rPr>
          <w:rFonts w:eastAsia="Times New Roman"/>
          <w:iCs/>
          <w:szCs w:val="20"/>
        </w:rPr>
        <w:t>(NHMRC).</w:t>
      </w:r>
    </w:p>
    <w:p w:rsidR="00580B83" w:rsidRPr="00580B83" w:rsidP="00580B83" w14:paraId="789CC335" w14:textId="77777777">
      <w:pPr>
        <w:spacing w:before="120" w:after="120"/>
        <w:rPr>
          <w:rFonts w:eastAsia="Times New Roman"/>
          <w:szCs w:val="20"/>
        </w:rPr>
      </w:pPr>
      <w:r w:rsidRPr="00580B83">
        <w:rPr>
          <w:rFonts w:eastAsia="Times New Roman"/>
          <w:szCs w:val="20"/>
        </w:rPr>
        <w:t>Applications for ethics approval and relevant supporting documents will need to be submitted to the appropriate HREC.  Relevant information is available via links at the Department’s website</w:t>
      </w:r>
      <w:r>
        <w:rPr>
          <w:rFonts w:eastAsia="Times New Roman"/>
          <w:szCs w:val="20"/>
          <w:vertAlign w:val="superscript"/>
        </w:rPr>
        <w:footnoteReference w:id="11"/>
      </w:r>
      <w:r w:rsidRPr="00580B83">
        <w:rPr>
          <w:rFonts w:eastAsia="Times New Roman"/>
          <w:szCs w:val="20"/>
        </w:rPr>
        <w:t>.</w:t>
      </w:r>
    </w:p>
    <w:p w:rsidR="00580B83" w:rsidRPr="00580B83" w:rsidP="00580B83" w14:paraId="30F9C1F0" w14:textId="77777777">
      <w:pPr>
        <w:spacing w:before="120" w:after="120"/>
        <w:rPr>
          <w:rFonts w:eastAsia="Times New Roman"/>
          <w:szCs w:val="20"/>
        </w:rPr>
      </w:pPr>
      <w:r w:rsidRPr="00580B83">
        <w:rPr>
          <w:rFonts w:eastAsia="Times New Roman"/>
          <w:szCs w:val="20"/>
        </w:rPr>
        <w:t>All requests involving data linkage must have HREC approval.</w:t>
      </w:r>
    </w:p>
    <w:p w:rsidR="00580B83" w:rsidRPr="00580B83" w:rsidP="00580B83" w14:paraId="7891ED6D" w14:textId="77777777">
      <w:pPr>
        <w:pStyle w:val="Heading1"/>
        <w:rPr>
          <w:rFonts w:eastAsia="Times New Roman"/>
          <w:lang w:eastAsia="en-AU"/>
        </w:rPr>
      </w:pPr>
      <w:bookmarkStart w:id="89" w:name="_Toc496017233"/>
      <w:bookmarkStart w:id="90" w:name="_Toc507154217"/>
      <w:bookmarkStart w:id="91" w:name="_Toc507154384"/>
      <w:bookmarkStart w:id="92" w:name="_Toc527378902"/>
      <w:r w:rsidRPr="00580B83">
        <w:rPr>
          <w:rFonts w:eastAsia="Times New Roman"/>
          <w:lang w:eastAsia="en-AU"/>
        </w:rPr>
        <w:t>Data request for research purposes</w:t>
      </w:r>
      <w:bookmarkEnd w:id="89"/>
      <w:bookmarkEnd w:id="90"/>
      <w:bookmarkEnd w:id="91"/>
      <w:bookmarkEnd w:id="92"/>
    </w:p>
    <w:p w:rsidR="00580B83" w:rsidRPr="00580B83" w:rsidP="00580B83" w14:paraId="114E5541" w14:textId="77777777">
      <w:pPr>
        <w:spacing w:before="120" w:after="120"/>
        <w:rPr>
          <w:rFonts w:eastAsia="Times New Roman"/>
          <w:szCs w:val="20"/>
        </w:rPr>
      </w:pPr>
      <w:r w:rsidRPr="00580B83">
        <w:rPr>
          <w:rFonts w:eastAsia="Times New Roman"/>
          <w:szCs w:val="20"/>
        </w:rPr>
        <w:t>All requests for the use of the Department’s data for the purpose of research must have the approval of one or both NT Human Research Ethics Committees, depending on the research and the population to be covered by the research.  This includes research projects using NT data held by Australian Government agencies or SA NT DataLink.</w:t>
      </w:r>
    </w:p>
    <w:p w:rsidR="00580B83" w:rsidRPr="00580B83" w:rsidP="00580B83" w14:paraId="05294C66" w14:textId="77777777">
      <w:pPr>
        <w:spacing w:before="120" w:after="120"/>
        <w:rPr>
          <w:rFonts w:eastAsia="Times New Roman"/>
          <w:szCs w:val="20"/>
        </w:rPr>
      </w:pPr>
      <w:r w:rsidRPr="00580B83">
        <w:rPr>
          <w:rFonts w:eastAsia="Times New Roman"/>
          <w:szCs w:val="20"/>
        </w:rPr>
        <w:t>For data to be released, the data Release request form must be updated to include:</w:t>
      </w:r>
    </w:p>
    <w:p w:rsidR="00580B83" w:rsidRPr="00580B83" w:rsidP="00580B83" w14:paraId="1C6497DC" w14:textId="77777777">
      <w:pPr>
        <w:numPr>
          <w:ilvl w:val="0"/>
          <w:numId w:val="27"/>
        </w:numPr>
        <w:spacing w:before="60" w:after="60"/>
        <w:rPr>
          <w:rFonts w:eastAsia="Times New Roman"/>
          <w:szCs w:val="20"/>
        </w:rPr>
      </w:pPr>
      <w:r w:rsidRPr="00580B83">
        <w:rPr>
          <w:rFonts w:eastAsia="Times New Roman"/>
          <w:szCs w:val="20"/>
        </w:rPr>
        <w:t>A copy of the relevant, current approval from the HREC; and</w:t>
      </w:r>
    </w:p>
    <w:p w:rsidR="00580B83" w:rsidRPr="00580B83" w:rsidP="00580B83" w14:paraId="5A228C3E" w14:textId="77777777">
      <w:pPr>
        <w:numPr>
          <w:ilvl w:val="0"/>
          <w:numId w:val="27"/>
        </w:numPr>
        <w:spacing w:before="60" w:after="60"/>
        <w:rPr>
          <w:rFonts w:eastAsia="Times New Roman"/>
          <w:szCs w:val="20"/>
        </w:rPr>
      </w:pPr>
      <w:r w:rsidRPr="00580B83">
        <w:rPr>
          <w:rFonts w:eastAsia="Times New Roman"/>
          <w:szCs w:val="20"/>
        </w:rPr>
        <w:t>Copies of the research protocol, project proposal, or HREC submission, any consent forms, questionnaires and associated documentation.</w:t>
      </w:r>
    </w:p>
    <w:p w:rsidR="00580B83" w:rsidRPr="00580B83" w:rsidP="00580B83" w14:paraId="7A6AFEA3" w14:textId="77777777">
      <w:pPr>
        <w:spacing w:before="120" w:after="120"/>
        <w:rPr>
          <w:rFonts w:eastAsia="Times New Roman"/>
          <w:szCs w:val="20"/>
        </w:rPr>
      </w:pPr>
      <w:r w:rsidRPr="00580B83">
        <w:rPr>
          <w:rFonts w:eastAsia="Times New Roman"/>
          <w:szCs w:val="20"/>
        </w:rPr>
        <w:t>Patient/client level information will only be disclosed for research purposes if all the requirements of Information Privacy Principle 2.1(ca)(iv)</w:t>
      </w:r>
      <w:r>
        <w:rPr>
          <w:rFonts w:eastAsia="Times New Roman"/>
          <w:szCs w:val="20"/>
          <w:vertAlign w:val="superscript"/>
        </w:rPr>
        <w:footnoteReference w:id="12"/>
      </w:r>
      <w:r w:rsidRPr="00580B83">
        <w:rPr>
          <w:rFonts w:eastAsia="Times New Roman"/>
          <w:szCs w:val="20"/>
        </w:rPr>
        <w:t xml:space="preserve"> have been complied with.  Due to the level of granularity, the additional approval of the Department’s Chief Health Officer will be obtained.</w:t>
      </w:r>
    </w:p>
    <w:p w:rsidR="00580B83" w:rsidRPr="00580B83" w:rsidP="00580B83" w14:paraId="75B7A46E" w14:textId="77777777">
      <w:pPr>
        <w:pStyle w:val="Heading1"/>
        <w:rPr>
          <w:rFonts w:eastAsia="Times New Roman"/>
          <w:lang w:eastAsia="en-AU"/>
        </w:rPr>
      </w:pPr>
      <w:bookmarkStart w:id="93" w:name="_Toc496017234"/>
      <w:bookmarkStart w:id="94" w:name="_Toc507154218"/>
      <w:bookmarkStart w:id="95" w:name="_Toc507154385"/>
      <w:bookmarkStart w:id="96" w:name="_Toc527378903"/>
      <w:r w:rsidRPr="00580B83">
        <w:rPr>
          <w:rFonts w:eastAsia="Times New Roman"/>
          <w:lang w:eastAsia="en-AU"/>
        </w:rPr>
        <w:t>Data ownership</w:t>
      </w:r>
      <w:bookmarkEnd w:id="93"/>
      <w:bookmarkEnd w:id="94"/>
      <w:bookmarkEnd w:id="95"/>
      <w:bookmarkEnd w:id="96"/>
    </w:p>
    <w:p w:rsidR="00580B83" w:rsidRPr="00580B83" w:rsidP="00580B83" w14:paraId="212BFB7C" w14:textId="77777777">
      <w:pPr>
        <w:spacing w:before="120" w:after="120"/>
        <w:rPr>
          <w:rFonts w:eastAsia="Times New Roman"/>
          <w:szCs w:val="20"/>
        </w:rPr>
      </w:pPr>
      <w:r w:rsidRPr="00580B83">
        <w:rPr>
          <w:rFonts w:eastAsia="Times New Roman"/>
          <w:szCs w:val="20"/>
        </w:rPr>
        <w:t>The Northern Territory of Australia (Territory) is the legal owner of all data collected by, within and for NT Health.  The Chief Executive of the Department has primary responsibility (on behalf of the Territory) for the security, management, use and disclosure of the data.  For the purpose of this guideline, data also includes personal information.  ‘Ownership’ in relation to personal information means personal information is ‘in the custody of’ the Chief Executive of the Department.</w:t>
      </w:r>
    </w:p>
    <w:p w:rsidR="00580B83" w:rsidRPr="00580B83" w:rsidP="00580B83" w14:paraId="2F5B90B3" w14:textId="77777777">
      <w:pPr>
        <w:spacing w:before="120" w:after="120"/>
        <w:rPr>
          <w:rFonts w:eastAsia="Times New Roman"/>
          <w:szCs w:val="20"/>
        </w:rPr>
      </w:pPr>
      <w:r w:rsidRPr="00580B83">
        <w:rPr>
          <w:rFonts w:eastAsia="Times New Roman"/>
          <w:szCs w:val="20"/>
        </w:rPr>
        <w:t>To successfully and efficiently apply the principles and processes within this guideline, ownership of the various categories of data (i.e. financial, workforce, activity and patient/client level information) across NT Health has been delegated.  It is necessary to gain approval from the data owner(s) prior to the use/release of data.</w:t>
      </w:r>
    </w:p>
    <w:p w:rsidR="00580B83" w:rsidRPr="00580B83" w:rsidP="00580B83" w14:paraId="66CAF5E5" w14:textId="77777777">
      <w:pPr>
        <w:spacing w:before="120" w:after="120"/>
        <w:rPr>
          <w:rFonts w:eastAsia="Times New Roman"/>
          <w:szCs w:val="20"/>
        </w:rPr>
      </w:pPr>
      <w:r w:rsidRPr="00580B83">
        <w:rPr>
          <w:rFonts w:eastAsia="Times New Roman"/>
          <w:szCs w:val="20"/>
        </w:rPr>
        <w:t>Data that is Territory-wide requires approval from the Territory-wide Data Owner relevant to the Data Category. Local Data Owner approval is required where the requested data is for a specific Health Service, hospital or clinic.</w:t>
      </w:r>
    </w:p>
    <w:p w:rsidR="00580B83" w:rsidRPr="00580B83" w:rsidP="00580B83" w14:paraId="13484E5A" w14:textId="77777777">
      <w:pPr>
        <w:spacing w:before="120" w:after="120"/>
        <w:rPr>
          <w:rFonts w:eastAsia="Times New Roman"/>
          <w:szCs w:val="20"/>
        </w:rPr>
      </w:pPr>
      <w:r w:rsidRPr="00580B83">
        <w:rPr>
          <w:rFonts w:eastAsia="Times New Roman"/>
          <w:szCs w:val="20"/>
        </w:rPr>
        <w:t>The following table provides a summary of the delegated Territory-wide, System Manager and Health Service owners of NT Health data:</w:t>
      </w:r>
    </w:p>
    <w:p w:rsidR="00580B83" w:rsidRPr="00580B83" w:rsidP="00580B83" w14:paraId="57F28559" w14:textId="77777777">
      <w:pPr>
        <w:spacing w:before="120" w:after="120"/>
        <w:rPr>
          <w:rFonts w:eastAsia="Times New Roman"/>
          <w:szCs w:val="20"/>
        </w:rPr>
      </w:pPr>
    </w:p>
    <w:tbl>
      <w:tblPr>
        <w:tblW w:w="5000" w:type="pct"/>
        <w:tblLook w:val="04A0"/>
      </w:tblPr>
      <w:tblGrid>
        <w:gridCol w:w="2012"/>
        <w:gridCol w:w="2176"/>
        <w:gridCol w:w="1807"/>
        <w:gridCol w:w="1807"/>
        <w:gridCol w:w="1807"/>
      </w:tblGrid>
      <w:tr w14:paraId="08B8C83C" w14:textId="77777777" w:rsidTr="00580B83">
        <w:tblPrEx>
          <w:tblW w:w="5000" w:type="pct"/>
          <w:tblLook w:val="04A0"/>
        </w:tblPrEx>
        <w:trPr>
          <w:trHeight w:val="87"/>
        </w:trPr>
        <w:tc>
          <w:tcPr>
            <w:tcW w:w="2273" w:type="dxa"/>
            <w:vMerge w:val="restart"/>
            <w:tcBorders>
              <w:top w:val="single" w:sz="12" w:space="0" w:color="FFFFFF"/>
              <w:left w:val="single" w:sz="12" w:space="0" w:color="FFFFFF"/>
              <w:bottom w:val="single" w:sz="12" w:space="0" w:color="FFFFFF"/>
              <w:right w:val="single" w:sz="12" w:space="0" w:color="FFFFFF"/>
            </w:tcBorders>
            <w:shd w:val="clear" w:color="000000" w:fill="0070C0"/>
            <w:noWrap/>
            <w:vAlign w:val="center"/>
            <w:hideMark/>
          </w:tcPr>
          <w:p w:rsidR="00580B83" w:rsidRPr="00580B83" w:rsidP="00580B83" w14:paraId="0DF27915" w14:textId="77777777">
            <w:pPr>
              <w:spacing w:before="60" w:after="60"/>
              <w:rPr>
                <w:rFonts w:eastAsia="Times New Roman"/>
                <w:b/>
                <w:bCs/>
                <w:szCs w:val="20"/>
              </w:rPr>
            </w:pPr>
            <w:r w:rsidRPr="00580B83">
              <w:rPr>
                <w:rFonts w:eastAsia="Times New Roman"/>
                <w:b/>
                <w:bCs/>
                <w:color w:val="FFFFFF" w:themeColor="background1"/>
                <w:szCs w:val="20"/>
              </w:rPr>
              <w:t>Data Category</w:t>
            </w:r>
          </w:p>
        </w:tc>
        <w:tc>
          <w:tcPr>
            <w:tcW w:w="8574" w:type="dxa"/>
            <w:gridSpan w:val="4"/>
            <w:tcBorders>
              <w:top w:val="single" w:sz="12" w:space="0" w:color="FFFFFF"/>
              <w:left w:val="nil"/>
              <w:bottom w:val="single" w:sz="12" w:space="0" w:color="FFFFFF"/>
              <w:right w:val="single" w:sz="12" w:space="0" w:color="FFFFFF"/>
            </w:tcBorders>
            <w:shd w:val="clear" w:color="000000" w:fill="0070C0"/>
            <w:noWrap/>
            <w:vAlign w:val="center"/>
            <w:hideMark/>
          </w:tcPr>
          <w:p w:rsidR="00580B83" w:rsidRPr="00580B83" w:rsidP="00580B83" w14:paraId="2A1BD4A0" w14:textId="77777777">
            <w:pPr>
              <w:spacing w:before="60" w:after="60"/>
              <w:jc w:val="center"/>
              <w:rPr>
                <w:rFonts w:eastAsia="Times New Roman"/>
                <w:b/>
                <w:bCs/>
                <w:szCs w:val="20"/>
              </w:rPr>
            </w:pPr>
            <w:r w:rsidRPr="00580B83">
              <w:rPr>
                <w:rFonts w:eastAsia="Times New Roman"/>
                <w:b/>
                <w:bCs/>
                <w:color w:val="FFFFFF" w:themeColor="background1"/>
                <w:szCs w:val="20"/>
              </w:rPr>
              <w:t>Data Owners</w:t>
            </w:r>
          </w:p>
        </w:tc>
      </w:tr>
      <w:tr w14:paraId="509054DC" w14:textId="77777777" w:rsidTr="00580B83">
        <w:tblPrEx>
          <w:tblW w:w="5000" w:type="pct"/>
          <w:tblLook w:val="04A0"/>
        </w:tblPrEx>
        <w:trPr>
          <w:trHeight w:val="98"/>
        </w:trPr>
        <w:tc>
          <w:tcPr>
            <w:tcW w:w="2273" w:type="dxa"/>
            <w:vMerge/>
            <w:tcBorders>
              <w:top w:val="single" w:sz="12" w:space="0" w:color="FFFFFF"/>
              <w:left w:val="single" w:sz="12" w:space="0" w:color="FFFFFF"/>
              <w:bottom w:val="single" w:sz="12" w:space="0" w:color="FFFFFF"/>
              <w:right w:val="single" w:sz="12" w:space="0" w:color="FFFFFF"/>
            </w:tcBorders>
            <w:vAlign w:val="center"/>
            <w:hideMark/>
          </w:tcPr>
          <w:p w:rsidR="00580B83" w:rsidRPr="00580B83" w:rsidP="00580B83" w14:paraId="33E64B90" w14:textId="77777777">
            <w:pPr>
              <w:spacing w:before="60" w:after="60"/>
              <w:rPr>
                <w:rFonts w:eastAsia="Times New Roman"/>
                <w:b/>
                <w:bCs/>
                <w:szCs w:val="20"/>
              </w:rPr>
            </w:pPr>
          </w:p>
        </w:tc>
        <w:tc>
          <w:tcPr>
            <w:tcW w:w="2460" w:type="dxa"/>
            <w:vMerge w:val="restart"/>
            <w:tcBorders>
              <w:top w:val="nil"/>
              <w:left w:val="single" w:sz="12" w:space="0" w:color="FFFFFF"/>
              <w:bottom w:val="single" w:sz="12" w:space="0" w:color="FFFFFF"/>
              <w:right w:val="single" w:sz="12" w:space="0" w:color="FFFFFF"/>
            </w:tcBorders>
            <w:shd w:val="clear" w:color="000000" w:fill="8EA9DB"/>
            <w:noWrap/>
            <w:vAlign w:val="center"/>
            <w:hideMark/>
          </w:tcPr>
          <w:p w:rsidR="00580B83" w:rsidRPr="00580B83" w:rsidP="00580B83" w14:paraId="24ED9BC5" w14:textId="77777777">
            <w:pPr>
              <w:spacing w:before="60" w:after="60"/>
              <w:rPr>
                <w:rFonts w:eastAsia="Times New Roman"/>
                <w:b/>
                <w:bCs/>
                <w:szCs w:val="20"/>
              </w:rPr>
            </w:pPr>
            <w:r w:rsidRPr="00580B83">
              <w:rPr>
                <w:rFonts w:eastAsia="Times New Roman"/>
                <w:b/>
                <w:bCs/>
                <w:szCs w:val="20"/>
              </w:rPr>
              <w:t>Territory-wide Owners*</w:t>
            </w:r>
          </w:p>
        </w:tc>
        <w:tc>
          <w:tcPr>
            <w:tcW w:w="6114" w:type="dxa"/>
            <w:gridSpan w:val="3"/>
            <w:tcBorders>
              <w:top w:val="single" w:sz="12" w:space="0" w:color="FFFFFF"/>
              <w:left w:val="nil"/>
              <w:bottom w:val="single" w:sz="12" w:space="0" w:color="FFFFFF"/>
              <w:right w:val="single" w:sz="12" w:space="0" w:color="FFFFFF"/>
            </w:tcBorders>
            <w:shd w:val="clear" w:color="000000" w:fill="BDD7EE"/>
            <w:noWrap/>
            <w:vAlign w:val="center"/>
            <w:hideMark/>
          </w:tcPr>
          <w:p w:rsidR="00580B83" w:rsidRPr="00580B83" w:rsidP="00580B83" w14:paraId="4A7DA0D8" w14:textId="77777777">
            <w:pPr>
              <w:spacing w:before="60" w:after="60"/>
              <w:rPr>
                <w:rFonts w:eastAsia="Times New Roman"/>
                <w:b/>
                <w:bCs/>
                <w:szCs w:val="20"/>
              </w:rPr>
            </w:pPr>
            <w:r w:rsidRPr="00580B83">
              <w:rPr>
                <w:rFonts w:eastAsia="Times New Roman"/>
                <w:b/>
                <w:bCs/>
                <w:szCs w:val="20"/>
              </w:rPr>
              <w:t>Local Owners</w:t>
            </w:r>
          </w:p>
        </w:tc>
      </w:tr>
      <w:tr w14:paraId="52B6BA6C" w14:textId="77777777" w:rsidTr="00580B83">
        <w:tblPrEx>
          <w:tblW w:w="5000" w:type="pct"/>
          <w:tblLook w:val="04A0"/>
        </w:tblPrEx>
        <w:trPr>
          <w:trHeight w:val="115"/>
        </w:trPr>
        <w:tc>
          <w:tcPr>
            <w:tcW w:w="2273" w:type="dxa"/>
            <w:vMerge/>
            <w:tcBorders>
              <w:top w:val="single" w:sz="12" w:space="0" w:color="FFFFFF"/>
              <w:left w:val="single" w:sz="12" w:space="0" w:color="FFFFFF"/>
              <w:bottom w:val="single" w:sz="12" w:space="0" w:color="FFFFFF"/>
              <w:right w:val="single" w:sz="12" w:space="0" w:color="FFFFFF"/>
            </w:tcBorders>
            <w:vAlign w:val="center"/>
            <w:hideMark/>
          </w:tcPr>
          <w:p w:rsidR="00580B83" w:rsidRPr="00580B83" w:rsidP="00580B83" w14:paraId="4C146652" w14:textId="77777777">
            <w:pPr>
              <w:spacing w:before="60" w:after="60"/>
              <w:rPr>
                <w:rFonts w:eastAsia="Times New Roman"/>
                <w:b/>
                <w:bCs/>
                <w:szCs w:val="20"/>
              </w:rPr>
            </w:pPr>
          </w:p>
        </w:tc>
        <w:tc>
          <w:tcPr>
            <w:tcW w:w="2460" w:type="dxa"/>
            <w:vMerge/>
            <w:tcBorders>
              <w:top w:val="nil"/>
              <w:left w:val="single" w:sz="12" w:space="0" w:color="FFFFFF"/>
              <w:bottom w:val="single" w:sz="12" w:space="0" w:color="FFFFFF"/>
              <w:right w:val="single" w:sz="12" w:space="0" w:color="FFFFFF"/>
            </w:tcBorders>
            <w:vAlign w:val="center"/>
            <w:hideMark/>
          </w:tcPr>
          <w:p w:rsidR="00580B83" w:rsidRPr="00580B83" w:rsidP="00580B83" w14:paraId="45A62EEE" w14:textId="77777777">
            <w:pPr>
              <w:spacing w:before="60" w:after="60"/>
              <w:rPr>
                <w:rFonts w:eastAsia="Times New Roman"/>
                <w:b/>
                <w:bCs/>
                <w:szCs w:val="20"/>
              </w:rPr>
            </w:pPr>
          </w:p>
        </w:tc>
        <w:tc>
          <w:tcPr>
            <w:tcW w:w="2038" w:type="dxa"/>
            <w:tcBorders>
              <w:top w:val="nil"/>
              <w:left w:val="nil"/>
              <w:bottom w:val="single" w:sz="12" w:space="0" w:color="FFFFFF"/>
              <w:right w:val="single" w:sz="12" w:space="0" w:color="FFFFFF"/>
            </w:tcBorders>
            <w:shd w:val="clear" w:color="000000" w:fill="BDD7EE"/>
            <w:noWrap/>
            <w:vAlign w:val="center"/>
            <w:hideMark/>
          </w:tcPr>
          <w:p w:rsidR="00580B83" w:rsidRPr="00580B83" w:rsidP="00580B83" w14:paraId="136343D2" w14:textId="77777777">
            <w:pPr>
              <w:spacing w:before="60" w:after="60"/>
              <w:rPr>
                <w:rFonts w:eastAsia="Times New Roman"/>
                <w:b/>
                <w:bCs/>
                <w:szCs w:val="20"/>
              </w:rPr>
            </w:pPr>
            <w:r w:rsidRPr="00580B83">
              <w:rPr>
                <w:rFonts w:eastAsia="Times New Roman"/>
                <w:b/>
                <w:bCs/>
                <w:szCs w:val="20"/>
              </w:rPr>
              <w:t>TEHS</w:t>
            </w:r>
          </w:p>
        </w:tc>
        <w:tc>
          <w:tcPr>
            <w:tcW w:w="2038" w:type="dxa"/>
            <w:tcBorders>
              <w:top w:val="nil"/>
              <w:left w:val="nil"/>
              <w:bottom w:val="single" w:sz="12" w:space="0" w:color="FFFFFF"/>
              <w:right w:val="single" w:sz="12" w:space="0" w:color="FFFFFF"/>
            </w:tcBorders>
            <w:shd w:val="clear" w:color="000000" w:fill="BDD7EE"/>
            <w:noWrap/>
            <w:vAlign w:val="center"/>
            <w:hideMark/>
          </w:tcPr>
          <w:p w:rsidR="00580B83" w:rsidRPr="00580B83" w:rsidP="00580B83" w14:paraId="622D7D38" w14:textId="77777777">
            <w:pPr>
              <w:spacing w:before="60" w:after="60"/>
              <w:rPr>
                <w:rFonts w:eastAsia="Times New Roman"/>
                <w:b/>
                <w:bCs/>
                <w:szCs w:val="20"/>
              </w:rPr>
            </w:pPr>
            <w:r w:rsidRPr="00580B83">
              <w:rPr>
                <w:rFonts w:eastAsia="Times New Roman"/>
                <w:b/>
                <w:bCs/>
                <w:szCs w:val="20"/>
              </w:rPr>
              <w:t>CAHS</w:t>
            </w:r>
          </w:p>
        </w:tc>
        <w:tc>
          <w:tcPr>
            <w:tcW w:w="2038" w:type="dxa"/>
            <w:tcBorders>
              <w:top w:val="nil"/>
              <w:left w:val="nil"/>
              <w:bottom w:val="single" w:sz="12" w:space="0" w:color="FFFFFF"/>
              <w:right w:val="single" w:sz="12" w:space="0" w:color="FFFFFF"/>
            </w:tcBorders>
            <w:shd w:val="clear" w:color="000000" w:fill="BDD7EE"/>
            <w:noWrap/>
            <w:vAlign w:val="center"/>
            <w:hideMark/>
          </w:tcPr>
          <w:p w:rsidR="00580B83" w:rsidRPr="00580B83" w:rsidP="00580B83" w14:paraId="0629B473" w14:textId="77777777">
            <w:pPr>
              <w:spacing w:before="60" w:after="60"/>
              <w:rPr>
                <w:rFonts w:eastAsia="Times New Roman"/>
                <w:b/>
                <w:bCs/>
                <w:szCs w:val="20"/>
              </w:rPr>
            </w:pPr>
            <w:r w:rsidRPr="00580B83">
              <w:rPr>
                <w:rFonts w:eastAsia="Times New Roman"/>
                <w:b/>
                <w:bCs/>
                <w:szCs w:val="20"/>
              </w:rPr>
              <w:t>System</w:t>
            </w:r>
          </w:p>
          <w:p w:rsidR="00580B83" w:rsidRPr="00580B83" w:rsidP="00580B83" w14:paraId="08FC50DC" w14:textId="77777777">
            <w:pPr>
              <w:spacing w:before="60" w:after="60"/>
              <w:rPr>
                <w:rFonts w:eastAsia="Times New Roman"/>
                <w:b/>
                <w:bCs/>
                <w:szCs w:val="20"/>
              </w:rPr>
            </w:pPr>
            <w:r w:rsidRPr="00580B83">
              <w:rPr>
                <w:rFonts w:eastAsia="Times New Roman"/>
                <w:b/>
                <w:bCs/>
                <w:szCs w:val="20"/>
              </w:rPr>
              <w:t>Manager</w:t>
            </w:r>
          </w:p>
        </w:tc>
      </w:tr>
      <w:tr w14:paraId="1BDE7333" w14:textId="77777777" w:rsidTr="00580B83">
        <w:tblPrEx>
          <w:tblW w:w="5000" w:type="pct"/>
          <w:tblLook w:val="04A0"/>
        </w:tblPrEx>
        <w:trPr>
          <w:trHeight w:val="177"/>
        </w:trPr>
        <w:tc>
          <w:tcPr>
            <w:tcW w:w="2273" w:type="dxa"/>
            <w:tcBorders>
              <w:top w:val="nil"/>
              <w:left w:val="single" w:sz="12" w:space="0" w:color="FFFFFF"/>
              <w:bottom w:val="single" w:sz="12" w:space="0" w:color="FFFFFF"/>
              <w:right w:val="single" w:sz="12" w:space="0" w:color="FFFFFF"/>
            </w:tcBorders>
            <w:shd w:val="clear" w:color="000000" w:fill="D9D9D9"/>
            <w:noWrap/>
            <w:vAlign w:val="center"/>
            <w:hideMark/>
          </w:tcPr>
          <w:p w:rsidR="00580B83" w:rsidRPr="00580B83" w:rsidP="00580B83" w14:paraId="471AAB68" w14:textId="77777777">
            <w:pPr>
              <w:spacing w:before="60" w:after="60"/>
              <w:rPr>
                <w:rFonts w:eastAsia="Times New Roman"/>
                <w:b/>
                <w:bCs/>
                <w:szCs w:val="20"/>
              </w:rPr>
            </w:pPr>
            <w:r w:rsidRPr="00580B83">
              <w:rPr>
                <w:rFonts w:eastAsia="Times New Roman"/>
                <w:b/>
                <w:bCs/>
                <w:szCs w:val="20"/>
              </w:rPr>
              <w:t>Finance Data</w:t>
            </w:r>
          </w:p>
        </w:tc>
        <w:tc>
          <w:tcPr>
            <w:tcW w:w="2460" w:type="dxa"/>
            <w:tcBorders>
              <w:top w:val="nil"/>
              <w:left w:val="nil"/>
              <w:bottom w:val="single" w:sz="12" w:space="0" w:color="FFFFFF"/>
              <w:right w:val="single" w:sz="12" w:space="0" w:color="FFFFFF"/>
            </w:tcBorders>
            <w:shd w:val="clear" w:color="000000" w:fill="D9E1F2"/>
            <w:vAlign w:val="center"/>
            <w:hideMark/>
          </w:tcPr>
          <w:p w:rsidR="00580B83" w:rsidRPr="00580B83" w:rsidP="00580B83" w14:paraId="652E9D61" w14:textId="77777777">
            <w:pPr>
              <w:spacing w:before="60" w:after="60"/>
              <w:rPr>
                <w:rFonts w:eastAsia="Times New Roman"/>
                <w:szCs w:val="20"/>
              </w:rPr>
            </w:pPr>
            <w:r w:rsidRPr="00580B83">
              <w:rPr>
                <w:rFonts w:eastAsia="Times New Roman"/>
                <w:szCs w:val="20"/>
              </w:rPr>
              <w:t>DoH Chief Finance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485881F5" w14:textId="77777777">
            <w:pPr>
              <w:spacing w:before="60" w:after="60"/>
              <w:rPr>
                <w:rFonts w:eastAsia="Times New Roman"/>
                <w:szCs w:val="20"/>
              </w:rPr>
            </w:pPr>
            <w:r w:rsidRPr="00580B83">
              <w:rPr>
                <w:rFonts w:eastAsia="Times New Roman"/>
                <w:szCs w:val="20"/>
              </w:rPr>
              <w:t>TEHS Chief Finance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067E672E" w14:textId="77777777">
            <w:pPr>
              <w:spacing w:before="60" w:after="60"/>
              <w:rPr>
                <w:rFonts w:eastAsia="Times New Roman"/>
                <w:szCs w:val="20"/>
              </w:rPr>
            </w:pPr>
            <w:r w:rsidRPr="00580B83">
              <w:rPr>
                <w:rFonts w:eastAsia="Times New Roman"/>
                <w:szCs w:val="20"/>
              </w:rPr>
              <w:t>CAHS Chief Finance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3A48F4A7" w14:textId="77777777">
            <w:pPr>
              <w:spacing w:before="60" w:after="60"/>
              <w:rPr>
                <w:rFonts w:eastAsia="Times New Roman"/>
                <w:szCs w:val="20"/>
              </w:rPr>
            </w:pPr>
            <w:r w:rsidRPr="00580B83">
              <w:rPr>
                <w:rFonts w:eastAsia="Times New Roman"/>
                <w:szCs w:val="20"/>
              </w:rPr>
              <w:t>DOH Chief Finance Officer</w:t>
            </w:r>
          </w:p>
        </w:tc>
      </w:tr>
      <w:tr w14:paraId="10083557" w14:textId="77777777" w:rsidTr="00580B83">
        <w:tblPrEx>
          <w:tblW w:w="5000" w:type="pct"/>
          <w:tblLook w:val="04A0"/>
        </w:tblPrEx>
        <w:trPr>
          <w:trHeight w:val="177"/>
        </w:trPr>
        <w:tc>
          <w:tcPr>
            <w:tcW w:w="2273" w:type="dxa"/>
            <w:tcBorders>
              <w:top w:val="nil"/>
              <w:left w:val="single" w:sz="12" w:space="0" w:color="FFFFFF"/>
              <w:bottom w:val="single" w:sz="12" w:space="0" w:color="FFFFFF"/>
              <w:right w:val="single" w:sz="12" w:space="0" w:color="FFFFFF"/>
            </w:tcBorders>
            <w:shd w:val="clear" w:color="000000" w:fill="D9D9D9"/>
            <w:noWrap/>
            <w:vAlign w:val="center"/>
            <w:hideMark/>
          </w:tcPr>
          <w:p w:rsidR="00580B83" w:rsidRPr="00580B83" w:rsidP="00580B83" w14:paraId="3FF63EC6" w14:textId="77777777">
            <w:pPr>
              <w:spacing w:before="60" w:after="60"/>
              <w:rPr>
                <w:rFonts w:eastAsia="Times New Roman"/>
                <w:b/>
                <w:bCs/>
                <w:szCs w:val="20"/>
              </w:rPr>
            </w:pPr>
            <w:r w:rsidRPr="00580B83">
              <w:rPr>
                <w:rFonts w:eastAsia="Times New Roman"/>
                <w:b/>
                <w:bCs/>
                <w:szCs w:val="20"/>
              </w:rPr>
              <w:t>Activity Data</w:t>
            </w:r>
          </w:p>
        </w:tc>
        <w:tc>
          <w:tcPr>
            <w:tcW w:w="2460" w:type="dxa"/>
            <w:tcBorders>
              <w:top w:val="nil"/>
              <w:left w:val="nil"/>
              <w:bottom w:val="single" w:sz="12" w:space="0" w:color="FFFFFF"/>
              <w:right w:val="single" w:sz="12" w:space="0" w:color="FFFFFF"/>
            </w:tcBorders>
            <w:shd w:val="clear" w:color="000000" w:fill="D9E1F2"/>
            <w:vAlign w:val="center"/>
            <w:hideMark/>
          </w:tcPr>
          <w:p w:rsidR="00580B83" w:rsidRPr="00580B83" w:rsidP="00580B83" w14:paraId="64D30433" w14:textId="77777777">
            <w:pPr>
              <w:spacing w:before="60" w:after="60"/>
              <w:rPr>
                <w:rFonts w:eastAsia="Times New Roman"/>
                <w:szCs w:val="20"/>
              </w:rPr>
            </w:pPr>
            <w:r w:rsidRPr="00580B83">
              <w:rPr>
                <w:rFonts w:eastAsia="Times New Roman"/>
                <w:szCs w:val="20"/>
              </w:rPr>
              <w:t>DoH Senior Director System Performance and Grants</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0E55034E" w14:textId="77777777">
            <w:pPr>
              <w:spacing w:before="60" w:after="60"/>
              <w:rPr>
                <w:rFonts w:eastAsia="Times New Roman"/>
                <w:szCs w:val="20"/>
              </w:rPr>
            </w:pPr>
            <w:r w:rsidRPr="00580B83">
              <w:rPr>
                <w:rFonts w:eastAsia="Times New Roman"/>
                <w:szCs w:val="20"/>
              </w:rPr>
              <w:t>TEHS Chief Operating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6E6C7497" w14:textId="77777777">
            <w:pPr>
              <w:spacing w:before="60" w:after="60"/>
              <w:rPr>
                <w:rFonts w:eastAsia="Times New Roman"/>
                <w:szCs w:val="20"/>
              </w:rPr>
            </w:pPr>
            <w:r w:rsidRPr="00580B83">
              <w:rPr>
                <w:rFonts w:eastAsia="Times New Roman"/>
                <w:szCs w:val="20"/>
              </w:rPr>
              <w:t>CAHS Chief Operating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51C1B9F8" w14:textId="77777777">
            <w:pPr>
              <w:spacing w:before="60" w:after="60"/>
              <w:rPr>
                <w:rFonts w:eastAsia="Times New Roman"/>
                <w:szCs w:val="20"/>
              </w:rPr>
            </w:pPr>
            <w:r w:rsidRPr="00580B83">
              <w:rPr>
                <w:rFonts w:eastAsia="Times New Roman"/>
                <w:szCs w:val="20"/>
              </w:rPr>
              <w:t>DOH Deputy Chief Executive Governance &amp; Business Services</w:t>
            </w:r>
          </w:p>
        </w:tc>
      </w:tr>
      <w:tr w14:paraId="5F29C02B" w14:textId="77777777" w:rsidTr="00580B83">
        <w:tblPrEx>
          <w:tblW w:w="5000" w:type="pct"/>
          <w:tblLook w:val="04A0"/>
        </w:tblPrEx>
        <w:trPr>
          <w:trHeight w:val="177"/>
        </w:trPr>
        <w:tc>
          <w:tcPr>
            <w:tcW w:w="2273" w:type="dxa"/>
            <w:tcBorders>
              <w:top w:val="nil"/>
              <w:left w:val="single" w:sz="12" w:space="0" w:color="FFFFFF"/>
              <w:bottom w:val="single" w:sz="12" w:space="0" w:color="FFFFFF"/>
              <w:right w:val="single" w:sz="12" w:space="0" w:color="FFFFFF"/>
            </w:tcBorders>
            <w:shd w:val="clear" w:color="000000" w:fill="D9D9D9"/>
            <w:noWrap/>
            <w:vAlign w:val="center"/>
            <w:hideMark/>
          </w:tcPr>
          <w:p w:rsidR="00580B83" w:rsidRPr="00580B83" w:rsidP="00580B83" w14:paraId="25F300B5" w14:textId="77777777">
            <w:pPr>
              <w:spacing w:before="60" w:after="60"/>
              <w:rPr>
                <w:rFonts w:eastAsia="Times New Roman"/>
                <w:b/>
                <w:bCs/>
                <w:szCs w:val="20"/>
              </w:rPr>
            </w:pPr>
            <w:r w:rsidRPr="00580B83">
              <w:rPr>
                <w:rFonts w:eastAsia="Times New Roman"/>
                <w:b/>
                <w:bCs/>
                <w:szCs w:val="20"/>
              </w:rPr>
              <w:t>Workforce Data</w:t>
            </w:r>
          </w:p>
        </w:tc>
        <w:tc>
          <w:tcPr>
            <w:tcW w:w="2460" w:type="dxa"/>
            <w:tcBorders>
              <w:top w:val="nil"/>
              <w:left w:val="nil"/>
              <w:bottom w:val="single" w:sz="12" w:space="0" w:color="FFFFFF"/>
              <w:right w:val="single" w:sz="12" w:space="0" w:color="FFFFFF"/>
            </w:tcBorders>
            <w:shd w:val="clear" w:color="000000" w:fill="D9E1F2"/>
            <w:vAlign w:val="center"/>
            <w:hideMark/>
          </w:tcPr>
          <w:p w:rsidR="00580B83" w:rsidRPr="00580B83" w:rsidP="00580B83" w14:paraId="766ED8C5" w14:textId="77777777">
            <w:pPr>
              <w:spacing w:before="60" w:after="60"/>
              <w:rPr>
                <w:rFonts w:eastAsia="Times New Roman"/>
                <w:szCs w:val="20"/>
              </w:rPr>
            </w:pPr>
            <w:r w:rsidRPr="00580B83">
              <w:rPr>
                <w:rFonts w:eastAsia="Times New Roman"/>
                <w:szCs w:val="20"/>
              </w:rPr>
              <w:t>DoH Executive Director People &amp; Organisational Capability</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157F068A" w14:textId="77777777">
            <w:pPr>
              <w:spacing w:before="60" w:after="60"/>
              <w:rPr>
                <w:rFonts w:eastAsia="Times New Roman"/>
                <w:szCs w:val="20"/>
              </w:rPr>
            </w:pPr>
            <w:r w:rsidRPr="00580B83">
              <w:rPr>
                <w:rFonts w:eastAsia="Times New Roman"/>
                <w:szCs w:val="20"/>
              </w:rPr>
              <w:t>TEHS Director Workforce</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452A911B" w14:textId="77777777">
            <w:pPr>
              <w:spacing w:before="60" w:after="60"/>
              <w:rPr>
                <w:rFonts w:eastAsia="Times New Roman"/>
                <w:szCs w:val="20"/>
              </w:rPr>
            </w:pPr>
            <w:r w:rsidRPr="00580B83">
              <w:rPr>
                <w:rFonts w:eastAsia="Times New Roman"/>
                <w:szCs w:val="20"/>
              </w:rPr>
              <w:t>CAHS Director Workforce</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0D0DA2C3" w14:textId="77777777">
            <w:pPr>
              <w:spacing w:before="60" w:after="60"/>
              <w:rPr>
                <w:rFonts w:eastAsia="Times New Roman"/>
                <w:szCs w:val="20"/>
              </w:rPr>
            </w:pPr>
            <w:r w:rsidRPr="00580B83">
              <w:rPr>
                <w:rFonts w:eastAsia="Times New Roman"/>
                <w:szCs w:val="20"/>
              </w:rPr>
              <w:t>DoH Executive Director People &amp; Organisational Capability</w:t>
            </w:r>
          </w:p>
        </w:tc>
      </w:tr>
      <w:tr w14:paraId="0F78A97E" w14:textId="77777777" w:rsidTr="00580B83">
        <w:tblPrEx>
          <w:tblW w:w="5000" w:type="pct"/>
          <w:tblLook w:val="04A0"/>
        </w:tblPrEx>
        <w:trPr>
          <w:trHeight w:val="279"/>
        </w:trPr>
        <w:tc>
          <w:tcPr>
            <w:tcW w:w="2273" w:type="dxa"/>
            <w:tcBorders>
              <w:top w:val="nil"/>
              <w:left w:val="single" w:sz="12" w:space="0" w:color="FFFFFF"/>
              <w:bottom w:val="single" w:sz="12" w:space="0" w:color="FFFFFF"/>
              <w:right w:val="single" w:sz="12" w:space="0" w:color="FFFFFF"/>
            </w:tcBorders>
            <w:shd w:val="clear" w:color="000000" w:fill="D9D9D9"/>
            <w:noWrap/>
            <w:vAlign w:val="center"/>
            <w:hideMark/>
          </w:tcPr>
          <w:p w:rsidR="00580B83" w:rsidRPr="00580B83" w:rsidP="00580B83" w14:paraId="5FBE2DB3" w14:textId="77777777">
            <w:pPr>
              <w:spacing w:before="60" w:after="60"/>
              <w:rPr>
                <w:rFonts w:eastAsia="Times New Roman"/>
                <w:b/>
                <w:bCs/>
                <w:szCs w:val="20"/>
              </w:rPr>
            </w:pPr>
            <w:r w:rsidRPr="00580B83">
              <w:rPr>
                <w:rFonts w:eastAsia="Times New Roman"/>
                <w:b/>
                <w:bCs/>
                <w:szCs w:val="20"/>
              </w:rPr>
              <w:t>Patient/Client Level Data</w:t>
            </w:r>
          </w:p>
        </w:tc>
        <w:tc>
          <w:tcPr>
            <w:tcW w:w="2460" w:type="dxa"/>
            <w:tcBorders>
              <w:top w:val="nil"/>
              <w:left w:val="nil"/>
              <w:bottom w:val="single" w:sz="12" w:space="0" w:color="FFFFFF"/>
              <w:right w:val="single" w:sz="12" w:space="0" w:color="FFFFFF"/>
            </w:tcBorders>
            <w:shd w:val="clear" w:color="000000" w:fill="D9E1F2"/>
            <w:vAlign w:val="center"/>
            <w:hideMark/>
          </w:tcPr>
          <w:p w:rsidR="00580B83" w:rsidRPr="00580B83" w:rsidP="00580B83" w14:paraId="1DEC2471" w14:textId="77777777">
            <w:pPr>
              <w:spacing w:before="60" w:after="60"/>
              <w:rPr>
                <w:rFonts w:eastAsia="Times New Roman"/>
                <w:szCs w:val="20"/>
              </w:rPr>
            </w:pPr>
            <w:r w:rsidRPr="00580B83">
              <w:rPr>
                <w:rFonts w:eastAsia="Times New Roman"/>
                <w:szCs w:val="20"/>
              </w:rPr>
              <w:t>DoH Senior Director System Performance and Grants and DoH Chief Health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073EB28F" w14:textId="77777777">
            <w:pPr>
              <w:spacing w:before="60" w:after="60"/>
              <w:rPr>
                <w:rFonts w:eastAsia="Times New Roman"/>
                <w:szCs w:val="20"/>
              </w:rPr>
            </w:pPr>
            <w:r w:rsidRPr="00580B83">
              <w:rPr>
                <w:rFonts w:eastAsia="Times New Roman"/>
                <w:szCs w:val="20"/>
              </w:rPr>
              <w:t>TEHS Executive Director Medical Services</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0B54D193" w14:textId="77777777">
            <w:pPr>
              <w:spacing w:before="60" w:after="60"/>
              <w:rPr>
                <w:rFonts w:eastAsia="Times New Roman"/>
                <w:szCs w:val="20"/>
              </w:rPr>
            </w:pPr>
            <w:r w:rsidRPr="00580B83">
              <w:rPr>
                <w:rFonts w:eastAsia="Times New Roman"/>
                <w:szCs w:val="20"/>
              </w:rPr>
              <w:t>CAHS Executive Director Medical Services</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4FF89BAA" w14:textId="77777777">
            <w:pPr>
              <w:spacing w:before="60" w:after="60"/>
              <w:rPr>
                <w:rFonts w:eastAsia="Times New Roman"/>
                <w:szCs w:val="20"/>
              </w:rPr>
            </w:pPr>
            <w:r w:rsidRPr="00580B83">
              <w:rPr>
                <w:rFonts w:eastAsia="Times New Roman"/>
                <w:szCs w:val="20"/>
              </w:rPr>
              <w:t>DOH Deputy Chief Executive Governance &amp; Business Services</w:t>
            </w:r>
          </w:p>
        </w:tc>
      </w:tr>
      <w:tr w14:paraId="2024DFE2" w14:textId="77777777" w:rsidTr="00580B83">
        <w:tblPrEx>
          <w:tblW w:w="5000" w:type="pct"/>
          <w:tblLook w:val="04A0"/>
        </w:tblPrEx>
        <w:trPr>
          <w:trHeight w:val="134"/>
        </w:trPr>
        <w:tc>
          <w:tcPr>
            <w:tcW w:w="2273" w:type="dxa"/>
            <w:tcBorders>
              <w:top w:val="nil"/>
              <w:left w:val="single" w:sz="12" w:space="0" w:color="FFFFFF"/>
              <w:bottom w:val="single" w:sz="12" w:space="0" w:color="FFFFFF"/>
              <w:right w:val="single" w:sz="12" w:space="0" w:color="FFFFFF"/>
            </w:tcBorders>
            <w:shd w:val="clear" w:color="000000" w:fill="D9D9D9"/>
            <w:noWrap/>
            <w:vAlign w:val="center"/>
            <w:hideMark/>
          </w:tcPr>
          <w:p w:rsidR="00580B83" w:rsidRPr="00580B83" w:rsidP="00580B83" w14:paraId="230B0D5C" w14:textId="77777777">
            <w:pPr>
              <w:spacing w:before="60" w:after="60"/>
              <w:rPr>
                <w:rFonts w:eastAsia="Times New Roman"/>
                <w:b/>
                <w:bCs/>
                <w:szCs w:val="20"/>
              </w:rPr>
            </w:pPr>
            <w:r w:rsidRPr="00580B83">
              <w:rPr>
                <w:rFonts w:eastAsia="Times New Roman"/>
                <w:b/>
                <w:bCs/>
                <w:szCs w:val="20"/>
              </w:rPr>
              <w:t>Registry Data</w:t>
            </w:r>
          </w:p>
          <w:p w:rsidR="00580B83" w:rsidRPr="00580B83" w:rsidP="00580B83" w14:paraId="7A0C39F1" w14:textId="77777777">
            <w:pPr>
              <w:spacing w:before="60" w:after="60"/>
              <w:rPr>
                <w:rFonts w:eastAsia="Times New Roman"/>
                <w:b/>
                <w:bCs/>
                <w:szCs w:val="20"/>
              </w:rPr>
            </w:pPr>
            <w:r w:rsidRPr="00580B83">
              <w:rPr>
                <w:rFonts w:eastAsia="Times New Roman"/>
                <w:bCs/>
                <w:szCs w:val="20"/>
              </w:rPr>
              <w:t>(and other legislated data)</w:t>
            </w:r>
          </w:p>
        </w:tc>
        <w:tc>
          <w:tcPr>
            <w:tcW w:w="2460" w:type="dxa"/>
            <w:tcBorders>
              <w:top w:val="nil"/>
              <w:left w:val="nil"/>
              <w:bottom w:val="single" w:sz="12" w:space="0" w:color="FFFFFF"/>
              <w:right w:val="single" w:sz="12" w:space="0" w:color="FFFFFF"/>
            </w:tcBorders>
            <w:shd w:val="clear" w:color="000000" w:fill="D9E1F2"/>
            <w:vAlign w:val="center"/>
            <w:hideMark/>
          </w:tcPr>
          <w:p w:rsidR="00580B83" w:rsidRPr="00580B83" w:rsidP="00580B83" w14:paraId="4217C33E" w14:textId="77777777">
            <w:pPr>
              <w:spacing w:before="60" w:after="60"/>
              <w:rPr>
                <w:rFonts w:eastAsia="Times New Roman"/>
                <w:szCs w:val="20"/>
              </w:rPr>
            </w:pPr>
            <w:r w:rsidRPr="00580B83">
              <w:rPr>
                <w:rFonts w:eastAsia="Times New Roman"/>
                <w:szCs w:val="20"/>
              </w:rPr>
              <w:t>DoH Chief Health Officer</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24AA028F" w14:textId="77777777">
            <w:pPr>
              <w:spacing w:before="60" w:after="60"/>
              <w:rPr>
                <w:rFonts w:eastAsia="Times New Roman"/>
                <w:szCs w:val="20"/>
              </w:rPr>
            </w:pPr>
            <w:r w:rsidRPr="00580B83">
              <w:rPr>
                <w:rFonts w:eastAsia="Times New Roman"/>
                <w:szCs w:val="20"/>
              </w:rPr>
              <w:t xml:space="preserve">Not Applicable </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2930E40B" w14:textId="77777777">
            <w:pPr>
              <w:spacing w:before="60" w:after="60"/>
              <w:rPr>
                <w:rFonts w:eastAsia="Times New Roman"/>
                <w:szCs w:val="20"/>
              </w:rPr>
            </w:pPr>
            <w:r w:rsidRPr="00580B83">
              <w:rPr>
                <w:rFonts w:eastAsia="Times New Roman"/>
                <w:szCs w:val="20"/>
              </w:rPr>
              <w:t xml:space="preserve">Not Applicable </w:t>
            </w:r>
          </w:p>
        </w:tc>
        <w:tc>
          <w:tcPr>
            <w:tcW w:w="2038" w:type="dxa"/>
            <w:tcBorders>
              <w:top w:val="nil"/>
              <w:left w:val="nil"/>
              <w:bottom w:val="single" w:sz="12" w:space="0" w:color="FFFFFF"/>
              <w:right w:val="single" w:sz="12" w:space="0" w:color="FFFFFF"/>
            </w:tcBorders>
            <w:shd w:val="clear" w:color="000000" w:fill="DDEBF7"/>
            <w:vAlign w:val="center"/>
            <w:hideMark/>
          </w:tcPr>
          <w:p w:rsidR="00580B83" w:rsidRPr="00580B83" w:rsidP="00580B83" w14:paraId="53A94765" w14:textId="77777777">
            <w:pPr>
              <w:spacing w:before="60" w:after="60"/>
              <w:rPr>
                <w:rFonts w:eastAsia="Times New Roman"/>
                <w:szCs w:val="20"/>
              </w:rPr>
            </w:pPr>
            <w:r w:rsidRPr="00580B83">
              <w:rPr>
                <w:rFonts w:eastAsia="Times New Roman"/>
                <w:szCs w:val="20"/>
              </w:rPr>
              <w:t xml:space="preserve">Not Applicable </w:t>
            </w:r>
          </w:p>
        </w:tc>
      </w:tr>
    </w:tbl>
    <w:p w:rsidR="00580B83" w:rsidRPr="00580B83" w:rsidP="00580B83" w14:paraId="41ADB40C" w14:textId="77777777">
      <w:pPr>
        <w:spacing w:before="120" w:after="120"/>
        <w:jc w:val="center"/>
        <w:rPr>
          <w:rFonts w:eastAsia="Times New Roman"/>
          <w:sz w:val="18"/>
          <w:szCs w:val="18"/>
        </w:rPr>
      </w:pPr>
      <w:r w:rsidRPr="00580B83">
        <w:rPr>
          <w:rFonts w:eastAsia="Times New Roman"/>
          <w:sz w:val="18"/>
          <w:szCs w:val="18"/>
        </w:rPr>
        <w:t>“Territory-wide Owners” cover Department-only data as well as data across Health Services</w:t>
      </w:r>
    </w:p>
    <w:p w:rsidR="00580B83" w:rsidRPr="00580B83" w:rsidP="00580B83" w14:paraId="3FE10D1F" w14:textId="77777777">
      <w:pPr>
        <w:spacing w:after="0"/>
        <w:rPr>
          <w:rFonts w:eastAsia="Times New Roman"/>
          <w:szCs w:val="20"/>
        </w:rPr>
      </w:pPr>
    </w:p>
    <w:p w:rsidR="00580B83" w:rsidRPr="00580B83" w:rsidP="00580B83" w14:paraId="37C13328" w14:textId="77777777">
      <w:pPr>
        <w:spacing w:after="0"/>
        <w:rPr>
          <w:rFonts w:eastAsia="Times New Roman"/>
          <w:b/>
          <w:szCs w:val="20"/>
        </w:rPr>
      </w:pPr>
      <w:r w:rsidRPr="00580B83">
        <w:rPr>
          <w:rFonts w:eastAsia="Times New Roman"/>
          <w:szCs w:val="20"/>
        </w:rPr>
        <w:br w:type="page"/>
      </w:r>
    </w:p>
    <w:p w:rsidR="00580B83" w:rsidRPr="00580B83" w:rsidP="00580B83" w14:paraId="09D457A8" w14:textId="77777777">
      <w:pPr>
        <w:pStyle w:val="Heading1"/>
        <w:rPr>
          <w:rFonts w:eastAsia="Times New Roman"/>
          <w:lang w:eastAsia="en-AU"/>
        </w:rPr>
      </w:pPr>
      <w:bookmarkStart w:id="97" w:name="_Toc496017235"/>
      <w:bookmarkStart w:id="98" w:name="_Toc507154219"/>
      <w:bookmarkStart w:id="99" w:name="_Toc507154386"/>
      <w:bookmarkStart w:id="100" w:name="_Toc527378904"/>
      <w:r w:rsidRPr="00580B83">
        <w:rPr>
          <w:rFonts w:eastAsia="Times New Roman"/>
          <w:lang w:eastAsia="en-AU"/>
        </w:rPr>
        <w:t xml:space="preserve">Roles </w:t>
      </w:r>
      <w:r w:rsidRPr="00580B83" w:rsidR="001312F4">
        <w:rPr>
          <w:rFonts w:eastAsia="Times New Roman"/>
          <w:lang w:eastAsia="en-AU"/>
        </w:rPr>
        <w:t>and responsibilities</w:t>
      </w:r>
      <w:bookmarkEnd w:id="97"/>
      <w:bookmarkEnd w:id="98"/>
      <w:bookmarkEnd w:id="99"/>
      <w:bookmarkEnd w:id="100"/>
    </w:p>
    <w:p w:rsidR="00580B83" w:rsidRPr="00580B83" w:rsidP="00580B83" w14:paraId="32337E81" w14:textId="77777777">
      <w:pPr>
        <w:spacing w:before="120" w:after="240"/>
        <w:rPr>
          <w:rFonts w:eastAsia="Times New Roman"/>
          <w:szCs w:val="20"/>
        </w:rPr>
      </w:pPr>
      <w:r w:rsidRPr="00580B83">
        <w:rPr>
          <w:rFonts w:eastAsia="Times New Roman"/>
          <w:szCs w:val="20"/>
        </w:rPr>
        <w:t>The following table defines the key stakeholders involved with the workflow processes associated with data release requests to the Department. Requests generated within or directed to local Health Services that include a requirement for data outside the Health Service need to be re-directed to the Department.</w:t>
      </w:r>
    </w:p>
    <w:tbl>
      <w:tblPr>
        <w:tblStyle w:val="TableGrid1"/>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262"/>
        <w:gridCol w:w="7347"/>
      </w:tblGrid>
      <w:tr w14:paraId="71BEBD52" w14:textId="77777777" w:rsidTr="00580B83">
        <w:tblPrEx>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Ex>
        <w:trPr>
          <w:tblHeader/>
        </w:trPr>
        <w:tc>
          <w:tcPr>
            <w:tcW w:w="1177" w:type="pct"/>
            <w:shd w:val="clear" w:color="auto" w:fill="366091" w:themeFill="accent1" w:themeFillShade="BF"/>
          </w:tcPr>
          <w:p w:rsidR="00580B83" w:rsidRPr="00580B83" w:rsidP="00580B83" w14:paraId="7C88F6B9" w14:textId="77777777">
            <w:pPr>
              <w:rPr>
                <w:color w:val="FFFFFF" w:themeColor="background1"/>
                <w:sz w:val="22"/>
              </w:rPr>
            </w:pPr>
            <w:r w:rsidRPr="00580B83">
              <w:rPr>
                <w:color w:val="FFFFFF" w:themeColor="background1"/>
                <w:sz w:val="22"/>
              </w:rPr>
              <w:t>Term</w:t>
            </w:r>
          </w:p>
        </w:tc>
        <w:tc>
          <w:tcPr>
            <w:tcW w:w="3823" w:type="pct"/>
            <w:shd w:val="clear" w:color="auto" w:fill="366091" w:themeFill="accent1" w:themeFillShade="BF"/>
          </w:tcPr>
          <w:p w:rsidR="00580B83" w:rsidRPr="00580B83" w:rsidP="00580B83" w14:paraId="2D6E0B92" w14:textId="77777777">
            <w:pPr>
              <w:rPr>
                <w:color w:val="FFFFFF" w:themeColor="background1"/>
                <w:sz w:val="22"/>
              </w:rPr>
            </w:pPr>
            <w:r w:rsidRPr="00580B83">
              <w:rPr>
                <w:color w:val="FFFFFF" w:themeColor="background1"/>
                <w:sz w:val="22"/>
              </w:rPr>
              <w:t>Definition</w:t>
            </w:r>
          </w:p>
        </w:tc>
      </w:tr>
      <w:tr w14:paraId="35BD4C01" w14:textId="77777777" w:rsidTr="00580B83">
        <w:tblPrEx>
          <w:tblW w:w="5000" w:type="pct"/>
          <w:tblLook w:val="04A0"/>
        </w:tblPrEx>
        <w:tc>
          <w:tcPr>
            <w:tcW w:w="1177" w:type="pct"/>
            <w:shd w:val="clear" w:color="auto" w:fill="F2F2F2" w:themeFill="background1" w:themeFillShade="F2"/>
          </w:tcPr>
          <w:p w:rsidR="00580B83" w:rsidRPr="00580B83" w:rsidP="00580B83" w14:paraId="3D71F876" w14:textId="77777777">
            <w:pPr>
              <w:spacing w:before="60" w:after="60"/>
              <w:rPr>
                <w:sz w:val="22"/>
              </w:rPr>
            </w:pPr>
            <w:r w:rsidRPr="00580B83">
              <w:rPr>
                <w:sz w:val="22"/>
              </w:rPr>
              <w:t>Data Steward</w:t>
            </w:r>
          </w:p>
        </w:tc>
        <w:tc>
          <w:tcPr>
            <w:tcW w:w="3823" w:type="pct"/>
            <w:shd w:val="clear" w:color="auto" w:fill="F2F2F2" w:themeFill="background1" w:themeFillShade="F2"/>
          </w:tcPr>
          <w:p w:rsidR="00580B83" w:rsidRPr="00580B83" w:rsidP="00580B83" w14:paraId="5855A281" w14:textId="77777777">
            <w:pPr>
              <w:spacing w:before="60" w:after="60"/>
              <w:rPr>
                <w:sz w:val="22"/>
              </w:rPr>
            </w:pPr>
            <w:r w:rsidRPr="00580B83">
              <w:rPr>
                <w:sz w:val="22"/>
              </w:rPr>
              <w:t>Data Stewards have delegated responsibility for setting overall strategic direction of data collections to ensure the collections are developed, maintained and utilised in accordance with the strategic goals of NT Health and use consistent and appropriate data standards.  Stewardship is performed in collaboration with the Data Owners.</w:t>
            </w:r>
          </w:p>
          <w:p w:rsidR="00580B83" w:rsidRPr="00580B83" w:rsidP="00580B83" w14:paraId="68480E52" w14:textId="77777777">
            <w:pPr>
              <w:spacing w:before="60" w:after="60"/>
              <w:rPr>
                <w:sz w:val="22"/>
              </w:rPr>
            </w:pPr>
            <w:r w:rsidRPr="00580B83">
              <w:rPr>
                <w:sz w:val="22"/>
              </w:rPr>
              <w:t>Data Stewards are also responsible for authorising the access, use and disclosure of data from a data collection for specifically defined purposes that comply with NT Health’s statutory obligations.</w:t>
            </w:r>
          </w:p>
          <w:p w:rsidR="00580B83" w:rsidRPr="00580B83" w:rsidP="00580B83" w14:paraId="2F5A495D" w14:textId="77777777">
            <w:pPr>
              <w:spacing w:before="60" w:after="60"/>
              <w:rPr>
                <w:sz w:val="22"/>
              </w:rPr>
            </w:pPr>
            <w:r w:rsidRPr="00580B83">
              <w:rPr>
                <w:sz w:val="22"/>
              </w:rPr>
              <w:t>Chief Data Officer Data Management &amp; System Reporting (DM&amp;SR) Branch and other agreed data stewards</w:t>
            </w:r>
          </w:p>
        </w:tc>
      </w:tr>
      <w:tr w14:paraId="66866D68" w14:textId="77777777" w:rsidTr="00580B83">
        <w:tblPrEx>
          <w:tblW w:w="5000" w:type="pct"/>
          <w:tblLook w:val="04A0"/>
        </w:tblPrEx>
        <w:tc>
          <w:tcPr>
            <w:tcW w:w="1177" w:type="pct"/>
            <w:shd w:val="clear" w:color="auto" w:fill="F2F2F2" w:themeFill="background1" w:themeFillShade="F2"/>
          </w:tcPr>
          <w:p w:rsidR="00580B83" w:rsidRPr="00580B83" w:rsidP="00580B83" w14:paraId="3A198653" w14:textId="77777777">
            <w:pPr>
              <w:spacing w:before="60" w:after="60"/>
              <w:rPr>
                <w:sz w:val="22"/>
              </w:rPr>
            </w:pPr>
            <w:r w:rsidRPr="00580B83">
              <w:rPr>
                <w:sz w:val="22"/>
              </w:rPr>
              <w:t>Data Owner</w:t>
            </w:r>
          </w:p>
        </w:tc>
        <w:tc>
          <w:tcPr>
            <w:tcW w:w="3823" w:type="pct"/>
            <w:shd w:val="clear" w:color="auto" w:fill="F2F2F2" w:themeFill="background1" w:themeFillShade="F2"/>
          </w:tcPr>
          <w:p w:rsidR="00580B83" w:rsidRPr="00580B83" w:rsidP="00580B83" w14:paraId="0042EE54" w14:textId="77777777">
            <w:pPr>
              <w:spacing w:before="60" w:after="60"/>
              <w:rPr>
                <w:sz w:val="22"/>
              </w:rPr>
            </w:pPr>
            <w:r w:rsidRPr="00580B83">
              <w:rPr>
                <w:sz w:val="22"/>
              </w:rPr>
              <w:t>Data Owners are responsible for the management, oversight and use of data for their respective discipline/data category, including authorising access and release.  Data Owners work in collaboration with the Data Steward in relation to the overall direction of their respective discipline/data category.</w:t>
            </w:r>
          </w:p>
          <w:p w:rsidR="00580B83" w:rsidRPr="00580B83" w:rsidP="00580B83" w14:paraId="22BDCDA1" w14:textId="77777777">
            <w:pPr>
              <w:spacing w:before="60" w:after="60"/>
              <w:rPr>
                <w:sz w:val="22"/>
              </w:rPr>
            </w:pPr>
            <w:r w:rsidRPr="00580B83">
              <w:rPr>
                <w:sz w:val="22"/>
              </w:rPr>
              <w:t xml:space="preserve">For Data Owners, refer to table in previous section </w:t>
            </w:r>
          </w:p>
        </w:tc>
      </w:tr>
      <w:tr w14:paraId="4E98F30E" w14:textId="77777777" w:rsidTr="00580B83">
        <w:tblPrEx>
          <w:tblW w:w="5000" w:type="pct"/>
          <w:tblLook w:val="04A0"/>
        </w:tblPrEx>
        <w:tc>
          <w:tcPr>
            <w:tcW w:w="1177" w:type="pct"/>
            <w:shd w:val="clear" w:color="auto" w:fill="F2F2F2" w:themeFill="background1" w:themeFillShade="F2"/>
          </w:tcPr>
          <w:p w:rsidR="00580B83" w:rsidRPr="00580B83" w:rsidP="00580B83" w14:paraId="4E2027CA" w14:textId="77777777">
            <w:pPr>
              <w:spacing w:before="60" w:after="60"/>
              <w:rPr>
                <w:sz w:val="22"/>
              </w:rPr>
            </w:pPr>
            <w:r w:rsidRPr="00580B83">
              <w:rPr>
                <w:sz w:val="22"/>
              </w:rPr>
              <w:t>Data Custodian</w:t>
            </w:r>
          </w:p>
        </w:tc>
        <w:tc>
          <w:tcPr>
            <w:tcW w:w="3823" w:type="pct"/>
            <w:shd w:val="clear" w:color="auto" w:fill="F2F2F2" w:themeFill="background1" w:themeFillShade="F2"/>
          </w:tcPr>
          <w:p w:rsidR="00580B83" w:rsidRPr="00580B83" w:rsidP="00580B83" w14:paraId="42A357A2" w14:textId="77777777">
            <w:pPr>
              <w:spacing w:before="60" w:after="60"/>
              <w:rPr>
                <w:sz w:val="22"/>
              </w:rPr>
            </w:pPr>
            <w:r w:rsidRPr="00580B83">
              <w:rPr>
                <w:sz w:val="22"/>
              </w:rPr>
              <w:t>Data Custodians have delegated responsibility for the ongoing development, maintenance and review of data collections. Data Custodians are responsible for the quality and provision of the data, its security, timeliness and adherence to standards. Data Custodians must be nominated and endorsed by the Data Stewards.</w:t>
            </w:r>
          </w:p>
          <w:p w:rsidR="00580B83" w:rsidRPr="00580B83" w:rsidP="00580B83" w14:paraId="0F65C73C" w14:textId="77777777">
            <w:pPr>
              <w:spacing w:before="60" w:after="60"/>
              <w:rPr>
                <w:sz w:val="22"/>
              </w:rPr>
            </w:pPr>
            <w:r w:rsidRPr="00580B83">
              <w:rPr>
                <w:sz w:val="22"/>
              </w:rPr>
              <w:t>DM&amp;SR Reporting Team Managers or other endorsed custodians</w:t>
            </w:r>
          </w:p>
        </w:tc>
      </w:tr>
      <w:tr w14:paraId="6532F375" w14:textId="77777777" w:rsidTr="00580B83">
        <w:tblPrEx>
          <w:tblW w:w="5000" w:type="pct"/>
          <w:tblLook w:val="04A0"/>
        </w:tblPrEx>
        <w:tc>
          <w:tcPr>
            <w:tcW w:w="1177" w:type="pct"/>
            <w:shd w:val="clear" w:color="auto" w:fill="F2F2F2" w:themeFill="background1" w:themeFillShade="F2"/>
          </w:tcPr>
          <w:p w:rsidR="00580B83" w:rsidRPr="00580B83" w:rsidP="00580B83" w14:paraId="5CB14B02" w14:textId="77777777">
            <w:pPr>
              <w:spacing w:before="60" w:after="60"/>
              <w:rPr>
                <w:sz w:val="22"/>
              </w:rPr>
            </w:pPr>
            <w:r w:rsidRPr="00580B83">
              <w:rPr>
                <w:sz w:val="22"/>
              </w:rPr>
              <w:t>System Owner</w:t>
            </w:r>
          </w:p>
        </w:tc>
        <w:tc>
          <w:tcPr>
            <w:tcW w:w="3823" w:type="pct"/>
            <w:shd w:val="clear" w:color="auto" w:fill="F2F2F2" w:themeFill="background1" w:themeFillShade="F2"/>
          </w:tcPr>
          <w:p w:rsidR="00580B83" w:rsidRPr="00580B83" w:rsidP="00580B83" w14:paraId="18976D49" w14:textId="77777777">
            <w:pPr>
              <w:spacing w:before="60" w:after="60"/>
              <w:rPr>
                <w:sz w:val="22"/>
              </w:rPr>
            </w:pPr>
            <w:r w:rsidRPr="00580B83">
              <w:rPr>
                <w:sz w:val="22"/>
              </w:rPr>
              <w:t>System Owners are those positions directly responsible for the operational applications and source systems that capture and store the data.</w:t>
            </w:r>
          </w:p>
          <w:p w:rsidR="00580B83" w:rsidRPr="00580B83" w:rsidP="00580B83" w14:paraId="04485008" w14:textId="77777777">
            <w:pPr>
              <w:spacing w:before="60" w:after="60"/>
              <w:rPr>
                <w:sz w:val="22"/>
              </w:rPr>
            </w:pPr>
            <w:r w:rsidRPr="00580B83">
              <w:rPr>
                <w:sz w:val="22"/>
              </w:rPr>
              <w:t xml:space="preserve">Information Services – Application Leads </w:t>
            </w:r>
          </w:p>
        </w:tc>
      </w:tr>
      <w:tr w14:paraId="4ACE63C1" w14:textId="77777777" w:rsidTr="00580B83">
        <w:tblPrEx>
          <w:tblW w:w="5000" w:type="pct"/>
          <w:tblLook w:val="04A0"/>
        </w:tblPrEx>
        <w:tc>
          <w:tcPr>
            <w:tcW w:w="1177" w:type="pct"/>
            <w:shd w:val="clear" w:color="auto" w:fill="F2F2F2" w:themeFill="background1" w:themeFillShade="F2"/>
          </w:tcPr>
          <w:p w:rsidR="00580B83" w:rsidRPr="00580B83" w:rsidP="00580B83" w14:paraId="6EB2C451" w14:textId="77777777">
            <w:pPr>
              <w:spacing w:before="60" w:after="60"/>
              <w:rPr>
                <w:sz w:val="22"/>
              </w:rPr>
            </w:pPr>
            <w:r w:rsidRPr="00580B83">
              <w:rPr>
                <w:sz w:val="22"/>
              </w:rPr>
              <w:t>Subject Matter Expert</w:t>
            </w:r>
          </w:p>
        </w:tc>
        <w:tc>
          <w:tcPr>
            <w:tcW w:w="3823" w:type="pct"/>
            <w:shd w:val="clear" w:color="auto" w:fill="F2F2F2" w:themeFill="background1" w:themeFillShade="F2"/>
          </w:tcPr>
          <w:p w:rsidR="00580B83" w:rsidRPr="00580B83" w:rsidP="00580B83" w14:paraId="5B223815" w14:textId="77777777">
            <w:pPr>
              <w:spacing w:before="60" w:after="60"/>
              <w:rPr>
                <w:sz w:val="22"/>
              </w:rPr>
            </w:pPr>
            <w:r w:rsidRPr="00580B83">
              <w:rPr>
                <w:sz w:val="22"/>
              </w:rPr>
              <w:t>Subject Matter Experts are staff who possess expertise and knowledge in relation to specific data sets by discipline/data subject area.</w:t>
            </w:r>
          </w:p>
        </w:tc>
      </w:tr>
      <w:tr w14:paraId="55561246" w14:textId="77777777" w:rsidTr="00580B83">
        <w:tblPrEx>
          <w:tblW w:w="5000" w:type="pct"/>
          <w:tblLook w:val="04A0"/>
        </w:tblPrEx>
        <w:tc>
          <w:tcPr>
            <w:tcW w:w="1177" w:type="pct"/>
            <w:shd w:val="clear" w:color="auto" w:fill="F2F2F2" w:themeFill="background1" w:themeFillShade="F2"/>
          </w:tcPr>
          <w:p w:rsidR="00580B83" w:rsidRPr="00580B83" w:rsidP="00580B83" w14:paraId="6AD5D30E" w14:textId="77777777">
            <w:pPr>
              <w:spacing w:before="60" w:after="60"/>
              <w:rPr>
                <w:sz w:val="22"/>
              </w:rPr>
            </w:pPr>
            <w:r w:rsidRPr="00580B83">
              <w:rPr>
                <w:sz w:val="22"/>
              </w:rPr>
              <w:t>Health Service Data Analyst</w:t>
            </w:r>
          </w:p>
        </w:tc>
        <w:tc>
          <w:tcPr>
            <w:tcW w:w="3823" w:type="pct"/>
            <w:shd w:val="clear" w:color="auto" w:fill="F2F2F2" w:themeFill="background1" w:themeFillShade="F2"/>
          </w:tcPr>
          <w:p w:rsidR="00580B83" w:rsidRPr="00580B83" w:rsidP="00580B83" w14:paraId="280EA82A" w14:textId="77777777">
            <w:pPr>
              <w:spacing w:before="60" w:after="60"/>
              <w:rPr>
                <w:sz w:val="22"/>
              </w:rPr>
            </w:pPr>
            <w:r w:rsidRPr="00580B83">
              <w:rPr>
                <w:sz w:val="22"/>
              </w:rPr>
              <w:t>Data managers, analysts and reporters working directly for a Health Service to provide data and information specific to the Health Service.</w:t>
            </w:r>
          </w:p>
        </w:tc>
      </w:tr>
      <w:tr w14:paraId="0EFA7C80" w14:textId="77777777" w:rsidTr="00580B83">
        <w:tblPrEx>
          <w:tblW w:w="5000" w:type="pct"/>
          <w:tblLook w:val="04A0"/>
        </w:tblPrEx>
        <w:tc>
          <w:tcPr>
            <w:tcW w:w="1177" w:type="pct"/>
            <w:shd w:val="clear" w:color="auto" w:fill="F2F2F2" w:themeFill="background1" w:themeFillShade="F2"/>
          </w:tcPr>
          <w:p w:rsidR="00580B83" w:rsidRPr="00580B83" w:rsidP="00580B83" w14:paraId="6207D80D" w14:textId="77777777">
            <w:pPr>
              <w:spacing w:before="60" w:after="60"/>
              <w:rPr>
                <w:sz w:val="22"/>
              </w:rPr>
            </w:pPr>
            <w:r w:rsidRPr="00580B83">
              <w:rPr>
                <w:sz w:val="22"/>
              </w:rPr>
              <w:t>Data User</w:t>
            </w:r>
          </w:p>
        </w:tc>
        <w:tc>
          <w:tcPr>
            <w:tcW w:w="3823" w:type="pct"/>
            <w:shd w:val="clear" w:color="auto" w:fill="F2F2F2" w:themeFill="background1" w:themeFillShade="F2"/>
          </w:tcPr>
          <w:p w:rsidR="00580B83" w:rsidRPr="00580B83" w:rsidP="00580B83" w14:paraId="61F855A5" w14:textId="77777777">
            <w:pPr>
              <w:spacing w:before="60" w:after="60"/>
              <w:rPr>
                <w:sz w:val="22"/>
              </w:rPr>
            </w:pPr>
            <w:r w:rsidRPr="00580B83">
              <w:rPr>
                <w:sz w:val="22"/>
              </w:rPr>
              <w:t>End users and recipients of data.  Can be both internal to NT Health and external (i.e. other government agencies, universities, researchers etc).</w:t>
            </w:r>
          </w:p>
        </w:tc>
      </w:tr>
    </w:tbl>
    <w:p w:rsidR="00580B83" w:rsidRPr="00580B83" w:rsidP="00580B83" w14:paraId="3A870102" w14:textId="77777777">
      <w:pPr>
        <w:pStyle w:val="Heading1"/>
        <w:rPr>
          <w:rFonts w:eastAsia="Times New Roman"/>
          <w:lang w:eastAsia="en-AU"/>
        </w:rPr>
      </w:pPr>
      <w:bookmarkStart w:id="101" w:name="_Toc496017236"/>
      <w:bookmarkStart w:id="102" w:name="_Toc507154220"/>
      <w:bookmarkStart w:id="103" w:name="_Toc507154387"/>
      <w:bookmarkStart w:id="104" w:name="_Toc527378905"/>
      <w:r w:rsidRPr="00580B83">
        <w:rPr>
          <w:rFonts w:eastAsia="Times New Roman"/>
          <w:lang w:eastAsia="en-AU"/>
        </w:rPr>
        <w:t>Approval(s) for release</w:t>
      </w:r>
      <w:bookmarkEnd w:id="101"/>
      <w:bookmarkEnd w:id="102"/>
      <w:bookmarkEnd w:id="103"/>
      <w:bookmarkEnd w:id="104"/>
    </w:p>
    <w:p w:rsidR="00580B83" w:rsidRPr="00580B83" w:rsidP="00580B83" w14:paraId="683E80A4" w14:textId="77777777">
      <w:pPr>
        <w:spacing w:before="120" w:after="120"/>
        <w:rPr>
          <w:rFonts w:eastAsia="Times New Roman"/>
          <w:szCs w:val="20"/>
        </w:rPr>
      </w:pPr>
      <w:r w:rsidRPr="00580B83">
        <w:rPr>
          <w:rFonts w:eastAsia="Times New Roman"/>
          <w:szCs w:val="20"/>
        </w:rPr>
        <w:t>For release approval to be completed, data owners are required to authorise release of data for their data subject area.  The exception is where there is a separate agreed process in place, such as for the routine submission of data.  These separate agreed processes are approved by the relevant data owner and are listed in a separate document for reference. The list may change from time to time.</w:t>
      </w:r>
    </w:p>
    <w:p w:rsidR="00580B83" w:rsidRPr="00580B83" w:rsidP="00580B83" w14:paraId="40DA0864" w14:textId="77777777">
      <w:pPr>
        <w:pStyle w:val="Heading1"/>
        <w:rPr>
          <w:rFonts w:eastAsia="Times New Roman"/>
          <w:lang w:eastAsia="en-AU"/>
        </w:rPr>
      </w:pPr>
      <w:bookmarkStart w:id="105" w:name="_Toc496017237"/>
      <w:bookmarkStart w:id="106" w:name="_Toc507154221"/>
      <w:bookmarkStart w:id="107" w:name="_Toc507154388"/>
      <w:bookmarkStart w:id="108" w:name="_Toc527378906"/>
      <w:r w:rsidRPr="00580B83">
        <w:rPr>
          <w:rFonts w:eastAsia="Times New Roman"/>
          <w:lang w:eastAsia="en-AU"/>
        </w:rPr>
        <w:t>Data release workflow</w:t>
      </w:r>
      <w:bookmarkEnd w:id="105"/>
      <w:bookmarkEnd w:id="106"/>
      <w:bookmarkEnd w:id="107"/>
      <w:bookmarkEnd w:id="108"/>
    </w:p>
    <w:p w:rsidR="00580B83" w:rsidRPr="00580B83" w:rsidP="00580B83" w14:paraId="0780C4FD" w14:textId="77777777">
      <w:pPr>
        <w:spacing w:before="120" w:after="120"/>
        <w:rPr>
          <w:rFonts w:eastAsia="Times New Roman"/>
          <w:szCs w:val="20"/>
        </w:rPr>
      </w:pPr>
      <w:r w:rsidRPr="00580B83">
        <w:rPr>
          <w:rFonts w:eastAsia="Times New Roman"/>
          <w:szCs w:val="20"/>
        </w:rPr>
        <w:t>The tables and figure in Appendix A outline the processes required when releasing information from data collections held by NT Health.</w:t>
      </w:r>
    </w:p>
    <w:p w:rsidR="00580B83" w:rsidRPr="00580B83" w:rsidP="00580B83" w14:paraId="7211DD86" w14:textId="77777777">
      <w:pPr>
        <w:pStyle w:val="Heading1"/>
        <w:rPr>
          <w:rFonts w:eastAsia="Times New Roman"/>
          <w:lang w:eastAsia="en-AU"/>
        </w:rPr>
      </w:pPr>
      <w:bookmarkStart w:id="109" w:name="_Ref493494110"/>
      <w:bookmarkStart w:id="110" w:name="_Toc496017238"/>
      <w:bookmarkStart w:id="111" w:name="_Toc507154222"/>
      <w:bookmarkStart w:id="112" w:name="_Toc507154389"/>
      <w:bookmarkStart w:id="113" w:name="_Toc527378907"/>
      <w:r w:rsidRPr="00580B83">
        <w:rPr>
          <w:rFonts w:eastAsia="Times New Roman"/>
          <w:lang w:eastAsia="en-AU"/>
        </w:rPr>
        <w:t xml:space="preserve">Data </w:t>
      </w:r>
      <w:r w:rsidRPr="00580B83" w:rsidR="001312F4">
        <w:rPr>
          <w:rFonts w:eastAsia="Times New Roman"/>
          <w:lang w:eastAsia="en-AU"/>
        </w:rPr>
        <w:t>release templates</w:t>
      </w:r>
      <w:bookmarkEnd w:id="109"/>
      <w:bookmarkEnd w:id="110"/>
      <w:bookmarkEnd w:id="111"/>
      <w:bookmarkEnd w:id="112"/>
      <w:bookmarkEnd w:id="113"/>
    </w:p>
    <w:p w:rsidR="00580B83" w:rsidRPr="00580B83" w:rsidP="00580B83" w14:paraId="326C3FB0" w14:textId="77777777">
      <w:pPr>
        <w:spacing w:before="120" w:after="120"/>
        <w:rPr>
          <w:rFonts w:eastAsia="Times New Roman"/>
          <w:szCs w:val="20"/>
        </w:rPr>
      </w:pPr>
      <w:r w:rsidRPr="00580B83">
        <w:rPr>
          <w:rFonts w:eastAsia="Times New Roman"/>
          <w:szCs w:val="20"/>
        </w:rPr>
        <w:t xml:space="preserve">The following forms are used in processing data release requests: </w:t>
      </w:r>
    </w:p>
    <w:p w:rsidR="00580B83" w:rsidRPr="00580B83" w:rsidP="00580B83" w14:paraId="7DD40CE3" w14:textId="77777777">
      <w:pPr>
        <w:pStyle w:val="ListParagraph"/>
        <w:numPr>
          <w:ilvl w:val="0"/>
          <w:numId w:val="45"/>
        </w:numPr>
        <w:rPr>
          <w:rFonts w:eastAsia="Times New Roman"/>
        </w:rPr>
      </w:pPr>
      <w:r w:rsidRPr="00580B83">
        <w:rPr>
          <w:rFonts w:eastAsia="Times New Roman"/>
        </w:rPr>
        <w:t>Data Release Request form</w:t>
      </w:r>
    </w:p>
    <w:p w:rsidR="00580B83" w:rsidRPr="00580B83" w:rsidP="00580B83" w14:paraId="4AFF6B62" w14:textId="77777777">
      <w:pPr>
        <w:spacing w:before="120" w:after="120"/>
        <w:ind w:left="360"/>
        <w:rPr>
          <w:rFonts w:eastAsia="Times New Roman"/>
          <w:szCs w:val="20"/>
        </w:rPr>
      </w:pPr>
      <w:r w:rsidRPr="00580B83">
        <w:rPr>
          <w:rFonts w:eastAsia="Times New Roman"/>
          <w:szCs w:val="20"/>
        </w:rPr>
        <w:t>For use by all Applicants (including applicant’s external to NT Health)</w:t>
      </w:r>
    </w:p>
    <w:p w:rsidR="00580B83" w:rsidRPr="00580B83" w:rsidP="00580B83" w14:paraId="43C75F73" w14:textId="77777777">
      <w:pPr>
        <w:numPr>
          <w:ilvl w:val="0"/>
          <w:numId w:val="29"/>
        </w:numPr>
        <w:spacing w:before="60" w:after="60"/>
        <w:rPr>
          <w:rFonts w:eastAsia="Times New Roman"/>
          <w:szCs w:val="20"/>
        </w:rPr>
      </w:pPr>
      <w:r w:rsidRPr="00580B83">
        <w:rPr>
          <w:rFonts w:eastAsia="Times New Roman"/>
          <w:szCs w:val="20"/>
        </w:rPr>
        <w:t>Appendix A. Data Specification</w:t>
      </w:r>
    </w:p>
    <w:p w:rsidR="00580B83" w:rsidRPr="00580B83" w:rsidP="00580B83" w14:paraId="52A5983E" w14:textId="77777777">
      <w:pPr>
        <w:numPr>
          <w:ilvl w:val="0"/>
          <w:numId w:val="29"/>
        </w:numPr>
        <w:spacing w:before="60" w:after="60"/>
        <w:rPr>
          <w:rFonts w:eastAsia="Times New Roman"/>
          <w:szCs w:val="20"/>
        </w:rPr>
      </w:pPr>
      <w:r w:rsidRPr="00580B83">
        <w:rPr>
          <w:rFonts w:eastAsia="Times New Roman"/>
          <w:szCs w:val="20"/>
        </w:rPr>
        <w:t>Appendix B. Deed of Confidentiality and Compliance</w:t>
      </w:r>
    </w:p>
    <w:p w:rsidR="00580B83" w:rsidRPr="00580B83" w:rsidP="00580B83" w14:paraId="35CE57B8" w14:textId="77777777">
      <w:pPr>
        <w:numPr>
          <w:ilvl w:val="0"/>
          <w:numId w:val="29"/>
        </w:numPr>
        <w:spacing w:before="60" w:after="60"/>
        <w:rPr>
          <w:rFonts w:eastAsia="Times New Roman"/>
          <w:szCs w:val="20"/>
        </w:rPr>
      </w:pPr>
      <w:r w:rsidRPr="00580B83">
        <w:rPr>
          <w:rFonts w:eastAsia="Times New Roman"/>
          <w:szCs w:val="20"/>
        </w:rPr>
        <w:t>Appendix C. Conditions of Publication</w:t>
      </w:r>
    </w:p>
    <w:p w:rsidR="00580B83" w:rsidRPr="00580B83" w:rsidP="00580B83" w14:paraId="4807F57A" w14:textId="77777777">
      <w:pPr>
        <w:spacing w:before="120" w:after="120"/>
        <w:ind w:left="360"/>
        <w:rPr>
          <w:rFonts w:eastAsia="Times New Roman"/>
          <w:szCs w:val="20"/>
        </w:rPr>
      </w:pPr>
      <w:r w:rsidRPr="00580B83">
        <w:rPr>
          <w:rFonts w:eastAsia="Times New Roman"/>
          <w:szCs w:val="20"/>
        </w:rPr>
        <w:t xml:space="preserve">A copy of the data release request form can be obtained upon request to Data Management &amp; System Reporting, Data Quality and Governance Unit by email at </w:t>
      </w:r>
      <w:hyperlink r:id="rId20" w:history="1">
        <w:r w:rsidRPr="00580B83">
          <w:rPr>
            <w:rFonts w:eastAsia="Times New Roman"/>
            <w:color w:val="0000FF"/>
            <w:szCs w:val="20"/>
            <w:u w:val="single"/>
          </w:rPr>
          <w:t>DataReleaseRequests.DoH@nt.gov.au</w:t>
        </w:r>
      </w:hyperlink>
      <w:r w:rsidRPr="00580B83">
        <w:rPr>
          <w:rFonts w:eastAsia="Times New Roman"/>
          <w:szCs w:val="20"/>
        </w:rPr>
        <w:t>.</w:t>
      </w:r>
    </w:p>
    <w:p w:rsidR="00580B83" w:rsidRPr="00580B83" w:rsidP="00580B83" w14:paraId="746115AB" w14:textId="77777777">
      <w:pPr>
        <w:pStyle w:val="ListParagraph"/>
        <w:numPr>
          <w:ilvl w:val="0"/>
          <w:numId w:val="45"/>
        </w:numPr>
        <w:rPr>
          <w:rFonts w:eastAsia="Times New Roman"/>
        </w:rPr>
      </w:pPr>
      <w:r w:rsidRPr="00580B83">
        <w:rPr>
          <w:rFonts w:eastAsia="Times New Roman"/>
        </w:rPr>
        <w:t>Data Release Review and Approval form</w:t>
      </w:r>
    </w:p>
    <w:p w:rsidR="00580B83" w:rsidRPr="00580B83" w:rsidP="00580B83" w14:paraId="4B8944D8" w14:textId="77777777">
      <w:pPr>
        <w:pStyle w:val="ListParagraph"/>
        <w:ind w:left="360"/>
        <w:rPr>
          <w:rFonts w:eastAsia="Times New Roman"/>
        </w:rPr>
      </w:pPr>
      <w:r w:rsidRPr="00580B83">
        <w:rPr>
          <w:rFonts w:eastAsia="Times New Roman"/>
        </w:rPr>
        <w:t>Department ONLY (internal document)</w:t>
      </w:r>
    </w:p>
    <w:p w:rsidR="00580B83" w:rsidRPr="00580B83" w:rsidP="00580B83" w14:paraId="6C22F8E5" w14:textId="77777777">
      <w:pPr>
        <w:pStyle w:val="ListParagraph"/>
        <w:numPr>
          <w:ilvl w:val="0"/>
          <w:numId w:val="45"/>
        </w:numPr>
        <w:rPr>
          <w:rFonts w:eastAsia="Times New Roman"/>
        </w:rPr>
      </w:pPr>
      <w:r w:rsidRPr="00580B83">
        <w:rPr>
          <w:rFonts w:eastAsia="Times New Roman"/>
        </w:rPr>
        <w:t xml:space="preserve">Data Release – Letter of Support  </w:t>
      </w:r>
    </w:p>
    <w:p w:rsidR="00580B83" w:rsidRPr="00580B83" w:rsidP="00580B83" w14:paraId="14B34EA6" w14:textId="77777777">
      <w:pPr>
        <w:pStyle w:val="ListParagraph"/>
        <w:ind w:left="360"/>
        <w:rPr>
          <w:rFonts w:eastAsia="Times New Roman"/>
        </w:rPr>
      </w:pPr>
      <w:r w:rsidRPr="00580B83">
        <w:rPr>
          <w:rFonts w:eastAsia="Times New Roman"/>
        </w:rPr>
        <w:t xml:space="preserve">To be issued by Department to a successful applicant (including applicants external to NT Health) confirming support of application subject to completion of final requirements (e.g. completion, execution and return of deed(s) of confidentiality and compliance and conditions of publication form(s) etc.).  </w:t>
      </w:r>
    </w:p>
    <w:p w:rsidR="00580B83" w:rsidRPr="00580B83" w:rsidP="00580B83" w14:paraId="3DDCE7AF" w14:textId="77777777">
      <w:pPr>
        <w:pStyle w:val="Heading2"/>
        <w:rPr>
          <w:rFonts w:eastAsia="Times New Roman"/>
          <w:lang w:eastAsia="en-AU"/>
        </w:rPr>
      </w:pPr>
      <w:bookmarkStart w:id="114" w:name="_Toc496017239"/>
      <w:bookmarkStart w:id="115" w:name="_Toc507154223"/>
      <w:bookmarkStart w:id="116" w:name="_Toc507154390"/>
      <w:bookmarkStart w:id="117" w:name="_Toc527378908"/>
      <w:r w:rsidRPr="00580B83">
        <w:rPr>
          <w:rFonts w:eastAsia="Times New Roman"/>
          <w:lang w:eastAsia="en-AU"/>
        </w:rPr>
        <w:t>Data release request form</w:t>
      </w:r>
      <w:bookmarkEnd w:id="114"/>
      <w:bookmarkEnd w:id="115"/>
      <w:bookmarkEnd w:id="116"/>
      <w:bookmarkEnd w:id="117"/>
      <w:r w:rsidRPr="00580B83">
        <w:rPr>
          <w:rFonts w:eastAsia="Times New Roman"/>
          <w:lang w:eastAsia="en-AU"/>
        </w:rPr>
        <w:t xml:space="preserve">  </w:t>
      </w:r>
    </w:p>
    <w:p w:rsidR="00580B83" w:rsidRPr="00580B83" w:rsidP="00580B83" w14:paraId="5EB0F2F3" w14:textId="77777777">
      <w:pPr>
        <w:spacing w:before="120" w:after="120"/>
        <w:rPr>
          <w:rFonts w:eastAsia="Times New Roman"/>
          <w:szCs w:val="20"/>
        </w:rPr>
      </w:pPr>
      <w:r w:rsidRPr="00580B83">
        <w:rPr>
          <w:rFonts w:eastAsia="Times New Roman"/>
          <w:szCs w:val="20"/>
        </w:rPr>
        <w:t>Applicants must consult with the relevant data custodian of the data collection before applying for HREC approval (where such is required).</w:t>
      </w:r>
    </w:p>
    <w:p w:rsidR="00580B83" w:rsidRPr="00580B83" w:rsidP="00580B83" w14:paraId="45652DF7" w14:textId="77777777">
      <w:pPr>
        <w:spacing w:before="120" w:after="120"/>
        <w:rPr>
          <w:rFonts w:eastAsia="Times New Roman"/>
          <w:szCs w:val="20"/>
        </w:rPr>
      </w:pPr>
      <w:r w:rsidRPr="00580B83">
        <w:rPr>
          <w:rFonts w:eastAsia="Times New Roman"/>
          <w:szCs w:val="20"/>
        </w:rPr>
        <w:t xml:space="preserve">After initial contact with the data custodian, the applicant completes the data release request form. This form provides the Department with information about the applicant and the nature of their request.  The data release request form will provide the scope of the requirements and ensure the request is clearly documented to enable the data custodian(s) and the data owner(s) to assess the request.  It also describes the usage of the data, security, storage and disposal requirements, as well as restrictions on further dissemination of the data to third parties.  </w:t>
      </w:r>
    </w:p>
    <w:p w:rsidR="00580B83" w:rsidRPr="00580B83" w:rsidP="00580B83" w14:paraId="55A146D4" w14:textId="77777777">
      <w:pPr>
        <w:spacing w:before="120" w:after="120"/>
        <w:rPr>
          <w:rFonts w:eastAsia="Times New Roman"/>
          <w:szCs w:val="20"/>
        </w:rPr>
      </w:pPr>
      <w:r w:rsidRPr="00580B83">
        <w:rPr>
          <w:rFonts w:eastAsia="Times New Roman"/>
          <w:szCs w:val="20"/>
        </w:rPr>
        <w:t>Where the data is required on a regular basis, completion of a new data release request form may not be required each time.</w:t>
      </w:r>
    </w:p>
    <w:p w:rsidR="00580B83" w:rsidRPr="00580B83" w:rsidP="00580B83" w14:paraId="272714A6" w14:textId="77777777">
      <w:pPr>
        <w:pStyle w:val="Heading2"/>
        <w:rPr>
          <w:rFonts w:eastAsia="Times New Roman"/>
          <w:lang w:eastAsia="en-AU"/>
        </w:rPr>
      </w:pPr>
      <w:bookmarkStart w:id="118" w:name="_Toc496017240"/>
      <w:bookmarkStart w:id="119" w:name="_Toc507154224"/>
      <w:bookmarkStart w:id="120" w:name="_Toc507154391"/>
      <w:bookmarkStart w:id="121" w:name="_Toc527378909"/>
      <w:r>
        <w:rPr>
          <w:rFonts w:eastAsia="Times New Roman"/>
          <w:lang w:eastAsia="en-AU"/>
        </w:rPr>
        <w:t>D</w:t>
      </w:r>
      <w:r w:rsidRPr="00580B83">
        <w:rPr>
          <w:rFonts w:eastAsia="Times New Roman"/>
          <w:lang w:eastAsia="en-AU"/>
        </w:rPr>
        <w:t>ata rele</w:t>
      </w:r>
      <w:r>
        <w:rPr>
          <w:rFonts w:eastAsia="Times New Roman"/>
          <w:lang w:eastAsia="en-AU"/>
        </w:rPr>
        <w:t>ase review and approval form – D</w:t>
      </w:r>
      <w:r w:rsidRPr="00580B83">
        <w:rPr>
          <w:rFonts w:eastAsia="Times New Roman"/>
          <w:lang w:eastAsia="en-AU"/>
        </w:rPr>
        <w:t>epartment ONLY (internal)</w:t>
      </w:r>
      <w:bookmarkEnd w:id="118"/>
      <w:bookmarkEnd w:id="119"/>
      <w:bookmarkEnd w:id="120"/>
      <w:bookmarkEnd w:id="121"/>
    </w:p>
    <w:p w:rsidR="00580B83" w:rsidRPr="00580B83" w:rsidP="00580B83" w14:paraId="214FF1C8" w14:textId="77777777">
      <w:pPr>
        <w:spacing w:before="120" w:after="120"/>
        <w:rPr>
          <w:rFonts w:eastAsia="Times New Roman"/>
          <w:szCs w:val="20"/>
        </w:rPr>
      </w:pPr>
      <w:r w:rsidRPr="00580B83">
        <w:rPr>
          <w:rFonts w:eastAsia="Times New Roman"/>
          <w:szCs w:val="20"/>
        </w:rPr>
        <w:t>Prior to releasing data, a data review and approval release form must be completed by Data Quality and Governance team, and the data custodian(s), and signed by the data owner(s).  This form documents the assessment of privacy and the appropriateness of the data for review by the data owner(s).</w:t>
      </w:r>
    </w:p>
    <w:p w:rsidR="00580B83" w:rsidRPr="00580B83" w:rsidP="00580B83" w14:paraId="12FB5875" w14:textId="77777777">
      <w:pPr>
        <w:spacing w:before="120" w:after="120"/>
        <w:rPr>
          <w:rFonts w:eastAsia="Times New Roman"/>
          <w:szCs w:val="20"/>
        </w:rPr>
      </w:pPr>
      <w:r w:rsidRPr="00580B83">
        <w:rPr>
          <w:rFonts w:eastAsia="Times New Roman"/>
          <w:szCs w:val="20"/>
        </w:rPr>
        <w:t xml:space="preserve">For established routine data release requests, a data review and approval release form only needs to be produced on the initial request for data, unless substantial modifications to the data request have been made. </w:t>
      </w:r>
    </w:p>
    <w:p w:rsidR="00580B83" w:rsidRPr="00580B83" w:rsidP="00580B83" w14:paraId="4F7D28F7" w14:textId="77777777">
      <w:pPr>
        <w:pStyle w:val="Heading2"/>
        <w:rPr>
          <w:rFonts w:eastAsia="Times New Roman"/>
          <w:lang w:eastAsia="en-AU"/>
        </w:rPr>
      </w:pPr>
      <w:bookmarkStart w:id="122" w:name="_Toc496017241"/>
      <w:bookmarkStart w:id="123" w:name="_Toc507154225"/>
      <w:bookmarkStart w:id="124" w:name="_Toc507154392"/>
      <w:bookmarkStart w:id="125" w:name="_Toc527378910"/>
      <w:r w:rsidRPr="00580B83">
        <w:rPr>
          <w:rFonts w:eastAsia="Times New Roman"/>
          <w:lang w:eastAsia="en-AU"/>
        </w:rPr>
        <w:t>Data release agreements</w:t>
      </w:r>
      <w:bookmarkEnd w:id="122"/>
      <w:bookmarkEnd w:id="123"/>
      <w:bookmarkEnd w:id="124"/>
      <w:bookmarkEnd w:id="125"/>
      <w:r w:rsidRPr="00580B83">
        <w:rPr>
          <w:rFonts w:eastAsia="Times New Roman"/>
          <w:lang w:eastAsia="en-AU"/>
        </w:rPr>
        <w:t xml:space="preserve">  </w:t>
      </w:r>
    </w:p>
    <w:p w:rsidR="00580B83" w:rsidRPr="00580B83" w:rsidP="00580B83" w14:paraId="0F9968DF" w14:textId="77777777">
      <w:pPr>
        <w:spacing w:before="120" w:after="120"/>
        <w:rPr>
          <w:rFonts w:eastAsia="Times New Roman"/>
          <w:szCs w:val="20"/>
        </w:rPr>
      </w:pPr>
      <w:r w:rsidRPr="00580B83">
        <w:rPr>
          <w:rFonts w:eastAsia="Times New Roman"/>
          <w:szCs w:val="20"/>
        </w:rPr>
        <w:t>Data custodians need to ensure and be confident that the recipient of the data fully understands the conditions of the data release and their required obligations.  The data custodians administer this by signing a data release deed of confidentiality and compliance with the requestor/recipients of the data.  This is particularly important when releasing confidential and/or sensitive data.</w:t>
      </w:r>
    </w:p>
    <w:p w:rsidR="00580B83" w:rsidRPr="00580B83" w:rsidP="00580B83" w14:paraId="0B58DE06" w14:textId="77777777">
      <w:pPr>
        <w:spacing w:before="120" w:after="120"/>
        <w:rPr>
          <w:rFonts w:eastAsia="Times New Roman"/>
          <w:szCs w:val="20"/>
        </w:rPr>
      </w:pPr>
      <w:r w:rsidRPr="00580B83">
        <w:rPr>
          <w:rFonts w:eastAsia="Times New Roman"/>
          <w:szCs w:val="20"/>
        </w:rPr>
        <w:t>The data release deed of confidentiality and compliance outlines obligations of privacy and confidentiality with respect to information received from the Department.  Signing of the data release deed of confidentiality and compliance confirms and ensures authorised recipients are informed and understand their obligations.</w:t>
      </w:r>
    </w:p>
    <w:p w:rsidR="00580B83" w:rsidRPr="00580B83" w:rsidP="00580B83" w14:paraId="6B4A49B2" w14:textId="77777777">
      <w:pPr>
        <w:spacing w:before="120" w:after="120"/>
        <w:rPr>
          <w:rFonts w:eastAsia="Times New Roman"/>
          <w:szCs w:val="20"/>
        </w:rPr>
      </w:pPr>
      <w:r w:rsidRPr="00580B83">
        <w:rPr>
          <w:rFonts w:eastAsia="Times New Roman"/>
          <w:szCs w:val="20"/>
        </w:rPr>
        <w:t>Further to the deed of confidentiality and compliance, if there is a publication component a conditions of publication will be required to be signed by the requestor.</w:t>
      </w:r>
    </w:p>
    <w:p w:rsidR="00580B83" w:rsidRPr="00580B83" w:rsidP="00580B83" w14:paraId="1BFA1060" w14:textId="77777777">
      <w:pPr>
        <w:spacing w:before="120" w:after="120"/>
        <w:rPr>
          <w:rFonts w:eastAsia="Times New Roman"/>
          <w:szCs w:val="20"/>
        </w:rPr>
      </w:pPr>
      <w:r w:rsidRPr="00580B83">
        <w:rPr>
          <w:rFonts w:eastAsia="Times New Roman"/>
          <w:szCs w:val="20"/>
        </w:rPr>
        <w:t>The data release deed of confidentiality and compliance is signed by all applicants who will have access to the data prior to data delivery to the requestor.</w:t>
      </w:r>
    </w:p>
    <w:p w:rsidR="00580B83" w:rsidRPr="00580B83" w:rsidP="00580B83" w14:paraId="6352FD21" w14:textId="77777777">
      <w:pPr>
        <w:spacing w:before="120" w:after="120"/>
        <w:rPr>
          <w:rFonts w:eastAsia="Times New Roman"/>
          <w:szCs w:val="20"/>
        </w:rPr>
      </w:pPr>
      <w:r w:rsidRPr="00580B83">
        <w:rPr>
          <w:rFonts w:eastAsia="Times New Roman"/>
          <w:szCs w:val="20"/>
        </w:rPr>
        <w:br w:type="page"/>
      </w:r>
    </w:p>
    <w:p w:rsidR="00580B83" w:rsidRPr="00580B83" w:rsidP="00580B83" w14:paraId="01C5B50E" w14:textId="77777777">
      <w:pPr>
        <w:pStyle w:val="Heading1"/>
        <w:rPr>
          <w:rFonts w:eastAsia="Times New Roman"/>
          <w:lang w:eastAsia="en-AU"/>
        </w:rPr>
      </w:pPr>
      <w:bookmarkStart w:id="126" w:name="_Toc496017242"/>
      <w:bookmarkStart w:id="127" w:name="_Toc507154226"/>
      <w:bookmarkStart w:id="128" w:name="_Toc507154393"/>
      <w:bookmarkStart w:id="129" w:name="_Toc527378911"/>
      <w:r w:rsidRPr="00580B83">
        <w:rPr>
          <w:rFonts w:eastAsia="Times New Roman"/>
          <w:lang w:eastAsia="en-AU"/>
        </w:rPr>
        <w:t>Appendix A</w:t>
      </w:r>
      <w:bookmarkEnd w:id="126"/>
      <w:bookmarkEnd w:id="127"/>
      <w:bookmarkEnd w:id="128"/>
      <w:bookmarkEnd w:id="129"/>
    </w:p>
    <w:p w:rsidR="00580B83" w:rsidRPr="00580B83" w:rsidP="00580B83" w14:paraId="18BF9A4D" w14:textId="77777777">
      <w:pPr>
        <w:pStyle w:val="Heading2"/>
        <w:rPr>
          <w:rFonts w:eastAsia="Times New Roman"/>
          <w:lang w:eastAsia="en-AU"/>
        </w:rPr>
      </w:pPr>
      <w:bookmarkStart w:id="130" w:name="_Toc496017243"/>
      <w:bookmarkStart w:id="131" w:name="_Toc507154227"/>
      <w:bookmarkStart w:id="132" w:name="_Toc507154394"/>
      <w:bookmarkStart w:id="133" w:name="_Toc527378480"/>
      <w:bookmarkStart w:id="134" w:name="_Toc527378912"/>
      <w:r w:rsidRPr="00580B83">
        <w:rPr>
          <w:rFonts w:eastAsia="Times New Roman"/>
          <w:lang w:eastAsia="en-AU"/>
        </w:rPr>
        <w:t>Request for data release – research and service planning or evaluation requests</w:t>
      </w:r>
      <w:bookmarkEnd w:id="130"/>
      <w:bookmarkEnd w:id="131"/>
      <w:bookmarkEnd w:id="132"/>
      <w:bookmarkEnd w:id="133"/>
      <w:bookmarkEnd w:id="134"/>
      <w:r w:rsidRPr="00580B83">
        <w:rPr>
          <w:rFonts w:eastAsia="Times New Roman"/>
          <w:lang w:eastAsia="en-AU"/>
        </w:rPr>
        <w:t xml:space="preserve"> </w:t>
      </w:r>
    </w:p>
    <w:p w:rsidR="00580B83" w:rsidRPr="00580B83" w:rsidP="00580B83" w14:paraId="098F4901" w14:textId="77777777">
      <w:pPr>
        <w:pStyle w:val="Heading3"/>
        <w:numPr>
          <w:ilvl w:val="0"/>
          <w:numId w:val="0"/>
        </w:numPr>
        <w:rPr>
          <w:lang w:eastAsia="en-AU"/>
        </w:rPr>
      </w:pPr>
      <w:bookmarkStart w:id="135" w:name="_Toc507154228"/>
      <w:bookmarkStart w:id="136" w:name="_Toc507154395"/>
      <w:bookmarkStart w:id="137" w:name="_Toc527378481"/>
      <w:bookmarkStart w:id="138" w:name="_Toc527378913"/>
      <w:r w:rsidRPr="00580B83">
        <w:rPr>
          <w:lang w:eastAsia="en-AU"/>
        </w:rPr>
        <w:t>Research</w:t>
      </w:r>
      <w:bookmarkEnd w:id="135"/>
      <w:bookmarkEnd w:id="136"/>
      <w:bookmarkEnd w:id="137"/>
      <w:bookmarkEnd w:id="138"/>
    </w:p>
    <w:tbl>
      <w:tblPr>
        <w:tblStyle w:val="TableGrid1"/>
        <w:tblW w:w="5000" w:type="pct"/>
        <w:jc w:val="center"/>
        <w:tblLook w:val="04A0"/>
      </w:tblPr>
      <w:tblGrid>
        <w:gridCol w:w="2083"/>
        <w:gridCol w:w="5770"/>
        <w:gridCol w:w="1776"/>
      </w:tblGrid>
      <w:tr w14:paraId="42F45FA9" w14:textId="77777777" w:rsidTr="00580B83">
        <w:tblPrEx>
          <w:tblW w:w="5000" w:type="pct"/>
          <w:jc w:val="center"/>
          <w:tblLook w:val="04A0"/>
        </w:tblPrEx>
        <w:trPr>
          <w:jc w:val="center"/>
        </w:trPr>
        <w:tc>
          <w:tcPr>
            <w:tcW w:w="1030" w:type="pct"/>
            <w:shd w:val="clear" w:color="auto" w:fill="F2F2F2" w:themeFill="background1" w:themeFillShade="F2"/>
          </w:tcPr>
          <w:p w:rsidR="00580B83" w:rsidRPr="00580B83" w:rsidP="00580B83" w14:paraId="58F06B5A" w14:textId="77777777">
            <w:pPr>
              <w:rPr>
                <w:sz w:val="22"/>
              </w:rPr>
            </w:pPr>
            <w:r w:rsidRPr="00580B83">
              <w:rPr>
                <w:sz w:val="22"/>
              </w:rPr>
              <w:t>Step</w:t>
            </w:r>
          </w:p>
        </w:tc>
        <w:tc>
          <w:tcPr>
            <w:tcW w:w="3069" w:type="pct"/>
            <w:shd w:val="clear" w:color="auto" w:fill="F2F2F2" w:themeFill="background1" w:themeFillShade="F2"/>
          </w:tcPr>
          <w:p w:rsidR="00580B83" w:rsidRPr="00580B83" w:rsidP="00580B83" w14:paraId="1A533A2F" w14:textId="77777777">
            <w:pPr>
              <w:rPr>
                <w:sz w:val="22"/>
              </w:rPr>
            </w:pPr>
            <w:r w:rsidRPr="00580B83">
              <w:rPr>
                <w:sz w:val="22"/>
              </w:rPr>
              <w:t>Action</w:t>
            </w:r>
          </w:p>
        </w:tc>
        <w:tc>
          <w:tcPr>
            <w:tcW w:w="901" w:type="pct"/>
            <w:shd w:val="clear" w:color="auto" w:fill="F2F2F2" w:themeFill="background1" w:themeFillShade="F2"/>
          </w:tcPr>
          <w:p w:rsidR="00580B83" w:rsidRPr="00580B83" w:rsidP="00580B83" w14:paraId="05EBD26D" w14:textId="77777777">
            <w:pPr>
              <w:rPr>
                <w:sz w:val="22"/>
              </w:rPr>
            </w:pPr>
            <w:r w:rsidRPr="00580B83">
              <w:rPr>
                <w:sz w:val="22"/>
              </w:rPr>
              <w:t>Responsibility</w:t>
            </w:r>
          </w:p>
        </w:tc>
      </w:tr>
      <w:tr w14:paraId="24A61C34" w14:textId="77777777" w:rsidTr="00580B83">
        <w:tblPrEx>
          <w:tblW w:w="5000" w:type="pct"/>
          <w:jc w:val="center"/>
          <w:tblLook w:val="04A0"/>
        </w:tblPrEx>
        <w:trPr>
          <w:jc w:val="center"/>
        </w:trPr>
        <w:tc>
          <w:tcPr>
            <w:tcW w:w="1030" w:type="pct"/>
          </w:tcPr>
          <w:p w:rsidR="00580B83" w:rsidRPr="00580B83" w:rsidP="00580B83" w14:paraId="3406BBD9" w14:textId="77777777">
            <w:pPr>
              <w:numPr>
                <w:ilvl w:val="0"/>
                <w:numId w:val="31"/>
              </w:numPr>
              <w:spacing w:before="60" w:after="60"/>
              <w:rPr>
                <w:sz w:val="22"/>
              </w:rPr>
            </w:pPr>
            <w:r w:rsidRPr="00580B83">
              <w:rPr>
                <w:sz w:val="22"/>
              </w:rPr>
              <w:t>Initial Contact and Discussion</w:t>
            </w:r>
          </w:p>
        </w:tc>
        <w:tc>
          <w:tcPr>
            <w:tcW w:w="3069" w:type="pct"/>
          </w:tcPr>
          <w:p w:rsidR="00580B83" w:rsidRPr="00580B83" w:rsidP="00580B83" w14:paraId="01614B6D" w14:textId="77777777">
            <w:pPr>
              <w:numPr>
                <w:ilvl w:val="0"/>
                <w:numId w:val="30"/>
              </w:numPr>
              <w:spacing w:before="60" w:after="60"/>
              <w:rPr>
                <w:sz w:val="22"/>
              </w:rPr>
            </w:pPr>
            <w:r w:rsidRPr="00580B83">
              <w:rPr>
                <w:sz w:val="22"/>
              </w:rPr>
              <w:t>Initial contact, discussion and high level scoping with Data Custodian to determine data exists, is appropriate and is available.</w:t>
            </w:r>
          </w:p>
        </w:tc>
        <w:tc>
          <w:tcPr>
            <w:tcW w:w="901" w:type="pct"/>
          </w:tcPr>
          <w:p w:rsidR="00580B83" w:rsidRPr="00580B83" w:rsidP="00580B83" w14:paraId="0C97550A" w14:textId="77777777">
            <w:pPr>
              <w:spacing w:before="60" w:after="60"/>
              <w:rPr>
                <w:sz w:val="22"/>
              </w:rPr>
            </w:pPr>
            <w:r w:rsidRPr="00580B83">
              <w:rPr>
                <w:sz w:val="22"/>
              </w:rPr>
              <w:t>Requestor</w:t>
            </w:r>
          </w:p>
        </w:tc>
      </w:tr>
      <w:tr w14:paraId="159EF080" w14:textId="77777777" w:rsidTr="00580B83">
        <w:tblPrEx>
          <w:tblW w:w="5000" w:type="pct"/>
          <w:jc w:val="center"/>
          <w:tblLook w:val="04A0"/>
        </w:tblPrEx>
        <w:trPr>
          <w:jc w:val="center"/>
        </w:trPr>
        <w:tc>
          <w:tcPr>
            <w:tcW w:w="1030" w:type="pct"/>
          </w:tcPr>
          <w:p w:rsidR="00580B83" w:rsidRPr="00580B83" w:rsidP="00580B83" w14:paraId="1394C562" w14:textId="77777777">
            <w:pPr>
              <w:numPr>
                <w:ilvl w:val="0"/>
                <w:numId w:val="31"/>
              </w:numPr>
              <w:spacing w:before="60" w:after="60"/>
              <w:rPr>
                <w:sz w:val="22"/>
              </w:rPr>
            </w:pPr>
            <w:r w:rsidRPr="00580B83">
              <w:rPr>
                <w:sz w:val="22"/>
              </w:rPr>
              <w:t>Generation of Request for Data Release</w:t>
            </w:r>
          </w:p>
        </w:tc>
        <w:tc>
          <w:tcPr>
            <w:tcW w:w="3069" w:type="pct"/>
          </w:tcPr>
          <w:p w:rsidR="00580B83" w:rsidRPr="00580B83" w:rsidP="00580B83" w14:paraId="4D64EB33" w14:textId="77777777">
            <w:pPr>
              <w:numPr>
                <w:ilvl w:val="0"/>
                <w:numId w:val="30"/>
              </w:numPr>
              <w:spacing w:before="60" w:after="60"/>
              <w:rPr>
                <w:sz w:val="22"/>
              </w:rPr>
            </w:pPr>
            <w:r w:rsidRPr="00580B83">
              <w:rPr>
                <w:sz w:val="22"/>
              </w:rPr>
              <w:t xml:space="preserve">Completion of </w:t>
            </w:r>
            <w:r w:rsidRPr="00580B83">
              <w:rPr>
                <w:i/>
                <w:sz w:val="22"/>
              </w:rPr>
              <w:t>“</w:t>
            </w:r>
            <w:r w:rsidRPr="00580B83">
              <w:rPr>
                <w:sz w:val="22"/>
              </w:rPr>
              <w:t>Data Release Request” form with submission to DM&amp;SR Data Quality &amp; Governance (DQ&amp;G).</w:t>
            </w:r>
          </w:p>
        </w:tc>
        <w:tc>
          <w:tcPr>
            <w:tcW w:w="901" w:type="pct"/>
          </w:tcPr>
          <w:p w:rsidR="00580B83" w:rsidRPr="00580B83" w:rsidP="00580B83" w14:paraId="339FD443" w14:textId="77777777">
            <w:pPr>
              <w:spacing w:before="60" w:after="60"/>
              <w:rPr>
                <w:sz w:val="22"/>
              </w:rPr>
            </w:pPr>
            <w:r w:rsidRPr="00580B83">
              <w:rPr>
                <w:sz w:val="22"/>
              </w:rPr>
              <w:t>Requestor</w:t>
            </w:r>
          </w:p>
        </w:tc>
      </w:tr>
      <w:tr w14:paraId="02F7C037" w14:textId="77777777" w:rsidTr="00580B83">
        <w:tblPrEx>
          <w:tblW w:w="5000" w:type="pct"/>
          <w:jc w:val="center"/>
          <w:tblLook w:val="04A0"/>
        </w:tblPrEx>
        <w:trPr>
          <w:jc w:val="center"/>
        </w:trPr>
        <w:tc>
          <w:tcPr>
            <w:tcW w:w="1030" w:type="pct"/>
          </w:tcPr>
          <w:p w:rsidR="00580B83" w:rsidRPr="00580B83" w:rsidP="00580B83" w14:paraId="0D7D1008" w14:textId="77777777">
            <w:pPr>
              <w:numPr>
                <w:ilvl w:val="0"/>
                <w:numId w:val="31"/>
              </w:numPr>
              <w:spacing w:before="60" w:after="60"/>
              <w:rPr>
                <w:sz w:val="22"/>
              </w:rPr>
            </w:pPr>
            <w:r w:rsidRPr="00580B83">
              <w:rPr>
                <w:sz w:val="22"/>
              </w:rPr>
              <w:t>Review and Assessment</w:t>
            </w:r>
          </w:p>
        </w:tc>
        <w:tc>
          <w:tcPr>
            <w:tcW w:w="3069" w:type="pct"/>
          </w:tcPr>
          <w:p w:rsidR="00580B83" w:rsidRPr="00580B83" w:rsidP="00580B83" w14:paraId="11DCB8DC" w14:textId="77777777">
            <w:pPr>
              <w:numPr>
                <w:ilvl w:val="0"/>
                <w:numId w:val="30"/>
              </w:numPr>
              <w:spacing w:before="60" w:after="60"/>
              <w:rPr>
                <w:sz w:val="22"/>
              </w:rPr>
            </w:pPr>
            <w:r w:rsidRPr="00580B83">
              <w:rPr>
                <w:sz w:val="22"/>
              </w:rPr>
              <w:t>DM&amp;SR Data Quality &amp; Governance, in conjunction with the relevant Data Custodian(s), assesses the request in terms of privacy, data fitness for purpose and data availability, with findings documented in the “Review and Approval” form.</w:t>
            </w:r>
          </w:p>
        </w:tc>
        <w:tc>
          <w:tcPr>
            <w:tcW w:w="901" w:type="pct"/>
          </w:tcPr>
          <w:p w:rsidR="00580B83" w:rsidRPr="00580B83" w:rsidP="00580B83" w14:paraId="5BAC7B01" w14:textId="77777777">
            <w:pPr>
              <w:spacing w:before="60" w:after="60"/>
              <w:rPr>
                <w:sz w:val="22"/>
              </w:rPr>
            </w:pPr>
            <w:r w:rsidRPr="00580B83">
              <w:rPr>
                <w:sz w:val="22"/>
              </w:rPr>
              <w:t>DM&amp;SR</w:t>
            </w:r>
          </w:p>
        </w:tc>
      </w:tr>
      <w:tr w14:paraId="2A10123C" w14:textId="77777777" w:rsidTr="00580B83">
        <w:tblPrEx>
          <w:tblW w:w="5000" w:type="pct"/>
          <w:jc w:val="center"/>
          <w:tblLook w:val="04A0"/>
        </w:tblPrEx>
        <w:trPr>
          <w:jc w:val="center"/>
        </w:trPr>
        <w:tc>
          <w:tcPr>
            <w:tcW w:w="1030" w:type="pct"/>
          </w:tcPr>
          <w:p w:rsidR="00580B83" w:rsidRPr="00580B83" w:rsidP="00580B83" w14:paraId="7595B234" w14:textId="77777777">
            <w:pPr>
              <w:numPr>
                <w:ilvl w:val="0"/>
                <w:numId w:val="31"/>
              </w:numPr>
              <w:spacing w:before="60" w:after="60"/>
              <w:rPr>
                <w:sz w:val="22"/>
              </w:rPr>
            </w:pPr>
            <w:r w:rsidRPr="00580B83">
              <w:rPr>
                <w:sz w:val="22"/>
              </w:rPr>
              <w:t>Obtain Approvals</w:t>
            </w:r>
          </w:p>
        </w:tc>
        <w:tc>
          <w:tcPr>
            <w:tcW w:w="3069" w:type="pct"/>
          </w:tcPr>
          <w:p w:rsidR="00580B83" w:rsidRPr="00580B83" w:rsidP="00580B83" w14:paraId="0AE265E3" w14:textId="77777777">
            <w:pPr>
              <w:numPr>
                <w:ilvl w:val="0"/>
                <w:numId w:val="30"/>
              </w:numPr>
              <w:spacing w:before="60" w:after="60"/>
              <w:rPr>
                <w:sz w:val="22"/>
              </w:rPr>
            </w:pPr>
            <w:r w:rsidRPr="00580B83">
              <w:rPr>
                <w:sz w:val="22"/>
              </w:rPr>
              <w:t xml:space="preserve">Obtain necessary approvals from relevant Data Owner(s) in accordance with the owners identified in Section 5.  For example, if the data request is for admitted activity information across all NT Health, then approval will need to be obtained on the “Review and Approval” form by the Department of Health Senior Director System Performance Branch. </w:t>
            </w:r>
          </w:p>
        </w:tc>
        <w:tc>
          <w:tcPr>
            <w:tcW w:w="901" w:type="pct"/>
          </w:tcPr>
          <w:p w:rsidR="00580B83" w:rsidRPr="00580B83" w:rsidP="00580B83" w14:paraId="2A6B7CB9" w14:textId="77777777">
            <w:pPr>
              <w:spacing w:before="60" w:after="60"/>
              <w:rPr>
                <w:sz w:val="22"/>
              </w:rPr>
            </w:pPr>
            <w:r w:rsidRPr="00580B83">
              <w:rPr>
                <w:sz w:val="22"/>
              </w:rPr>
              <w:t>DM&amp;SR</w:t>
            </w:r>
          </w:p>
          <w:p w:rsidR="00580B83" w:rsidRPr="00580B83" w:rsidP="00580B83" w14:paraId="789C9514" w14:textId="77777777">
            <w:pPr>
              <w:spacing w:before="60" w:after="60"/>
              <w:rPr>
                <w:sz w:val="22"/>
              </w:rPr>
            </w:pPr>
            <w:r w:rsidRPr="00580B83">
              <w:rPr>
                <w:sz w:val="22"/>
              </w:rPr>
              <w:t>Data Owners</w:t>
            </w:r>
          </w:p>
        </w:tc>
      </w:tr>
      <w:tr w14:paraId="0406984C" w14:textId="77777777" w:rsidTr="00580B83">
        <w:tblPrEx>
          <w:tblW w:w="5000" w:type="pct"/>
          <w:jc w:val="center"/>
          <w:tblLook w:val="04A0"/>
        </w:tblPrEx>
        <w:trPr>
          <w:jc w:val="center"/>
        </w:trPr>
        <w:tc>
          <w:tcPr>
            <w:tcW w:w="1030" w:type="pct"/>
          </w:tcPr>
          <w:p w:rsidR="00580B83" w:rsidRPr="00580B83" w:rsidP="00580B83" w14:paraId="459845EA" w14:textId="77777777">
            <w:pPr>
              <w:numPr>
                <w:ilvl w:val="0"/>
                <w:numId w:val="31"/>
              </w:numPr>
              <w:spacing w:before="60" w:after="60"/>
              <w:rPr>
                <w:sz w:val="22"/>
              </w:rPr>
            </w:pPr>
            <w:r w:rsidRPr="00580B83">
              <w:rPr>
                <w:sz w:val="22"/>
              </w:rPr>
              <w:t>HREC Approval</w:t>
            </w:r>
          </w:p>
        </w:tc>
        <w:tc>
          <w:tcPr>
            <w:tcW w:w="3069" w:type="pct"/>
          </w:tcPr>
          <w:p w:rsidR="00580B83" w:rsidRPr="00580B83" w:rsidP="00580B83" w14:paraId="7DBEEBBC" w14:textId="77777777">
            <w:pPr>
              <w:numPr>
                <w:ilvl w:val="0"/>
                <w:numId w:val="30"/>
              </w:numPr>
              <w:spacing w:before="60" w:after="60"/>
              <w:rPr>
                <w:sz w:val="22"/>
              </w:rPr>
            </w:pPr>
            <w:r w:rsidRPr="00580B83">
              <w:rPr>
                <w:sz w:val="22"/>
              </w:rPr>
              <w:t>The approved “Review and Approval” form is the Department’s documentation of in-principle support, a Letter of Support will be sent to the Requestor to finalise HREC approvals.</w:t>
            </w:r>
          </w:p>
          <w:p w:rsidR="00580B83" w:rsidRPr="00580B83" w:rsidP="00580B83" w14:paraId="20668150" w14:textId="77777777">
            <w:pPr>
              <w:numPr>
                <w:ilvl w:val="0"/>
                <w:numId w:val="30"/>
              </w:numPr>
              <w:spacing w:before="60" w:after="60"/>
              <w:rPr>
                <w:sz w:val="22"/>
              </w:rPr>
            </w:pPr>
            <w:r w:rsidRPr="00580B83">
              <w:rPr>
                <w:sz w:val="22"/>
              </w:rPr>
              <w:t>Submission to HREC for approval.</w:t>
            </w:r>
          </w:p>
        </w:tc>
        <w:tc>
          <w:tcPr>
            <w:tcW w:w="901" w:type="pct"/>
          </w:tcPr>
          <w:p w:rsidR="00580B83" w:rsidRPr="00580B83" w:rsidP="00580B83" w14:paraId="177B90D6" w14:textId="77777777">
            <w:pPr>
              <w:spacing w:before="60" w:after="60"/>
              <w:rPr>
                <w:sz w:val="22"/>
              </w:rPr>
            </w:pPr>
            <w:r w:rsidRPr="00580B83">
              <w:rPr>
                <w:sz w:val="22"/>
              </w:rPr>
              <w:t>DM&amp;SR</w:t>
            </w:r>
          </w:p>
          <w:p w:rsidR="00580B83" w:rsidRPr="00580B83" w:rsidP="00580B83" w14:paraId="7A70331C" w14:textId="77777777">
            <w:pPr>
              <w:spacing w:before="60" w:after="60"/>
              <w:rPr>
                <w:sz w:val="22"/>
              </w:rPr>
            </w:pPr>
          </w:p>
          <w:p w:rsidR="00580B83" w:rsidRPr="00580B83" w:rsidP="00580B83" w14:paraId="3D65C36A" w14:textId="77777777">
            <w:pPr>
              <w:spacing w:before="60" w:after="60"/>
              <w:rPr>
                <w:sz w:val="22"/>
              </w:rPr>
            </w:pPr>
            <w:r w:rsidRPr="00580B83">
              <w:rPr>
                <w:sz w:val="22"/>
              </w:rPr>
              <w:t xml:space="preserve">Requestor </w:t>
            </w:r>
          </w:p>
        </w:tc>
      </w:tr>
      <w:tr w14:paraId="3412EFDD" w14:textId="77777777" w:rsidTr="00580B83">
        <w:tblPrEx>
          <w:tblW w:w="5000" w:type="pct"/>
          <w:jc w:val="center"/>
          <w:tblLook w:val="04A0"/>
        </w:tblPrEx>
        <w:trPr>
          <w:jc w:val="center"/>
        </w:trPr>
        <w:tc>
          <w:tcPr>
            <w:tcW w:w="1030" w:type="pct"/>
          </w:tcPr>
          <w:p w:rsidR="00580B83" w:rsidRPr="00580B83" w:rsidP="00580B83" w14:paraId="0C0D4679" w14:textId="77777777">
            <w:pPr>
              <w:numPr>
                <w:ilvl w:val="0"/>
                <w:numId w:val="31"/>
              </w:numPr>
              <w:spacing w:before="60" w:after="60"/>
              <w:rPr>
                <w:sz w:val="22"/>
              </w:rPr>
            </w:pPr>
            <w:r w:rsidRPr="00580B83">
              <w:rPr>
                <w:sz w:val="22"/>
              </w:rPr>
              <w:t>Submit Final Documentation</w:t>
            </w:r>
          </w:p>
        </w:tc>
        <w:tc>
          <w:tcPr>
            <w:tcW w:w="3069" w:type="pct"/>
          </w:tcPr>
          <w:p w:rsidR="00580B83" w:rsidRPr="00580B83" w:rsidP="00580B83" w14:paraId="74553F89" w14:textId="77777777">
            <w:pPr>
              <w:numPr>
                <w:ilvl w:val="0"/>
                <w:numId w:val="30"/>
              </w:numPr>
              <w:spacing w:before="60" w:after="60"/>
              <w:rPr>
                <w:sz w:val="22"/>
              </w:rPr>
            </w:pPr>
            <w:r w:rsidRPr="00580B83">
              <w:rPr>
                <w:sz w:val="22"/>
              </w:rPr>
              <w:t>Provide finalised documentation including but not limited to the “Data Release Request”, and the HREC submission and HREC approval.</w:t>
            </w:r>
          </w:p>
        </w:tc>
        <w:tc>
          <w:tcPr>
            <w:tcW w:w="901" w:type="pct"/>
          </w:tcPr>
          <w:p w:rsidR="00580B83" w:rsidRPr="00580B83" w:rsidP="00580B83" w14:paraId="057351BA" w14:textId="77777777">
            <w:pPr>
              <w:spacing w:before="60" w:after="60"/>
              <w:rPr>
                <w:sz w:val="22"/>
              </w:rPr>
            </w:pPr>
            <w:r w:rsidRPr="00580B83">
              <w:rPr>
                <w:sz w:val="22"/>
              </w:rPr>
              <w:t>Requestor</w:t>
            </w:r>
          </w:p>
        </w:tc>
      </w:tr>
      <w:tr w14:paraId="58A674CA" w14:textId="77777777" w:rsidTr="00580B83">
        <w:tblPrEx>
          <w:tblW w:w="5000" w:type="pct"/>
          <w:jc w:val="center"/>
          <w:tblLook w:val="04A0"/>
        </w:tblPrEx>
        <w:trPr>
          <w:jc w:val="center"/>
        </w:trPr>
        <w:tc>
          <w:tcPr>
            <w:tcW w:w="1030" w:type="pct"/>
          </w:tcPr>
          <w:p w:rsidR="00580B83" w:rsidRPr="00580B83" w:rsidP="00580B83" w14:paraId="5588B9F7" w14:textId="77777777">
            <w:pPr>
              <w:numPr>
                <w:ilvl w:val="0"/>
                <w:numId w:val="31"/>
              </w:numPr>
              <w:spacing w:before="60" w:after="60"/>
              <w:rPr>
                <w:sz w:val="22"/>
              </w:rPr>
            </w:pPr>
            <w:r w:rsidRPr="00580B83">
              <w:rPr>
                <w:sz w:val="22"/>
              </w:rPr>
              <w:t>Deed of Confidentiality and Compliance</w:t>
            </w:r>
          </w:p>
        </w:tc>
        <w:tc>
          <w:tcPr>
            <w:tcW w:w="3069" w:type="pct"/>
          </w:tcPr>
          <w:p w:rsidR="00580B83" w:rsidRPr="00580B83" w:rsidP="00580B83" w14:paraId="795319E9" w14:textId="77777777">
            <w:pPr>
              <w:numPr>
                <w:ilvl w:val="0"/>
                <w:numId w:val="30"/>
              </w:numPr>
              <w:spacing w:before="60" w:after="60"/>
              <w:rPr>
                <w:sz w:val="22"/>
              </w:rPr>
            </w:pPr>
            <w:r w:rsidRPr="00580B83">
              <w:rPr>
                <w:sz w:val="22"/>
              </w:rPr>
              <w:t>Signing of “Data Release Deed of Confidentiality and Compliance” and relevant documents.</w:t>
            </w:r>
          </w:p>
        </w:tc>
        <w:tc>
          <w:tcPr>
            <w:tcW w:w="901" w:type="pct"/>
          </w:tcPr>
          <w:p w:rsidR="00580B83" w:rsidRPr="00580B83" w:rsidP="00580B83" w14:paraId="0415F00A" w14:textId="77777777">
            <w:pPr>
              <w:spacing w:before="60" w:after="60"/>
              <w:rPr>
                <w:sz w:val="22"/>
              </w:rPr>
            </w:pPr>
            <w:r w:rsidRPr="00580B83">
              <w:rPr>
                <w:sz w:val="22"/>
              </w:rPr>
              <w:t>Requestor /DM&amp;SR</w:t>
            </w:r>
          </w:p>
        </w:tc>
      </w:tr>
      <w:tr w14:paraId="1FD207A4" w14:textId="77777777" w:rsidTr="00580B83">
        <w:tblPrEx>
          <w:tblW w:w="5000" w:type="pct"/>
          <w:jc w:val="center"/>
          <w:tblLook w:val="04A0"/>
        </w:tblPrEx>
        <w:trPr>
          <w:jc w:val="center"/>
        </w:trPr>
        <w:tc>
          <w:tcPr>
            <w:tcW w:w="1030" w:type="pct"/>
          </w:tcPr>
          <w:p w:rsidR="00580B83" w:rsidRPr="00580B83" w:rsidP="00580B83" w14:paraId="04DB5C54" w14:textId="77777777">
            <w:pPr>
              <w:numPr>
                <w:ilvl w:val="0"/>
                <w:numId w:val="31"/>
              </w:numPr>
              <w:spacing w:before="60" w:after="60"/>
              <w:rPr>
                <w:sz w:val="22"/>
              </w:rPr>
            </w:pPr>
            <w:r w:rsidRPr="00580B83">
              <w:rPr>
                <w:sz w:val="22"/>
              </w:rPr>
              <w:t>Delivery of Data</w:t>
            </w:r>
          </w:p>
        </w:tc>
        <w:tc>
          <w:tcPr>
            <w:tcW w:w="3069" w:type="pct"/>
          </w:tcPr>
          <w:p w:rsidR="00580B83" w:rsidRPr="00580B83" w:rsidP="00580B83" w14:paraId="6E71A80D" w14:textId="77777777">
            <w:pPr>
              <w:numPr>
                <w:ilvl w:val="0"/>
                <w:numId w:val="30"/>
              </w:numPr>
              <w:spacing w:before="60" w:after="60"/>
              <w:rPr>
                <w:sz w:val="22"/>
              </w:rPr>
            </w:pPr>
            <w:r w:rsidRPr="00580B83">
              <w:rPr>
                <w:sz w:val="22"/>
              </w:rPr>
              <w:t>Extraction and delivery of data.</w:t>
            </w:r>
          </w:p>
        </w:tc>
        <w:tc>
          <w:tcPr>
            <w:tcW w:w="901" w:type="pct"/>
          </w:tcPr>
          <w:p w:rsidR="00580B83" w:rsidRPr="00580B83" w:rsidP="00580B83" w14:paraId="1948FB01" w14:textId="77777777">
            <w:pPr>
              <w:spacing w:before="60" w:after="60"/>
              <w:rPr>
                <w:sz w:val="22"/>
              </w:rPr>
            </w:pPr>
            <w:r w:rsidRPr="00580B83">
              <w:rPr>
                <w:sz w:val="22"/>
              </w:rPr>
              <w:t>Requestor/Data Custodian(s)</w:t>
            </w:r>
          </w:p>
        </w:tc>
      </w:tr>
    </w:tbl>
    <w:p w:rsidR="00580B83" w:rsidRPr="00580B83" w:rsidP="00580B83" w14:paraId="577BF3D8" w14:textId="77777777">
      <w:pPr>
        <w:spacing w:before="120" w:after="120"/>
        <w:rPr>
          <w:rFonts w:eastAsia="Times New Roman"/>
          <w:b/>
          <w:szCs w:val="20"/>
        </w:rPr>
      </w:pPr>
    </w:p>
    <w:p w:rsidR="00580B83" w:rsidRPr="00580B83" w:rsidP="00580B83" w14:paraId="49469A6E" w14:textId="77777777">
      <w:pPr>
        <w:spacing w:before="120" w:after="120"/>
        <w:rPr>
          <w:rFonts w:eastAsia="Times New Roman"/>
          <w:szCs w:val="20"/>
        </w:rPr>
      </w:pPr>
      <w:r w:rsidRPr="00580B83">
        <w:rPr>
          <w:rFonts w:eastAsia="Times New Roman"/>
          <w:szCs w:val="20"/>
        </w:rPr>
        <w:br w:type="page"/>
      </w:r>
    </w:p>
    <w:p w:rsidR="00580B83" w:rsidRPr="00580B83" w:rsidP="00580B83" w14:paraId="349F5C8E" w14:textId="77777777">
      <w:pPr>
        <w:pStyle w:val="Heading3"/>
        <w:numPr>
          <w:ilvl w:val="0"/>
          <w:numId w:val="0"/>
        </w:numPr>
        <w:rPr>
          <w:lang w:eastAsia="en-AU"/>
        </w:rPr>
      </w:pPr>
      <w:bookmarkStart w:id="139" w:name="_Toc507154229"/>
      <w:bookmarkStart w:id="140" w:name="_Toc507154396"/>
      <w:bookmarkStart w:id="141" w:name="_Toc527378482"/>
      <w:bookmarkStart w:id="142" w:name="_Toc527378914"/>
      <w:r w:rsidRPr="00580B83">
        <w:rPr>
          <w:lang w:eastAsia="en-AU"/>
        </w:rPr>
        <w:t>Service planning and evaluation</w:t>
      </w:r>
      <w:bookmarkEnd w:id="139"/>
      <w:bookmarkEnd w:id="140"/>
      <w:bookmarkEnd w:id="141"/>
      <w:bookmarkEnd w:id="142"/>
    </w:p>
    <w:tbl>
      <w:tblPr>
        <w:tblStyle w:val="TableGrid1"/>
        <w:tblW w:w="5000" w:type="pct"/>
        <w:jc w:val="center"/>
        <w:tblLook w:val="04A0"/>
      </w:tblPr>
      <w:tblGrid>
        <w:gridCol w:w="2001"/>
        <w:gridCol w:w="5786"/>
        <w:gridCol w:w="1842"/>
      </w:tblGrid>
      <w:tr w14:paraId="706A7145" w14:textId="77777777" w:rsidTr="00580B83">
        <w:tblPrEx>
          <w:tblW w:w="5000" w:type="pct"/>
          <w:jc w:val="center"/>
          <w:tblLook w:val="04A0"/>
        </w:tblPrEx>
        <w:trPr>
          <w:tblHeader/>
          <w:jc w:val="center"/>
        </w:trPr>
        <w:tc>
          <w:tcPr>
            <w:tcW w:w="1030" w:type="pct"/>
            <w:shd w:val="clear" w:color="auto" w:fill="F2F2F2" w:themeFill="background1" w:themeFillShade="F2"/>
          </w:tcPr>
          <w:p w:rsidR="00580B83" w:rsidRPr="00580B83" w:rsidP="00580B83" w14:paraId="60AE9152" w14:textId="77777777">
            <w:pPr>
              <w:rPr>
                <w:sz w:val="22"/>
              </w:rPr>
            </w:pPr>
            <w:r w:rsidRPr="00580B83">
              <w:rPr>
                <w:sz w:val="22"/>
              </w:rPr>
              <w:t>Step</w:t>
            </w:r>
          </w:p>
        </w:tc>
        <w:tc>
          <w:tcPr>
            <w:tcW w:w="3009" w:type="pct"/>
            <w:shd w:val="clear" w:color="auto" w:fill="F2F2F2" w:themeFill="background1" w:themeFillShade="F2"/>
          </w:tcPr>
          <w:p w:rsidR="00580B83" w:rsidRPr="00580B83" w:rsidP="00580B83" w14:paraId="2409D98C" w14:textId="77777777">
            <w:pPr>
              <w:rPr>
                <w:sz w:val="22"/>
              </w:rPr>
            </w:pPr>
            <w:r w:rsidRPr="00580B83">
              <w:rPr>
                <w:sz w:val="22"/>
              </w:rPr>
              <w:t>Action</w:t>
            </w:r>
          </w:p>
        </w:tc>
        <w:tc>
          <w:tcPr>
            <w:tcW w:w="961" w:type="pct"/>
            <w:shd w:val="clear" w:color="auto" w:fill="F2F2F2" w:themeFill="background1" w:themeFillShade="F2"/>
          </w:tcPr>
          <w:p w:rsidR="00580B83" w:rsidRPr="00580B83" w:rsidP="00580B83" w14:paraId="28EB92C6" w14:textId="77777777">
            <w:pPr>
              <w:rPr>
                <w:sz w:val="22"/>
              </w:rPr>
            </w:pPr>
            <w:r w:rsidRPr="00580B83">
              <w:rPr>
                <w:sz w:val="22"/>
              </w:rPr>
              <w:t>Responsibility</w:t>
            </w:r>
          </w:p>
        </w:tc>
      </w:tr>
      <w:tr w14:paraId="7EDBF43C" w14:textId="77777777" w:rsidTr="00580B83">
        <w:tblPrEx>
          <w:tblW w:w="5000" w:type="pct"/>
          <w:jc w:val="center"/>
          <w:tblLook w:val="04A0"/>
        </w:tblPrEx>
        <w:trPr>
          <w:jc w:val="center"/>
        </w:trPr>
        <w:tc>
          <w:tcPr>
            <w:tcW w:w="1030" w:type="pct"/>
          </w:tcPr>
          <w:p w:rsidR="00580B83" w:rsidRPr="00580B83" w:rsidP="00580B83" w14:paraId="3E885EE0" w14:textId="77777777">
            <w:pPr>
              <w:numPr>
                <w:ilvl w:val="0"/>
                <w:numId w:val="32"/>
              </w:numPr>
              <w:spacing w:before="60" w:after="60"/>
              <w:rPr>
                <w:sz w:val="22"/>
              </w:rPr>
            </w:pPr>
            <w:r w:rsidRPr="00580B83">
              <w:rPr>
                <w:sz w:val="22"/>
              </w:rPr>
              <w:t>Initial Contact and Discussion</w:t>
            </w:r>
          </w:p>
        </w:tc>
        <w:tc>
          <w:tcPr>
            <w:tcW w:w="3009" w:type="pct"/>
          </w:tcPr>
          <w:p w:rsidR="00580B83" w:rsidRPr="00580B83" w:rsidP="00580B83" w14:paraId="10AC8621" w14:textId="77777777">
            <w:pPr>
              <w:numPr>
                <w:ilvl w:val="0"/>
                <w:numId w:val="30"/>
              </w:numPr>
              <w:spacing w:before="60" w:after="60"/>
              <w:rPr>
                <w:sz w:val="22"/>
              </w:rPr>
            </w:pPr>
            <w:r w:rsidRPr="00580B83">
              <w:rPr>
                <w:sz w:val="22"/>
              </w:rPr>
              <w:t>Initial contact, discussion and high level scoping with Data Custodian to determine data exists, is appropriate and is available.</w:t>
            </w:r>
          </w:p>
        </w:tc>
        <w:tc>
          <w:tcPr>
            <w:tcW w:w="961" w:type="pct"/>
          </w:tcPr>
          <w:p w:rsidR="00580B83" w:rsidRPr="00580B83" w:rsidP="00580B83" w14:paraId="45A24FCB" w14:textId="77777777">
            <w:pPr>
              <w:spacing w:before="60" w:after="60"/>
              <w:rPr>
                <w:sz w:val="22"/>
              </w:rPr>
            </w:pPr>
            <w:r w:rsidRPr="00580B83">
              <w:rPr>
                <w:sz w:val="22"/>
              </w:rPr>
              <w:t>Requestor</w:t>
            </w:r>
          </w:p>
        </w:tc>
      </w:tr>
      <w:tr w14:paraId="203DCFC2" w14:textId="77777777" w:rsidTr="00580B83">
        <w:tblPrEx>
          <w:tblW w:w="5000" w:type="pct"/>
          <w:jc w:val="center"/>
          <w:tblLook w:val="04A0"/>
        </w:tblPrEx>
        <w:trPr>
          <w:jc w:val="center"/>
        </w:trPr>
        <w:tc>
          <w:tcPr>
            <w:tcW w:w="1030" w:type="pct"/>
          </w:tcPr>
          <w:p w:rsidR="00580B83" w:rsidRPr="00580B83" w:rsidP="00580B83" w14:paraId="5735ABAA" w14:textId="77777777">
            <w:pPr>
              <w:numPr>
                <w:ilvl w:val="0"/>
                <w:numId w:val="32"/>
              </w:numPr>
              <w:spacing w:before="60" w:after="60"/>
              <w:rPr>
                <w:sz w:val="22"/>
              </w:rPr>
            </w:pPr>
            <w:r w:rsidRPr="00580B83">
              <w:rPr>
                <w:sz w:val="22"/>
              </w:rPr>
              <w:t>Generation of Request for Data Release</w:t>
            </w:r>
          </w:p>
        </w:tc>
        <w:tc>
          <w:tcPr>
            <w:tcW w:w="3009" w:type="pct"/>
          </w:tcPr>
          <w:p w:rsidR="00580B83" w:rsidRPr="00580B83" w:rsidP="00580B83" w14:paraId="41077AFD" w14:textId="77777777">
            <w:pPr>
              <w:numPr>
                <w:ilvl w:val="0"/>
                <w:numId w:val="30"/>
              </w:numPr>
              <w:spacing w:before="60" w:after="60"/>
              <w:rPr>
                <w:sz w:val="22"/>
              </w:rPr>
            </w:pPr>
            <w:r w:rsidRPr="00580B83">
              <w:rPr>
                <w:sz w:val="22"/>
              </w:rPr>
              <w:t xml:space="preserve">Completion of </w:t>
            </w:r>
            <w:r w:rsidRPr="00580B83">
              <w:rPr>
                <w:i/>
                <w:sz w:val="22"/>
              </w:rPr>
              <w:t>“</w:t>
            </w:r>
            <w:r w:rsidRPr="00580B83">
              <w:rPr>
                <w:sz w:val="22"/>
              </w:rPr>
              <w:t>Data Release Request” with submission to Data Management &amp; System Reporting (DM&amp;SR).</w:t>
            </w:r>
          </w:p>
        </w:tc>
        <w:tc>
          <w:tcPr>
            <w:tcW w:w="961" w:type="pct"/>
          </w:tcPr>
          <w:p w:rsidR="00580B83" w:rsidRPr="00580B83" w:rsidP="00580B83" w14:paraId="57061AC5" w14:textId="77777777">
            <w:pPr>
              <w:spacing w:before="60" w:after="60"/>
              <w:rPr>
                <w:sz w:val="22"/>
              </w:rPr>
            </w:pPr>
            <w:r w:rsidRPr="00580B83">
              <w:rPr>
                <w:sz w:val="22"/>
              </w:rPr>
              <w:t>Requestor</w:t>
            </w:r>
          </w:p>
        </w:tc>
      </w:tr>
      <w:tr w14:paraId="613D7A5B" w14:textId="77777777" w:rsidTr="00580B83">
        <w:tblPrEx>
          <w:tblW w:w="5000" w:type="pct"/>
          <w:jc w:val="center"/>
          <w:tblLook w:val="04A0"/>
        </w:tblPrEx>
        <w:trPr>
          <w:jc w:val="center"/>
        </w:trPr>
        <w:tc>
          <w:tcPr>
            <w:tcW w:w="1030" w:type="pct"/>
          </w:tcPr>
          <w:p w:rsidR="00580B83" w:rsidRPr="00580B83" w:rsidP="00580B83" w14:paraId="7E58174B" w14:textId="77777777">
            <w:pPr>
              <w:numPr>
                <w:ilvl w:val="0"/>
                <w:numId w:val="32"/>
              </w:numPr>
              <w:spacing w:before="60" w:after="60"/>
              <w:rPr>
                <w:sz w:val="22"/>
              </w:rPr>
            </w:pPr>
            <w:r w:rsidRPr="00580B83">
              <w:rPr>
                <w:sz w:val="22"/>
              </w:rPr>
              <w:t>Review and Assessment</w:t>
            </w:r>
          </w:p>
        </w:tc>
        <w:tc>
          <w:tcPr>
            <w:tcW w:w="3009" w:type="pct"/>
          </w:tcPr>
          <w:p w:rsidR="00580B83" w:rsidRPr="00580B83" w:rsidP="00580B83" w14:paraId="1482A5F0" w14:textId="77777777">
            <w:pPr>
              <w:numPr>
                <w:ilvl w:val="0"/>
                <w:numId w:val="30"/>
              </w:numPr>
              <w:spacing w:before="60" w:after="60"/>
              <w:rPr>
                <w:sz w:val="22"/>
              </w:rPr>
            </w:pPr>
            <w:r w:rsidRPr="00580B83">
              <w:rPr>
                <w:sz w:val="22"/>
              </w:rPr>
              <w:t>DM&amp;SR Data Quality &amp; Governance Unit, in conjunction with the relevant Data Custodian(s), assesses the request in terms of privacy, data fitness for purpose and data availability, with findings documented in the “Review and Approval” form.</w:t>
            </w:r>
          </w:p>
        </w:tc>
        <w:tc>
          <w:tcPr>
            <w:tcW w:w="961" w:type="pct"/>
          </w:tcPr>
          <w:p w:rsidR="00580B83" w:rsidRPr="00580B83" w:rsidP="00580B83" w14:paraId="7324AE3E" w14:textId="77777777">
            <w:pPr>
              <w:spacing w:before="60" w:after="60"/>
              <w:rPr>
                <w:sz w:val="22"/>
              </w:rPr>
            </w:pPr>
            <w:r w:rsidRPr="00580B83">
              <w:rPr>
                <w:sz w:val="22"/>
              </w:rPr>
              <w:t>DM&amp;SR</w:t>
            </w:r>
          </w:p>
        </w:tc>
      </w:tr>
      <w:tr w14:paraId="498E30E4" w14:textId="77777777" w:rsidTr="00580B83">
        <w:tblPrEx>
          <w:tblW w:w="5000" w:type="pct"/>
          <w:jc w:val="center"/>
          <w:tblLook w:val="04A0"/>
        </w:tblPrEx>
        <w:trPr>
          <w:jc w:val="center"/>
        </w:trPr>
        <w:tc>
          <w:tcPr>
            <w:tcW w:w="1030" w:type="pct"/>
          </w:tcPr>
          <w:p w:rsidR="00580B83" w:rsidRPr="00580B83" w:rsidP="00580B83" w14:paraId="0E8BDC63" w14:textId="77777777">
            <w:pPr>
              <w:numPr>
                <w:ilvl w:val="0"/>
                <w:numId w:val="32"/>
              </w:numPr>
              <w:spacing w:before="60" w:after="60"/>
              <w:rPr>
                <w:sz w:val="22"/>
              </w:rPr>
            </w:pPr>
            <w:r w:rsidRPr="00580B83">
              <w:rPr>
                <w:sz w:val="22"/>
              </w:rPr>
              <w:t>Obtain Approvals</w:t>
            </w:r>
          </w:p>
        </w:tc>
        <w:tc>
          <w:tcPr>
            <w:tcW w:w="3009" w:type="pct"/>
          </w:tcPr>
          <w:p w:rsidR="00580B83" w:rsidRPr="00580B83" w:rsidP="00580B83" w14:paraId="269287F3" w14:textId="77777777">
            <w:pPr>
              <w:numPr>
                <w:ilvl w:val="0"/>
                <w:numId w:val="30"/>
              </w:numPr>
              <w:spacing w:before="60" w:after="60"/>
              <w:rPr>
                <w:sz w:val="22"/>
              </w:rPr>
            </w:pPr>
            <w:r w:rsidRPr="00580B83">
              <w:rPr>
                <w:sz w:val="22"/>
              </w:rPr>
              <w:t xml:space="preserve">Obtain necessary approvals from relevant Data Owners in accordance with the owners identified in Section 5.  For example, if the data request is for financial information across all NT Health, then approval will need to be obtained on the “Data Release Request Form” by the Department of Health Chief Finance Officer. </w:t>
            </w:r>
          </w:p>
        </w:tc>
        <w:tc>
          <w:tcPr>
            <w:tcW w:w="961" w:type="pct"/>
          </w:tcPr>
          <w:p w:rsidR="00580B83" w:rsidRPr="00580B83" w:rsidP="00580B83" w14:paraId="5E7641C7" w14:textId="77777777">
            <w:pPr>
              <w:spacing w:before="60" w:after="60"/>
              <w:rPr>
                <w:sz w:val="22"/>
              </w:rPr>
            </w:pPr>
            <w:r w:rsidRPr="00580B83">
              <w:rPr>
                <w:sz w:val="22"/>
              </w:rPr>
              <w:t>DM&amp;SR</w:t>
            </w:r>
          </w:p>
          <w:p w:rsidR="00580B83" w:rsidRPr="00580B83" w:rsidP="00580B83" w14:paraId="79C65A96" w14:textId="77777777">
            <w:pPr>
              <w:spacing w:before="60" w:after="60"/>
              <w:rPr>
                <w:sz w:val="22"/>
              </w:rPr>
            </w:pPr>
            <w:r w:rsidRPr="00580B83">
              <w:rPr>
                <w:sz w:val="22"/>
              </w:rPr>
              <w:t>Data Owners</w:t>
            </w:r>
          </w:p>
        </w:tc>
      </w:tr>
      <w:tr w14:paraId="772396B3" w14:textId="77777777" w:rsidTr="00580B83">
        <w:tblPrEx>
          <w:tblW w:w="5000" w:type="pct"/>
          <w:jc w:val="center"/>
          <w:tblLook w:val="04A0"/>
        </w:tblPrEx>
        <w:trPr>
          <w:jc w:val="center"/>
        </w:trPr>
        <w:tc>
          <w:tcPr>
            <w:tcW w:w="1030" w:type="pct"/>
          </w:tcPr>
          <w:p w:rsidR="00580B83" w:rsidRPr="00580B83" w:rsidP="00580B83" w14:paraId="6EF6732B" w14:textId="77777777">
            <w:pPr>
              <w:numPr>
                <w:ilvl w:val="0"/>
                <w:numId w:val="32"/>
              </w:numPr>
              <w:spacing w:before="60" w:after="60"/>
              <w:rPr>
                <w:sz w:val="22"/>
              </w:rPr>
            </w:pPr>
            <w:r w:rsidRPr="00580B83">
              <w:rPr>
                <w:sz w:val="22"/>
              </w:rPr>
              <w:t>Deed of Confidentiality and Compliance</w:t>
            </w:r>
          </w:p>
        </w:tc>
        <w:tc>
          <w:tcPr>
            <w:tcW w:w="3009" w:type="pct"/>
          </w:tcPr>
          <w:p w:rsidR="00580B83" w:rsidRPr="00580B83" w:rsidP="00580B83" w14:paraId="7FAD1860" w14:textId="77777777">
            <w:pPr>
              <w:numPr>
                <w:ilvl w:val="0"/>
                <w:numId w:val="30"/>
              </w:numPr>
              <w:spacing w:before="60" w:after="60"/>
              <w:rPr>
                <w:sz w:val="22"/>
              </w:rPr>
            </w:pPr>
            <w:r w:rsidRPr="00580B83">
              <w:rPr>
                <w:sz w:val="22"/>
              </w:rPr>
              <w:t>Signing of “Data Release Deed of Confidentiality and Compliance” or relevant documents.</w:t>
            </w:r>
          </w:p>
        </w:tc>
        <w:tc>
          <w:tcPr>
            <w:tcW w:w="961" w:type="pct"/>
          </w:tcPr>
          <w:p w:rsidR="00580B83" w:rsidRPr="00580B83" w:rsidP="00580B83" w14:paraId="2E8D2079" w14:textId="77777777">
            <w:pPr>
              <w:spacing w:before="60" w:after="60"/>
              <w:rPr>
                <w:sz w:val="22"/>
              </w:rPr>
            </w:pPr>
            <w:r w:rsidRPr="00580B83">
              <w:rPr>
                <w:sz w:val="22"/>
              </w:rPr>
              <w:t>Requestor /DM&amp;SR</w:t>
            </w:r>
          </w:p>
        </w:tc>
      </w:tr>
      <w:tr w14:paraId="516932EF" w14:textId="77777777" w:rsidTr="00580B83">
        <w:tblPrEx>
          <w:tblW w:w="5000" w:type="pct"/>
          <w:jc w:val="center"/>
          <w:tblLook w:val="04A0"/>
        </w:tblPrEx>
        <w:trPr>
          <w:jc w:val="center"/>
        </w:trPr>
        <w:tc>
          <w:tcPr>
            <w:tcW w:w="1030" w:type="pct"/>
          </w:tcPr>
          <w:p w:rsidR="00580B83" w:rsidRPr="00580B83" w:rsidP="00580B83" w14:paraId="2B593B94" w14:textId="77777777">
            <w:pPr>
              <w:numPr>
                <w:ilvl w:val="0"/>
                <w:numId w:val="32"/>
              </w:numPr>
              <w:spacing w:before="60" w:after="60"/>
              <w:rPr>
                <w:sz w:val="22"/>
              </w:rPr>
            </w:pPr>
            <w:r w:rsidRPr="00580B83">
              <w:rPr>
                <w:sz w:val="22"/>
              </w:rPr>
              <w:t>Delivery of Data</w:t>
            </w:r>
          </w:p>
        </w:tc>
        <w:tc>
          <w:tcPr>
            <w:tcW w:w="3009" w:type="pct"/>
          </w:tcPr>
          <w:p w:rsidR="00580B83" w:rsidRPr="00580B83" w:rsidP="00580B83" w14:paraId="194F5BA2" w14:textId="77777777">
            <w:pPr>
              <w:numPr>
                <w:ilvl w:val="0"/>
                <w:numId w:val="30"/>
              </w:numPr>
              <w:spacing w:before="60" w:after="60"/>
              <w:rPr>
                <w:sz w:val="22"/>
              </w:rPr>
            </w:pPr>
            <w:r w:rsidRPr="00580B83">
              <w:rPr>
                <w:sz w:val="22"/>
              </w:rPr>
              <w:t>Extraction and delivery of data.</w:t>
            </w:r>
          </w:p>
        </w:tc>
        <w:tc>
          <w:tcPr>
            <w:tcW w:w="961" w:type="pct"/>
          </w:tcPr>
          <w:p w:rsidR="00580B83" w:rsidRPr="00580B83" w:rsidP="00580B83" w14:paraId="147B188A" w14:textId="77777777">
            <w:pPr>
              <w:spacing w:before="60" w:after="60"/>
              <w:rPr>
                <w:sz w:val="22"/>
              </w:rPr>
            </w:pPr>
            <w:r w:rsidRPr="00580B83">
              <w:rPr>
                <w:sz w:val="22"/>
              </w:rPr>
              <w:t>Requestor/Data Custodian(s)</w:t>
            </w:r>
          </w:p>
        </w:tc>
      </w:tr>
    </w:tbl>
    <w:p w:rsidR="00580B83" w:rsidRPr="00580B83" w:rsidP="00580B83" w14:paraId="4BD3DBA2" w14:textId="77777777">
      <w:pPr>
        <w:spacing w:before="120" w:after="120"/>
        <w:rPr>
          <w:rFonts w:eastAsia="Times New Roman"/>
          <w:b/>
          <w:szCs w:val="20"/>
        </w:rPr>
      </w:pPr>
    </w:p>
    <w:p w:rsidR="00580B83" w:rsidRPr="00580B83" w:rsidP="00580B83" w14:paraId="199DA368" w14:textId="77777777">
      <w:pPr>
        <w:spacing w:before="120" w:after="120"/>
        <w:rPr>
          <w:rFonts w:eastAsia="Times New Roman"/>
          <w:b/>
          <w:szCs w:val="20"/>
        </w:rPr>
      </w:pPr>
      <w:r w:rsidRPr="00580B83">
        <w:rPr>
          <w:rFonts w:eastAsia="Times New Roman"/>
          <w:b/>
          <w:szCs w:val="20"/>
        </w:rPr>
        <w:br w:type="page"/>
      </w:r>
    </w:p>
    <w:p w:rsidR="00580B83" w:rsidRPr="00580B83" w:rsidP="00580B83" w14:paraId="4F92802E" w14:textId="77777777">
      <w:pPr>
        <w:pStyle w:val="Heading3"/>
        <w:numPr>
          <w:ilvl w:val="0"/>
          <w:numId w:val="0"/>
        </w:numPr>
        <w:rPr>
          <w:lang w:eastAsia="en-AU"/>
        </w:rPr>
      </w:pPr>
      <w:bookmarkStart w:id="143" w:name="_Toc507154230"/>
      <w:bookmarkStart w:id="144" w:name="_Toc507154397"/>
      <w:bookmarkStart w:id="145" w:name="_Toc527378483"/>
      <w:bookmarkStart w:id="146" w:name="_Toc527378915"/>
      <w:r w:rsidRPr="00580B83">
        <w:rPr>
          <w:lang w:eastAsia="en-AU"/>
        </w:rPr>
        <w:t>Request for data release – other requests</w:t>
      </w:r>
      <w:bookmarkEnd w:id="143"/>
      <w:bookmarkEnd w:id="144"/>
      <w:bookmarkEnd w:id="145"/>
      <w:bookmarkEnd w:id="146"/>
    </w:p>
    <w:tbl>
      <w:tblPr>
        <w:tblStyle w:val="TableGrid1"/>
        <w:tblW w:w="5000" w:type="pct"/>
        <w:jc w:val="center"/>
        <w:tblLook w:val="04A0"/>
      </w:tblPr>
      <w:tblGrid>
        <w:gridCol w:w="2001"/>
        <w:gridCol w:w="5852"/>
        <w:gridCol w:w="1776"/>
      </w:tblGrid>
      <w:tr w14:paraId="5B28BB36" w14:textId="77777777" w:rsidTr="00580B83">
        <w:tblPrEx>
          <w:tblW w:w="5000" w:type="pct"/>
          <w:jc w:val="center"/>
          <w:tblLook w:val="04A0"/>
        </w:tblPrEx>
        <w:trPr>
          <w:tblHeader/>
          <w:jc w:val="center"/>
        </w:trPr>
        <w:tc>
          <w:tcPr>
            <w:tcW w:w="924" w:type="pct"/>
            <w:shd w:val="clear" w:color="auto" w:fill="F2F2F2" w:themeFill="background1" w:themeFillShade="F2"/>
          </w:tcPr>
          <w:p w:rsidR="00580B83" w:rsidRPr="00580B83" w:rsidP="00580B83" w14:paraId="424C55C7" w14:textId="77777777">
            <w:pPr>
              <w:rPr>
                <w:sz w:val="22"/>
              </w:rPr>
            </w:pPr>
            <w:r w:rsidRPr="00580B83">
              <w:rPr>
                <w:sz w:val="22"/>
              </w:rPr>
              <w:t>Step</w:t>
            </w:r>
          </w:p>
        </w:tc>
        <w:tc>
          <w:tcPr>
            <w:tcW w:w="3115" w:type="pct"/>
            <w:shd w:val="clear" w:color="auto" w:fill="F2F2F2" w:themeFill="background1" w:themeFillShade="F2"/>
          </w:tcPr>
          <w:p w:rsidR="00580B83" w:rsidRPr="00580B83" w:rsidP="00580B83" w14:paraId="058390CF" w14:textId="77777777">
            <w:pPr>
              <w:rPr>
                <w:sz w:val="22"/>
              </w:rPr>
            </w:pPr>
            <w:r w:rsidRPr="00580B83">
              <w:rPr>
                <w:sz w:val="22"/>
              </w:rPr>
              <w:t>Action</w:t>
            </w:r>
          </w:p>
        </w:tc>
        <w:tc>
          <w:tcPr>
            <w:tcW w:w="961" w:type="pct"/>
            <w:shd w:val="clear" w:color="auto" w:fill="F2F2F2" w:themeFill="background1" w:themeFillShade="F2"/>
          </w:tcPr>
          <w:p w:rsidR="00580B83" w:rsidRPr="00580B83" w:rsidP="00580B83" w14:paraId="2356FCB0" w14:textId="77777777">
            <w:pPr>
              <w:rPr>
                <w:sz w:val="22"/>
              </w:rPr>
            </w:pPr>
            <w:r w:rsidRPr="00580B83">
              <w:rPr>
                <w:sz w:val="22"/>
              </w:rPr>
              <w:t>Responsibility</w:t>
            </w:r>
          </w:p>
        </w:tc>
      </w:tr>
      <w:tr w14:paraId="11FA3823" w14:textId="77777777" w:rsidTr="00580B83">
        <w:tblPrEx>
          <w:tblW w:w="5000" w:type="pct"/>
          <w:jc w:val="center"/>
          <w:tblLook w:val="04A0"/>
        </w:tblPrEx>
        <w:trPr>
          <w:jc w:val="center"/>
        </w:trPr>
        <w:tc>
          <w:tcPr>
            <w:tcW w:w="924" w:type="pct"/>
          </w:tcPr>
          <w:p w:rsidR="00580B83" w:rsidRPr="00580B83" w:rsidP="00580B83" w14:paraId="44A2E733" w14:textId="77777777">
            <w:pPr>
              <w:numPr>
                <w:ilvl w:val="0"/>
                <w:numId w:val="33"/>
              </w:numPr>
              <w:spacing w:before="60" w:after="60"/>
              <w:rPr>
                <w:sz w:val="22"/>
              </w:rPr>
            </w:pPr>
            <w:r w:rsidRPr="00580B83">
              <w:rPr>
                <w:sz w:val="22"/>
              </w:rPr>
              <w:t>Initial Contact and Discussion</w:t>
            </w:r>
          </w:p>
        </w:tc>
        <w:tc>
          <w:tcPr>
            <w:tcW w:w="3115" w:type="pct"/>
          </w:tcPr>
          <w:p w:rsidR="00580B83" w:rsidRPr="00580B83" w:rsidP="00580B83" w14:paraId="388C6E8A" w14:textId="77777777">
            <w:pPr>
              <w:numPr>
                <w:ilvl w:val="0"/>
                <w:numId w:val="30"/>
              </w:numPr>
              <w:spacing w:before="60" w:after="60"/>
              <w:rPr>
                <w:sz w:val="22"/>
              </w:rPr>
            </w:pPr>
            <w:r w:rsidRPr="00580B83">
              <w:rPr>
                <w:sz w:val="22"/>
              </w:rPr>
              <w:t>Initial contact, discussion and high level scoping with Data Custodian to determine data exists, is appropriate and is available.</w:t>
            </w:r>
          </w:p>
        </w:tc>
        <w:tc>
          <w:tcPr>
            <w:tcW w:w="961" w:type="pct"/>
          </w:tcPr>
          <w:p w:rsidR="00580B83" w:rsidRPr="00580B83" w:rsidP="00580B83" w14:paraId="7E7963E5" w14:textId="77777777">
            <w:pPr>
              <w:rPr>
                <w:sz w:val="22"/>
              </w:rPr>
            </w:pPr>
            <w:r w:rsidRPr="00580B83">
              <w:rPr>
                <w:sz w:val="22"/>
              </w:rPr>
              <w:t>Requestor</w:t>
            </w:r>
          </w:p>
        </w:tc>
      </w:tr>
      <w:tr w14:paraId="202C1D7E" w14:textId="77777777" w:rsidTr="00580B83">
        <w:tblPrEx>
          <w:tblW w:w="5000" w:type="pct"/>
          <w:jc w:val="center"/>
          <w:tblLook w:val="04A0"/>
        </w:tblPrEx>
        <w:trPr>
          <w:jc w:val="center"/>
        </w:trPr>
        <w:tc>
          <w:tcPr>
            <w:tcW w:w="924" w:type="pct"/>
          </w:tcPr>
          <w:p w:rsidR="00580B83" w:rsidRPr="00580B83" w:rsidP="00580B83" w14:paraId="47485894" w14:textId="77777777">
            <w:pPr>
              <w:numPr>
                <w:ilvl w:val="0"/>
                <w:numId w:val="33"/>
              </w:numPr>
              <w:spacing w:before="60" w:after="60"/>
              <w:rPr>
                <w:sz w:val="22"/>
              </w:rPr>
            </w:pPr>
            <w:r w:rsidRPr="00580B83">
              <w:rPr>
                <w:sz w:val="22"/>
              </w:rPr>
              <w:t>Generation of Request for Data Release</w:t>
            </w:r>
          </w:p>
        </w:tc>
        <w:tc>
          <w:tcPr>
            <w:tcW w:w="3115" w:type="pct"/>
          </w:tcPr>
          <w:p w:rsidR="00580B83" w:rsidRPr="00580B83" w:rsidP="00580B83" w14:paraId="3D7AF2A4" w14:textId="77777777">
            <w:pPr>
              <w:numPr>
                <w:ilvl w:val="0"/>
                <w:numId w:val="30"/>
              </w:numPr>
              <w:spacing w:before="60" w:after="60"/>
              <w:rPr>
                <w:sz w:val="22"/>
              </w:rPr>
            </w:pPr>
            <w:r w:rsidRPr="00580B83">
              <w:rPr>
                <w:sz w:val="22"/>
              </w:rPr>
              <w:t xml:space="preserve">Completion of </w:t>
            </w:r>
            <w:r w:rsidRPr="00580B83">
              <w:rPr>
                <w:i/>
                <w:sz w:val="22"/>
              </w:rPr>
              <w:t>“</w:t>
            </w:r>
            <w:r w:rsidRPr="00580B83">
              <w:rPr>
                <w:sz w:val="22"/>
              </w:rPr>
              <w:t>Data Release Request” with submission to Data Management &amp; System Reporting (DM&amp;SR).</w:t>
            </w:r>
          </w:p>
        </w:tc>
        <w:tc>
          <w:tcPr>
            <w:tcW w:w="961" w:type="pct"/>
          </w:tcPr>
          <w:p w:rsidR="00580B83" w:rsidRPr="00580B83" w:rsidP="00580B83" w14:paraId="30BB655B" w14:textId="77777777">
            <w:pPr>
              <w:rPr>
                <w:sz w:val="22"/>
              </w:rPr>
            </w:pPr>
            <w:r w:rsidRPr="00580B83">
              <w:rPr>
                <w:sz w:val="22"/>
              </w:rPr>
              <w:t>Requestor</w:t>
            </w:r>
          </w:p>
        </w:tc>
      </w:tr>
      <w:tr w14:paraId="3F0513A9" w14:textId="77777777" w:rsidTr="00580B83">
        <w:tblPrEx>
          <w:tblW w:w="5000" w:type="pct"/>
          <w:jc w:val="center"/>
          <w:tblLook w:val="04A0"/>
        </w:tblPrEx>
        <w:trPr>
          <w:jc w:val="center"/>
        </w:trPr>
        <w:tc>
          <w:tcPr>
            <w:tcW w:w="924" w:type="pct"/>
          </w:tcPr>
          <w:p w:rsidR="00580B83" w:rsidRPr="00580B83" w:rsidP="00580B83" w14:paraId="57741E8C" w14:textId="77777777">
            <w:pPr>
              <w:numPr>
                <w:ilvl w:val="0"/>
                <w:numId w:val="33"/>
              </w:numPr>
              <w:spacing w:before="60" w:after="60"/>
              <w:rPr>
                <w:sz w:val="22"/>
              </w:rPr>
            </w:pPr>
            <w:r w:rsidRPr="00580B83">
              <w:rPr>
                <w:sz w:val="22"/>
              </w:rPr>
              <w:t>Review and Assessment</w:t>
            </w:r>
          </w:p>
        </w:tc>
        <w:tc>
          <w:tcPr>
            <w:tcW w:w="3115" w:type="pct"/>
          </w:tcPr>
          <w:p w:rsidR="00580B83" w:rsidRPr="00580B83" w:rsidP="00580B83" w14:paraId="1CC4CE68" w14:textId="77777777">
            <w:pPr>
              <w:numPr>
                <w:ilvl w:val="0"/>
                <w:numId w:val="30"/>
              </w:numPr>
              <w:spacing w:before="60" w:after="60"/>
              <w:rPr>
                <w:sz w:val="22"/>
              </w:rPr>
            </w:pPr>
            <w:r w:rsidRPr="00580B83">
              <w:rPr>
                <w:sz w:val="22"/>
              </w:rPr>
              <w:t>DM&amp;SR Data Quality &amp; Governance Unit, in conjunction with the relevant Data Custodian(s), assesses the request in terms of privacy, data fitness for purpose and data availability, with findings documented in the “Review and Approval” form.</w:t>
            </w:r>
          </w:p>
        </w:tc>
        <w:tc>
          <w:tcPr>
            <w:tcW w:w="961" w:type="pct"/>
          </w:tcPr>
          <w:p w:rsidR="00580B83" w:rsidRPr="00580B83" w:rsidP="00580B83" w14:paraId="452F34B0" w14:textId="77777777">
            <w:pPr>
              <w:rPr>
                <w:sz w:val="22"/>
              </w:rPr>
            </w:pPr>
            <w:r w:rsidRPr="00580B83">
              <w:rPr>
                <w:sz w:val="22"/>
              </w:rPr>
              <w:t>DM&amp;SR</w:t>
            </w:r>
          </w:p>
        </w:tc>
      </w:tr>
      <w:tr w14:paraId="0D4B61DE" w14:textId="77777777" w:rsidTr="00580B83">
        <w:tblPrEx>
          <w:tblW w:w="5000" w:type="pct"/>
          <w:jc w:val="center"/>
          <w:tblLook w:val="04A0"/>
        </w:tblPrEx>
        <w:trPr>
          <w:jc w:val="center"/>
        </w:trPr>
        <w:tc>
          <w:tcPr>
            <w:tcW w:w="924" w:type="pct"/>
          </w:tcPr>
          <w:p w:rsidR="00580B83" w:rsidRPr="00580B83" w:rsidP="00580B83" w14:paraId="40D01E6D" w14:textId="77777777">
            <w:pPr>
              <w:numPr>
                <w:ilvl w:val="0"/>
                <w:numId w:val="33"/>
              </w:numPr>
              <w:spacing w:before="60" w:after="60"/>
              <w:rPr>
                <w:sz w:val="22"/>
              </w:rPr>
            </w:pPr>
            <w:r w:rsidRPr="00580B83">
              <w:rPr>
                <w:sz w:val="22"/>
              </w:rPr>
              <w:t>Obtain Approvals</w:t>
            </w:r>
          </w:p>
        </w:tc>
        <w:tc>
          <w:tcPr>
            <w:tcW w:w="3115" w:type="pct"/>
          </w:tcPr>
          <w:p w:rsidR="00580B83" w:rsidRPr="00580B83" w:rsidP="00580B83" w14:paraId="0B2C01E2" w14:textId="77777777">
            <w:pPr>
              <w:numPr>
                <w:ilvl w:val="0"/>
                <w:numId w:val="30"/>
              </w:numPr>
              <w:spacing w:before="60" w:after="60"/>
              <w:rPr>
                <w:sz w:val="22"/>
              </w:rPr>
            </w:pPr>
            <w:r w:rsidRPr="00580B83">
              <w:rPr>
                <w:sz w:val="22"/>
              </w:rPr>
              <w:t xml:space="preserve">Obtain necessary approvals from relevant Data Owners in accordance with the owners identified in Section 5.  For example, if the data request is for financial information across all NT Health, then approval will need to be obtained on the “Data Release Request Form” by the Department of Health Chief Finance Officer. </w:t>
            </w:r>
          </w:p>
        </w:tc>
        <w:tc>
          <w:tcPr>
            <w:tcW w:w="961" w:type="pct"/>
          </w:tcPr>
          <w:p w:rsidR="00580B83" w:rsidRPr="00580B83" w:rsidP="00580B83" w14:paraId="3250FD1D" w14:textId="77777777">
            <w:pPr>
              <w:rPr>
                <w:sz w:val="22"/>
              </w:rPr>
            </w:pPr>
            <w:r w:rsidRPr="00580B83">
              <w:rPr>
                <w:sz w:val="22"/>
              </w:rPr>
              <w:t>DM&amp;SR</w:t>
            </w:r>
          </w:p>
          <w:p w:rsidR="00580B83" w:rsidRPr="00580B83" w:rsidP="00580B83" w14:paraId="680B1C59" w14:textId="77777777">
            <w:pPr>
              <w:rPr>
                <w:sz w:val="22"/>
              </w:rPr>
            </w:pPr>
            <w:r w:rsidRPr="00580B83">
              <w:rPr>
                <w:sz w:val="22"/>
              </w:rPr>
              <w:t>Data Owners</w:t>
            </w:r>
          </w:p>
        </w:tc>
      </w:tr>
      <w:tr w14:paraId="003032AB" w14:textId="77777777" w:rsidTr="00580B83">
        <w:tblPrEx>
          <w:tblW w:w="5000" w:type="pct"/>
          <w:jc w:val="center"/>
          <w:tblLook w:val="04A0"/>
        </w:tblPrEx>
        <w:trPr>
          <w:jc w:val="center"/>
        </w:trPr>
        <w:tc>
          <w:tcPr>
            <w:tcW w:w="924" w:type="pct"/>
          </w:tcPr>
          <w:p w:rsidR="00580B83" w:rsidRPr="00580B83" w:rsidP="00580B83" w14:paraId="1FF64BD4" w14:textId="77777777">
            <w:pPr>
              <w:numPr>
                <w:ilvl w:val="0"/>
                <w:numId w:val="33"/>
              </w:numPr>
              <w:spacing w:before="60" w:after="60"/>
              <w:rPr>
                <w:sz w:val="22"/>
              </w:rPr>
            </w:pPr>
            <w:r w:rsidRPr="00580B83">
              <w:rPr>
                <w:sz w:val="22"/>
              </w:rPr>
              <w:t>Deed of Confidentiality and Compliance</w:t>
            </w:r>
          </w:p>
        </w:tc>
        <w:tc>
          <w:tcPr>
            <w:tcW w:w="3115" w:type="pct"/>
          </w:tcPr>
          <w:p w:rsidR="00580B83" w:rsidRPr="00580B83" w:rsidP="00580B83" w14:paraId="46C7D71C" w14:textId="77777777">
            <w:pPr>
              <w:numPr>
                <w:ilvl w:val="0"/>
                <w:numId w:val="30"/>
              </w:numPr>
              <w:spacing w:before="60" w:after="60"/>
              <w:rPr>
                <w:sz w:val="22"/>
              </w:rPr>
            </w:pPr>
            <w:r w:rsidRPr="00580B83">
              <w:rPr>
                <w:sz w:val="22"/>
              </w:rPr>
              <w:t>Signing of “Data Release Deed of Confidentiality and Compliance” or relevant documents as required.</w:t>
            </w:r>
          </w:p>
        </w:tc>
        <w:tc>
          <w:tcPr>
            <w:tcW w:w="961" w:type="pct"/>
          </w:tcPr>
          <w:p w:rsidR="00580B83" w:rsidRPr="00580B83" w:rsidP="00580B83" w14:paraId="7B9437DE" w14:textId="77777777">
            <w:pPr>
              <w:rPr>
                <w:sz w:val="22"/>
              </w:rPr>
            </w:pPr>
            <w:r w:rsidRPr="00580B83">
              <w:rPr>
                <w:sz w:val="22"/>
              </w:rPr>
              <w:t>Requestor /DM&amp;SR</w:t>
            </w:r>
          </w:p>
        </w:tc>
      </w:tr>
      <w:tr w14:paraId="00894C1C" w14:textId="77777777" w:rsidTr="00580B83">
        <w:tblPrEx>
          <w:tblW w:w="5000" w:type="pct"/>
          <w:jc w:val="center"/>
          <w:tblLook w:val="04A0"/>
        </w:tblPrEx>
        <w:trPr>
          <w:jc w:val="center"/>
        </w:trPr>
        <w:tc>
          <w:tcPr>
            <w:tcW w:w="924" w:type="pct"/>
          </w:tcPr>
          <w:p w:rsidR="00580B83" w:rsidRPr="00580B83" w:rsidP="00580B83" w14:paraId="541476B4" w14:textId="77777777">
            <w:pPr>
              <w:numPr>
                <w:ilvl w:val="0"/>
                <w:numId w:val="33"/>
              </w:numPr>
              <w:spacing w:before="60" w:after="60"/>
              <w:rPr>
                <w:sz w:val="22"/>
              </w:rPr>
            </w:pPr>
            <w:r w:rsidRPr="00580B83">
              <w:rPr>
                <w:sz w:val="22"/>
              </w:rPr>
              <w:t>Delivery of Data</w:t>
            </w:r>
          </w:p>
        </w:tc>
        <w:tc>
          <w:tcPr>
            <w:tcW w:w="3115" w:type="pct"/>
          </w:tcPr>
          <w:p w:rsidR="00580B83" w:rsidRPr="00580B83" w:rsidP="00580B83" w14:paraId="301AB428" w14:textId="77777777">
            <w:pPr>
              <w:numPr>
                <w:ilvl w:val="0"/>
                <w:numId w:val="30"/>
              </w:numPr>
              <w:spacing w:before="60" w:after="60"/>
              <w:rPr>
                <w:sz w:val="22"/>
              </w:rPr>
            </w:pPr>
            <w:r w:rsidRPr="00580B83">
              <w:rPr>
                <w:sz w:val="22"/>
              </w:rPr>
              <w:t>Extraction and delivery of data.</w:t>
            </w:r>
          </w:p>
        </w:tc>
        <w:tc>
          <w:tcPr>
            <w:tcW w:w="961" w:type="pct"/>
          </w:tcPr>
          <w:p w:rsidR="00580B83" w:rsidRPr="00580B83" w:rsidP="00580B83" w14:paraId="0B7E1F74" w14:textId="77777777">
            <w:pPr>
              <w:rPr>
                <w:sz w:val="22"/>
              </w:rPr>
            </w:pPr>
            <w:r w:rsidRPr="00580B83">
              <w:rPr>
                <w:sz w:val="22"/>
              </w:rPr>
              <w:t>Requestor/Data Custodian(s)</w:t>
            </w:r>
          </w:p>
        </w:tc>
      </w:tr>
    </w:tbl>
    <w:p w:rsidR="00580B83" w:rsidRPr="00580B83" w:rsidP="00580B83" w14:paraId="2E396CAB" w14:textId="77777777">
      <w:pPr>
        <w:spacing w:before="120" w:after="120"/>
        <w:rPr>
          <w:rFonts w:eastAsia="Times New Roman"/>
          <w:b/>
          <w:szCs w:val="20"/>
        </w:rPr>
      </w:pPr>
      <w:r w:rsidRPr="00580B83">
        <w:rPr>
          <w:rFonts w:eastAsia="Times New Roman"/>
          <w:b/>
          <w:szCs w:val="20"/>
        </w:rPr>
        <w:br w:type="page"/>
      </w:r>
    </w:p>
    <w:p w:rsidR="00580B83" w:rsidRPr="00580B83" w:rsidP="001312F4" w14:paraId="6C0AB330" w14:textId="77777777">
      <w:pPr>
        <w:pStyle w:val="Heading3"/>
        <w:numPr>
          <w:ilvl w:val="0"/>
          <w:numId w:val="0"/>
        </w:numPr>
        <w:rPr>
          <w:lang w:eastAsia="en-AU"/>
        </w:rPr>
      </w:pPr>
      <w:bookmarkStart w:id="147" w:name="_Toc507154231"/>
      <w:bookmarkStart w:id="148" w:name="_Toc507154398"/>
      <w:bookmarkStart w:id="149" w:name="_Toc527378484"/>
      <w:bookmarkStart w:id="150" w:name="_Toc527378916"/>
      <w:r w:rsidRPr="00580B83">
        <w:rPr>
          <w:lang w:eastAsia="en-AU"/>
        </w:rPr>
        <w:t>External data release workflow</w:t>
      </w:r>
      <w:bookmarkEnd w:id="147"/>
      <w:bookmarkEnd w:id="148"/>
      <w:bookmarkEnd w:id="149"/>
      <w:bookmarkEnd w:id="150"/>
    </w:p>
    <w:p w:rsidR="00580B83" w:rsidRPr="00580B83" w:rsidP="00580B83" w14:paraId="71892053" w14:textId="77777777">
      <w:pPr>
        <w:spacing w:before="120" w:after="120"/>
        <w:jc w:val="center"/>
        <w:rPr>
          <w:rFonts w:eastAsia="Times New Roman"/>
          <w:szCs w:val="20"/>
        </w:rPr>
      </w:pPr>
      <w:r>
        <w:rPr>
          <w:rFonts w:eastAsia="Times New Roman"/>
          <w:szCs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1pt;height:674.39pt" o:oleicon="f" o:ole="">
            <v:imagedata r:id="rId21" o:title=""/>
          </v:shape>
          <o:OLEObject Type="Embed" ProgID="Visio.Drawing.15" ShapeID="_x0000_i1025" DrawAspect="Content" ObjectID="_1601122035" r:id="rId22"/>
        </w:object>
      </w:r>
    </w:p>
    <w:p w:rsidR="00580B83" w:rsidRPr="00580B83" w:rsidP="001312F4" w14:paraId="34A9F754" w14:textId="77777777">
      <w:pPr>
        <w:pStyle w:val="Heading1"/>
        <w:rPr>
          <w:rFonts w:eastAsia="Times New Roman"/>
          <w:lang w:eastAsia="en-AU"/>
        </w:rPr>
      </w:pPr>
      <w:bookmarkStart w:id="151" w:name="_Toc496017244"/>
      <w:bookmarkStart w:id="152" w:name="_Toc507154232"/>
      <w:bookmarkStart w:id="153" w:name="_Toc507154399"/>
      <w:bookmarkStart w:id="154" w:name="_Toc527378917"/>
      <w:r w:rsidRPr="00580B83">
        <w:rPr>
          <w:rFonts w:eastAsia="Times New Roman"/>
          <w:lang w:eastAsia="en-AU"/>
        </w:rPr>
        <w:t>Appendix B</w:t>
      </w:r>
      <w:bookmarkEnd w:id="151"/>
      <w:bookmarkEnd w:id="152"/>
      <w:bookmarkEnd w:id="153"/>
      <w:bookmarkEnd w:id="154"/>
    </w:p>
    <w:p w:rsidR="00580B83" w:rsidRPr="00580B83" w:rsidP="001312F4" w14:paraId="77822FFF" w14:textId="77777777">
      <w:pPr>
        <w:pStyle w:val="Heading2"/>
        <w:rPr>
          <w:rFonts w:eastAsia="Times New Roman"/>
          <w:lang w:eastAsia="en-AU"/>
        </w:rPr>
      </w:pPr>
      <w:bookmarkStart w:id="155" w:name="_Toc496017245"/>
      <w:bookmarkStart w:id="156" w:name="_Toc507154233"/>
      <w:bookmarkStart w:id="157" w:name="_Toc507154400"/>
      <w:bookmarkStart w:id="158" w:name="_Toc527378486"/>
      <w:bookmarkStart w:id="159" w:name="_Toc527378918"/>
      <w:r w:rsidRPr="00580B83">
        <w:rPr>
          <w:rFonts w:eastAsia="Times New Roman"/>
          <w:lang w:eastAsia="en-AU"/>
        </w:rPr>
        <w:t>Glossary of terms</w:t>
      </w:r>
      <w:bookmarkEnd w:id="155"/>
      <w:bookmarkEnd w:id="156"/>
      <w:bookmarkEnd w:id="157"/>
      <w:bookmarkEnd w:id="158"/>
      <w:bookmarkEnd w:id="159"/>
    </w:p>
    <w:tbl>
      <w:tblPr>
        <w:tblStyle w:val="TableGrid1"/>
        <w:tblW w:w="0" w:type="auto"/>
        <w:tblLook w:val="04A0"/>
      </w:tblPr>
      <w:tblGrid>
        <w:gridCol w:w="2263"/>
        <w:gridCol w:w="7366"/>
      </w:tblGrid>
      <w:tr w14:paraId="2A1398F3" w14:textId="77777777" w:rsidTr="00580B83">
        <w:tblPrEx>
          <w:tblW w:w="0" w:type="auto"/>
          <w:tblLook w:val="04A0"/>
        </w:tblPrEx>
        <w:trPr>
          <w:cantSplit/>
          <w:trHeight w:val="340"/>
          <w:tblHeader/>
        </w:trPr>
        <w:tc>
          <w:tcPr>
            <w:tcW w:w="0" w:type="auto"/>
            <w:shd w:val="clear" w:color="auto" w:fill="F2F2F2" w:themeFill="background1" w:themeFillShade="F2"/>
            <w:vAlign w:val="center"/>
          </w:tcPr>
          <w:p w:rsidR="00580B83" w:rsidRPr="00580B83" w:rsidP="00580B83" w14:paraId="58784BB6" w14:textId="77777777">
            <w:pPr>
              <w:rPr>
                <w:sz w:val="22"/>
              </w:rPr>
            </w:pPr>
            <w:r w:rsidRPr="00580B83">
              <w:rPr>
                <w:sz w:val="22"/>
              </w:rPr>
              <w:t>Term</w:t>
            </w:r>
          </w:p>
        </w:tc>
        <w:tc>
          <w:tcPr>
            <w:tcW w:w="0" w:type="auto"/>
            <w:shd w:val="clear" w:color="auto" w:fill="F2F2F2" w:themeFill="background1" w:themeFillShade="F2"/>
            <w:vAlign w:val="center"/>
          </w:tcPr>
          <w:p w:rsidR="00580B83" w:rsidRPr="00580B83" w:rsidP="00580B83" w14:paraId="19FD6B8C" w14:textId="77777777">
            <w:pPr>
              <w:rPr>
                <w:sz w:val="22"/>
              </w:rPr>
            </w:pPr>
            <w:r w:rsidRPr="00580B83">
              <w:rPr>
                <w:sz w:val="22"/>
              </w:rPr>
              <w:t>Meaning</w:t>
            </w:r>
          </w:p>
        </w:tc>
      </w:tr>
      <w:tr w14:paraId="7410BDB5" w14:textId="77777777" w:rsidTr="00580B83">
        <w:tblPrEx>
          <w:tblW w:w="0" w:type="auto"/>
          <w:tblLook w:val="04A0"/>
        </w:tblPrEx>
        <w:trPr>
          <w:cantSplit/>
        </w:trPr>
        <w:tc>
          <w:tcPr>
            <w:tcW w:w="0" w:type="auto"/>
          </w:tcPr>
          <w:p w:rsidR="00580B83" w:rsidRPr="00580B83" w:rsidP="00580B83" w14:paraId="4CDF79DE" w14:textId="77777777">
            <w:pPr>
              <w:spacing w:before="60" w:after="60"/>
              <w:rPr>
                <w:sz w:val="22"/>
              </w:rPr>
            </w:pPr>
            <w:r w:rsidRPr="00580B83">
              <w:rPr>
                <w:sz w:val="22"/>
              </w:rPr>
              <w:t>Authorised User</w:t>
            </w:r>
          </w:p>
        </w:tc>
        <w:tc>
          <w:tcPr>
            <w:tcW w:w="0" w:type="auto"/>
          </w:tcPr>
          <w:p w:rsidR="00580B83" w:rsidRPr="00580B83" w:rsidP="00580B83" w14:paraId="34532073" w14:textId="77777777">
            <w:pPr>
              <w:spacing w:before="60" w:after="60"/>
              <w:rPr>
                <w:sz w:val="22"/>
              </w:rPr>
            </w:pPr>
            <w:r w:rsidRPr="00580B83">
              <w:rPr>
                <w:sz w:val="22"/>
              </w:rPr>
              <w:t>An authorised user is a person who has obtained the appropriate approvals for the access and use of information.</w:t>
            </w:r>
          </w:p>
        </w:tc>
      </w:tr>
      <w:tr w14:paraId="1632D653" w14:textId="77777777" w:rsidTr="00580B83">
        <w:tblPrEx>
          <w:tblW w:w="0" w:type="auto"/>
          <w:tblLook w:val="04A0"/>
        </w:tblPrEx>
        <w:trPr>
          <w:cantSplit/>
        </w:trPr>
        <w:tc>
          <w:tcPr>
            <w:tcW w:w="0" w:type="auto"/>
          </w:tcPr>
          <w:p w:rsidR="00580B83" w:rsidRPr="00580B83" w:rsidP="00580B83" w14:paraId="414AB21A" w14:textId="77777777">
            <w:pPr>
              <w:spacing w:before="60" w:after="60"/>
              <w:rPr>
                <w:sz w:val="22"/>
              </w:rPr>
            </w:pPr>
            <w:r w:rsidRPr="00580B83">
              <w:rPr>
                <w:sz w:val="22"/>
              </w:rPr>
              <w:t>Data Collection</w:t>
            </w:r>
          </w:p>
        </w:tc>
        <w:tc>
          <w:tcPr>
            <w:tcW w:w="0" w:type="auto"/>
          </w:tcPr>
          <w:p w:rsidR="00580B83" w:rsidRPr="00580B83" w:rsidP="00580B83" w14:paraId="699F7845" w14:textId="77777777">
            <w:pPr>
              <w:spacing w:before="60" w:after="60"/>
              <w:rPr>
                <w:sz w:val="22"/>
              </w:rPr>
            </w:pPr>
            <w:r w:rsidRPr="00580B83">
              <w:rPr>
                <w:sz w:val="22"/>
              </w:rPr>
              <w:t>Refers to a store of data captured in an organised way for a specific, defined purpose, which is not restricted to operational use by the business unit that created it but is available to a wider group of users.  This includes paper-based collections as well as electronic collections and may contain information about individuals or business activities.  Examples include data sets, datamart environments, and code tables.</w:t>
            </w:r>
          </w:p>
          <w:p w:rsidR="00580B83" w:rsidRPr="00580B83" w:rsidP="00580B83" w14:paraId="25D5CD54" w14:textId="77777777">
            <w:pPr>
              <w:spacing w:before="60" w:after="60"/>
              <w:rPr>
                <w:sz w:val="22"/>
              </w:rPr>
            </w:pPr>
            <w:r w:rsidRPr="00580B83">
              <w:rPr>
                <w:sz w:val="22"/>
              </w:rPr>
              <w:t>A data collection shall have a Data Custodian.</w:t>
            </w:r>
          </w:p>
        </w:tc>
      </w:tr>
      <w:tr w14:paraId="5FC44EE0" w14:textId="77777777" w:rsidTr="00580B83">
        <w:tblPrEx>
          <w:tblW w:w="0" w:type="auto"/>
          <w:tblLook w:val="04A0"/>
        </w:tblPrEx>
        <w:trPr>
          <w:cantSplit/>
        </w:trPr>
        <w:tc>
          <w:tcPr>
            <w:tcW w:w="0" w:type="auto"/>
          </w:tcPr>
          <w:p w:rsidR="00580B83" w:rsidRPr="00580B83" w:rsidP="00580B83" w14:paraId="3754FA94" w14:textId="77777777">
            <w:pPr>
              <w:spacing w:before="60" w:after="60"/>
              <w:rPr>
                <w:sz w:val="22"/>
              </w:rPr>
            </w:pPr>
            <w:r w:rsidRPr="00580B83">
              <w:rPr>
                <w:sz w:val="22"/>
              </w:rPr>
              <w:t>Data Custodian</w:t>
            </w:r>
          </w:p>
        </w:tc>
        <w:tc>
          <w:tcPr>
            <w:tcW w:w="0" w:type="auto"/>
          </w:tcPr>
          <w:p w:rsidR="00580B83" w:rsidRPr="00580B83" w:rsidP="00580B83" w14:paraId="521DE418" w14:textId="77777777">
            <w:pPr>
              <w:spacing w:before="60" w:after="60"/>
              <w:rPr>
                <w:sz w:val="22"/>
              </w:rPr>
            </w:pPr>
            <w:r w:rsidRPr="00580B83">
              <w:rPr>
                <w:sz w:val="22"/>
              </w:rPr>
              <w:t>An individual with delegated responsibility for the ongoing development, maintenance and review of a data collection. The Data Custodian is responsible for the quality and provision of the data, its security, timeliness and adherence to standards. Data Custodians must be nominated and endorsed by the Data Stewards.</w:t>
            </w:r>
          </w:p>
        </w:tc>
      </w:tr>
      <w:tr w14:paraId="56161AE6" w14:textId="77777777" w:rsidTr="00580B83">
        <w:tblPrEx>
          <w:tblW w:w="0" w:type="auto"/>
          <w:tblLook w:val="04A0"/>
        </w:tblPrEx>
        <w:trPr>
          <w:cantSplit/>
        </w:trPr>
        <w:tc>
          <w:tcPr>
            <w:tcW w:w="0" w:type="auto"/>
          </w:tcPr>
          <w:p w:rsidR="00580B83" w:rsidRPr="00580B83" w:rsidP="00580B83" w14:paraId="0912BF45" w14:textId="77777777">
            <w:pPr>
              <w:spacing w:before="60" w:after="60"/>
              <w:rPr>
                <w:sz w:val="22"/>
              </w:rPr>
            </w:pPr>
            <w:r w:rsidRPr="00580B83">
              <w:rPr>
                <w:sz w:val="22"/>
              </w:rPr>
              <w:t>Data Linkage</w:t>
            </w:r>
          </w:p>
        </w:tc>
        <w:tc>
          <w:tcPr>
            <w:tcW w:w="0" w:type="auto"/>
          </w:tcPr>
          <w:p w:rsidR="00580B83" w:rsidRPr="00580B83" w:rsidP="00580B83" w14:paraId="2F407004" w14:textId="77777777">
            <w:pPr>
              <w:spacing w:before="60" w:after="60"/>
              <w:rPr>
                <w:sz w:val="22"/>
              </w:rPr>
            </w:pPr>
            <w:r w:rsidRPr="00580B83">
              <w:rPr>
                <w:sz w:val="22"/>
              </w:rPr>
              <w:t>Is the activity of finding connections between different pieces of information that are thought to belong to the same person, family, place or event.</w:t>
            </w:r>
          </w:p>
        </w:tc>
      </w:tr>
      <w:tr w14:paraId="799C6D5A" w14:textId="77777777" w:rsidTr="00580B83">
        <w:tblPrEx>
          <w:tblW w:w="0" w:type="auto"/>
          <w:tblLook w:val="04A0"/>
        </w:tblPrEx>
        <w:trPr>
          <w:cantSplit/>
        </w:trPr>
        <w:tc>
          <w:tcPr>
            <w:tcW w:w="0" w:type="auto"/>
          </w:tcPr>
          <w:p w:rsidR="00580B83" w:rsidRPr="00580B83" w:rsidP="00580B83" w14:paraId="2912D467" w14:textId="77777777">
            <w:pPr>
              <w:spacing w:before="60" w:after="60"/>
              <w:rPr>
                <w:sz w:val="22"/>
              </w:rPr>
            </w:pPr>
            <w:r w:rsidRPr="00580B83">
              <w:rPr>
                <w:sz w:val="22"/>
              </w:rPr>
              <w:t>Data Owner</w:t>
            </w:r>
          </w:p>
        </w:tc>
        <w:tc>
          <w:tcPr>
            <w:tcW w:w="0" w:type="auto"/>
          </w:tcPr>
          <w:p w:rsidR="00580B83" w:rsidRPr="00580B83" w:rsidP="00580B83" w14:paraId="526B4E01" w14:textId="77777777">
            <w:pPr>
              <w:spacing w:before="60" w:after="60"/>
              <w:rPr>
                <w:sz w:val="22"/>
              </w:rPr>
            </w:pPr>
            <w:r w:rsidRPr="00580B83">
              <w:rPr>
                <w:sz w:val="22"/>
              </w:rPr>
              <w:t>An individual who is responsible for the management, oversight and use of data for their respective discipline/data category, including authorising access and release. The Data Owner also works in collaboration with the Data Steward in relation to the overall direction of their respective discipline/data category.</w:t>
            </w:r>
          </w:p>
        </w:tc>
      </w:tr>
      <w:tr w14:paraId="518F3924" w14:textId="77777777" w:rsidTr="00580B83">
        <w:tblPrEx>
          <w:tblW w:w="0" w:type="auto"/>
          <w:tblLook w:val="04A0"/>
        </w:tblPrEx>
        <w:trPr>
          <w:cantSplit/>
        </w:trPr>
        <w:tc>
          <w:tcPr>
            <w:tcW w:w="0" w:type="auto"/>
          </w:tcPr>
          <w:p w:rsidR="00580B83" w:rsidRPr="00580B83" w:rsidP="00580B83" w14:paraId="011C129B" w14:textId="77777777">
            <w:pPr>
              <w:spacing w:before="60" w:after="60"/>
              <w:rPr>
                <w:sz w:val="22"/>
              </w:rPr>
            </w:pPr>
            <w:r w:rsidRPr="00580B83">
              <w:rPr>
                <w:sz w:val="22"/>
              </w:rPr>
              <w:t>Data Repository</w:t>
            </w:r>
          </w:p>
        </w:tc>
        <w:tc>
          <w:tcPr>
            <w:tcW w:w="0" w:type="auto"/>
          </w:tcPr>
          <w:p w:rsidR="00580B83" w:rsidRPr="00580B83" w:rsidP="00580B83" w14:paraId="2D026FFE" w14:textId="77777777">
            <w:pPr>
              <w:spacing w:before="60" w:after="60"/>
              <w:rPr>
                <w:sz w:val="22"/>
              </w:rPr>
            </w:pPr>
            <w:r w:rsidRPr="00580B83">
              <w:rPr>
                <w:sz w:val="22"/>
              </w:rPr>
              <w:t>Refers to data that is collected from various sources, including operational data collections for the primary purpose of monitoring, evaluation, reporting and research.  Examples of data repositories include data held within the Hospital Morbidity Data Collection, Finance Data Warehouse and the Emergency Department Data Collection.</w:t>
            </w:r>
          </w:p>
        </w:tc>
      </w:tr>
      <w:tr w14:paraId="010C6894" w14:textId="77777777" w:rsidTr="00580B83">
        <w:tblPrEx>
          <w:tblW w:w="0" w:type="auto"/>
          <w:tblLook w:val="04A0"/>
        </w:tblPrEx>
        <w:trPr>
          <w:cantSplit/>
        </w:trPr>
        <w:tc>
          <w:tcPr>
            <w:tcW w:w="0" w:type="auto"/>
          </w:tcPr>
          <w:p w:rsidR="00580B83" w:rsidRPr="00580B83" w:rsidP="00580B83" w14:paraId="7E90058F" w14:textId="77777777">
            <w:pPr>
              <w:spacing w:before="60" w:after="60"/>
              <w:rPr>
                <w:sz w:val="22"/>
              </w:rPr>
            </w:pPr>
            <w:r w:rsidRPr="00580B83">
              <w:rPr>
                <w:sz w:val="22"/>
              </w:rPr>
              <w:t>Data Steward</w:t>
            </w:r>
          </w:p>
        </w:tc>
        <w:tc>
          <w:tcPr>
            <w:tcW w:w="0" w:type="auto"/>
          </w:tcPr>
          <w:p w:rsidR="00580B83" w:rsidRPr="00580B83" w:rsidP="00580B83" w14:paraId="7632419F" w14:textId="77777777">
            <w:pPr>
              <w:spacing w:before="60" w:after="60"/>
              <w:rPr>
                <w:sz w:val="22"/>
              </w:rPr>
            </w:pPr>
            <w:r w:rsidRPr="00580B83">
              <w:rPr>
                <w:sz w:val="22"/>
              </w:rPr>
              <w:t>A delegated person responsible for setting the overall strategic direction of a specific data collection.  The Data Steward ensures the collection is developed, maintained and utilised in accordance with the strategic goals of NT Health, working in collaboration with the Data Owner(s).  The Data Steward is also responsible for authorising access, use and disclosure of data from the data collection for defined purposes that comply with the Department of Health’s statutory obligations.</w:t>
            </w:r>
          </w:p>
        </w:tc>
      </w:tr>
      <w:tr w14:paraId="4024C712" w14:textId="77777777" w:rsidTr="00580B83">
        <w:tblPrEx>
          <w:tblW w:w="0" w:type="auto"/>
          <w:tblLook w:val="04A0"/>
        </w:tblPrEx>
        <w:trPr>
          <w:cantSplit/>
        </w:trPr>
        <w:tc>
          <w:tcPr>
            <w:tcW w:w="0" w:type="auto"/>
          </w:tcPr>
          <w:p w:rsidR="00580B83" w:rsidRPr="00580B83" w:rsidP="00580B83" w14:paraId="541493F6" w14:textId="77777777">
            <w:pPr>
              <w:spacing w:before="60" w:after="60"/>
              <w:rPr>
                <w:sz w:val="22"/>
              </w:rPr>
            </w:pPr>
            <w:r w:rsidRPr="00580B83">
              <w:rPr>
                <w:sz w:val="22"/>
              </w:rPr>
              <w:t>Data User</w:t>
            </w:r>
          </w:p>
        </w:tc>
        <w:tc>
          <w:tcPr>
            <w:tcW w:w="0" w:type="auto"/>
          </w:tcPr>
          <w:p w:rsidR="00580B83" w:rsidRPr="00580B83" w:rsidP="00580B83" w14:paraId="347D25ED" w14:textId="77777777">
            <w:pPr>
              <w:spacing w:before="60" w:after="60"/>
              <w:rPr>
                <w:sz w:val="22"/>
              </w:rPr>
            </w:pPr>
            <w:r w:rsidRPr="00580B83">
              <w:rPr>
                <w:sz w:val="22"/>
              </w:rPr>
              <w:t>An end user, or recipient, of data. A Data User may be internal to NT Health or external (eg. other government agencies, researchers etc).</w:t>
            </w:r>
          </w:p>
        </w:tc>
      </w:tr>
      <w:tr w14:paraId="7D3B50FF" w14:textId="77777777" w:rsidTr="00580B83">
        <w:tblPrEx>
          <w:tblW w:w="0" w:type="auto"/>
          <w:tblLook w:val="04A0"/>
        </w:tblPrEx>
        <w:trPr>
          <w:cantSplit/>
        </w:trPr>
        <w:tc>
          <w:tcPr>
            <w:tcW w:w="0" w:type="auto"/>
          </w:tcPr>
          <w:p w:rsidR="00580B83" w:rsidRPr="00580B83" w:rsidP="00580B83" w14:paraId="5DF5CC70" w14:textId="77777777">
            <w:pPr>
              <w:spacing w:before="60" w:after="60"/>
              <w:rPr>
                <w:sz w:val="22"/>
              </w:rPr>
            </w:pPr>
            <w:r w:rsidRPr="00580B83">
              <w:rPr>
                <w:sz w:val="22"/>
              </w:rPr>
              <w:t>Health Information</w:t>
            </w:r>
          </w:p>
        </w:tc>
        <w:tc>
          <w:tcPr>
            <w:tcW w:w="0" w:type="auto"/>
          </w:tcPr>
          <w:p w:rsidR="00580B83" w:rsidRPr="00580B83" w:rsidP="00580B83" w14:paraId="39B0C8CB" w14:textId="77777777">
            <w:pPr>
              <w:spacing w:before="60" w:after="60"/>
              <w:rPr>
                <w:sz w:val="22"/>
              </w:rPr>
            </w:pPr>
            <w:r w:rsidRPr="00580B83">
              <w:rPr>
                <w:sz w:val="22"/>
              </w:rPr>
              <w:t>"Health information" means:</w:t>
            </w:r>
          </w:p>
          <w:p w:rsidR="00580B83" w:rsidRPr="00580B83" w:rsidP="00580B83" w14:paraId="4E13E0FF" w14:textId="77777777">
            <w:pPr>
              <w:spacing w:before="60" w:after="60"/>
              <w:rPr>
                <w:sz w:val="22"/>
              </w:rPr>
            </w:pPr>
            <w:r w:rsidRPr="00580B83">
              <w:rPr>
                <w:sz w:val="22"/>
              </w:rPr>
              <w:t>(a)  Personal information about:</w:t>
            </w:r>
          </w:p>
          <w:p w:rsidR="00580B83" w:rsidRPr="00580B83" w:rsidP="00580B83" w14:paraId="6BAB7AE3" w14:textId="77777777">
            <w:pPr>
              <w:spacing w:before="60" w:after="60"/>
              <w:rPr>
                <w:sz w:val="22"/>
              </w:rPr>
            </w:pPr>
            <w:r w:rsidRPr="00580B83">
              <w:rPr>
                <w:sz w:val="22"/>
              </w:rPr>
              <w:t>(i)  the physical or mental health of a person; or</w:t>
            </w:r>
          </w:p>
          <w:p w:rsidR="00580B83" w:rsidRPr="00580B83" w:rsidP="00580B83" w14:paraId="2C965804" w14:textId="77777777">
            <w:pPr>
              <w:spacing w:before="60" w:after="60"/>
              <w:rPr>
                <w:sz w:val="22"/>
              </w:rPr>
            </w:pPr>
            <w:r w:rsidRPr="00580B83">
              <w:rPr>
                <w:sz w:val="22"/>
              </w:rPr>
              <w:t>(ii)  a person's disability; or</w:t>
            </w:r>
          </w:p>
          <w:p w:rsidR="00580B83" w:rsidRPr="00580B83" w:rsidP="00580B83" w14:paraId="1EBB6D8B" w14:textId="77777777">
            <w:pPr>
              <w:spacing w:before="60" w:after="60"/>
              <w:rPr>
                <w:sz w:val="22"/>
              </w:rPr>
            </w:pPr>
            <w:r w:rsidRPr="00580B83">
              <w:rPr>
                <w:sz w:val="22"/>
              </w:rPr>
              <w:t>(iii)  the provision of a health service to a person, including the person's expressed wishes about that provision; or</w:t>
            </w:r>
          </w:p>
          <w:p w:rsidR="00580B83" w:rsidRPr="00580B83" w:rsidP="00580B83" w14:paraId="17662A0A" w14:textId="77777777">
            <w:pPr>
              <w:spacing w:before="60" w:after="60"/>
              <w:rPr>
                <w:sz w:val="22"/>
              </w:rPr>
            </w:pPr>
            <w:r w:rsidRPr="00580B83">
              <w:rPr>
                <w:sz w:val="22"/>
              </w:rPr>
              <w:t>(b)  Personal information connected with the provision of a health service; or</w:t>
            </w:r>
          </w:p>
          <w:p w:rsidR="00580B83" w:rsidRPr="00580B83" w:rsidP="00580B83" w14:paraId="4567927B" w14:textId="77777777">
            <w:pPr>
              <w:spacing w:before="60" w:after="60"/>
              <w:rPr>
                <w:sz w:val="22"/>
              </w:rPr>
            </w:pPr>
            <w:r w:rsidRPr="00580B83">
              <w:rPr>
                <w:sz w:val="22"/>
              </w:rPr>
              <w:t>(c)  Personal information connected with the donation or intended donation by a person of his or her body parts, organs or bodily substances; or</w:t>
            </w:r>
          </w:p>
          <w:p w:rsidR="00580B83" w:rsidRPr="00580B83" w:rsidP="00580B83" w14:paraId="316B5226" w14:textId="77777777">
            <w:pPr>
              <w:spacing w:before="60" w:after="60"/>
              <w:rPr>
                <w:sz w:val="22"/>
              </w:rPr>
            </w:pPr>
            <w:r w:rsidRPr="00580B83">
              <w:rPr>
                <w:sz w:val="22"/>
              </w:rPr>
              <w:t>(d)  Personal information that is genetic information about a person in a form that is, or could be, predictive about the person's health at any time.</w:t>
            </w:r>
          </w:p>
        </w:tc>
      </w:tr>
      <w:tr w14:paraId="29C26341" w14:textId="77777777" w:rsidTr="00580B83">
        <w:tblPrEx>
          <w:tblW w:w="0" w:type="auto"/>
          <w:tblLook w:val="04A0"/>
        </w:tblPrEx>
        <w:trPr>
          <w:cantSplit/>
        </w:trPr>
        <w:tc>
          <w:tcPr>
            <w:tcW w:w="0" w:type="auto"/>
          </w:tcPr>
          <w:p w:rsidR="00580B83" w:rsidRPr="00580B83" w:rsidP="00580B83" w14:paraId="679F34A1" w14:textId="77777777">
            <w:pPr>
              <w:spacing w:before="60" w:after="60"/>
              <w:rPr>
                <w:sz w:val="22"/>
              </w:rPr>
            </w:pPr>
            <w:r w:rsidRPr="00580B83">
              <w:rPr>
                <w:sz w:val="22"/>
              </w:rPr>
              <w:t>Health Service Data Analyst</w:t>
            </w:r>
          </w:p>
        </w:tc>
        <w:tc>
          <w:tcPr>
            <w:tcW w:w="0" w:type="auto"/>
          </w:tcPr>
          <w:p w:rsidR="00580B83" w:rsidRPr="00580B83" w:rsidP="00580B83" w14:paraId="61B2F734" w14:textId="77777777">
            <w:pPr>
              <w:spacing w:before="60" w:after="60"/>
              <w:rPr>
                <w:sz w:val="22"/>
              </w:rPr>
            </w:pPr>
            <w:r w:rsidRPr="00580B83">
              <w:rPr>
                <w:sz w:val="22"/>
              </w:rPr>
              <w:t>A data manager, analyst or reporter who works directly for a health Services to provide data and information specific to the Health Service.</w:t>
            </w:r>
          </w:p>
        </w:tc>
      </w:tr>
      <w:tr w14:paraId="47E6EBC8" w14:textId="77777777" w:rsidTr="00580B83">
        <w:tblPrEx>
          <w:tblW w:w="0" w:type="auto"/>
          <w:tblLook w:val="04A0"/>
        </w:tblPrEx>
        <w:trPr>
          <w:cantSplit/>
        </w:trPr>
        <w:tc>
          <w:tcPr>
            <w:tcW w:w="0" w:type="auto"/>
          </w:tcPr>
          <w:p w:rsidR="00580B83" w:rsidRPr="00580B83" w:rsidP="00580B83" w14:paraId="21667488" w14:textId="77777777">
            <w:pPr>
              <w:spacing w:before="60" w:after="60"/>
              <w:rPr>
                <w:sz w:val="22"/>
              </w:rPr>
            </w:pPr>
            <w:r w:rsidRPr="00580B83">
              <w:rPr>
                <w:sz w:val="22"/>
              </w:rPr>
              <w:t>Human Research Ethics Committee (HREC)</w:t>
            </w:r>
          </w:p>
        </w:tc>
        <w:tc>
          <w:tcPr>
            <w:tcW w:w="0" w:type="auto"/>
          </w:tcPr>
          <w:p w:rsidR="00580B83" w:rsidRPr="00580B83" w:rsidP="00580B83" w14:paraId="7291368E" w14:textId="77777777">
            <w:pPr>
              <w:spacing w:before="60" w:after="60"/>
              <w:rPr>
                <w:sz w:val="22"/>
              </w:rPr>
            </w:pPr>
            <w:r w:rsidRPr="00580B83">
              <w:rPr>
                <w:sz w:val="22"/>
              </w:rPr>
              <w:t>Specialised committees that protect the welfare and rights of participants involved in research.  HREC review research proposals that either involve humans directly or require the use and disclosure of personal health information.  HREC is responsible for ensuring that research proposals are ethically acceptable and in accordance with relevant standards and guidelines.</w:t>
            </w:r>
          </w:p>
        </w:tc>
      </w:tr>
      <w:tr w14:paraId="74D302A8" w14:textId="77777777" w:rsidTr="00580B83">
        <w:tblPrEx>
          <w:tblW w:w="0" w:type="auto"/>
          <w:tblLook w:val="04A0"/>
        </w:tblPrEx>
        <w:trPr>
          <w:cantSplit/>
        </w:trPr>
        <w:tc>
          <w:tcPr>
            <w:tcW w:w="0" w:type="auto"/>
          </w:tcPr>
          <w:p w:rsidR="00580B83" w:rsidRPr="00580B83" w:rsidP="00580B83" w14:paraId="00F03DCA" w14:textId="77777777">
            <w:pPr>
              <w:spacing w:before="60" w:after="60"/>
              <w:rPr>
                <w:sz w:val="22"/>
              </w:rPr>
            </w:pPr>
            <w:r w:rsidRPr="00580B83">
              <w:rPr>
                <w:sz w:val="22"/>
              </w:rPr>
              <w:t>Identifiable Information</w:t>
            </w:r>
          </w:p>
        </w:tc>
        <w:tc>
          <w:tcPr>
            <w:tcW w:w="0" w:type="auto"/>
          </w:tcPr>
          <w:p w:rsidR="00580B83" w:rsidRPr="00580B83" w:rsidP="00580B83" w14:paraId="1B7F119A" w14:textId="77777777">
            <w:pPr>
              <w:spacing w:before="60" w:after="60"/>
              <w:rPr>
                <w:sz w:val="22"/>
              </w:rPr>
            </w:pPr>
            <w:r w:rsidRPr="00580B83">
              <w:rPr>
                <w:sz w:val="22"/>
              </w:rPr>
              <w:t>Information where the identity of an individual, health service, clinician or health professional can be reasonably ascertained by the holder of the information.  Examples of identifiers include: name, address, full date of birth, geocodes, hospital names or numbers.  An individual will be identifiable if the information contains unique personal identifiers and the holder of the information also has the master list linking the identifiers to individuals.  It may be possible to ascertain the identity of individuals from combinations of data elements, or aggregated data where there are very few individuals in a particular category.</w:t>
            </w:r>
          </w:p>
        </w:tc>
      </w:tr>
      <w:tr w14:paraId="0421D664" w14:textId="77777777" w:rsidTr="00580B83">
        <w:tblPrEx>
          <w:tblW w:w="0" w:type="auto"/>
          <w:tblLook w:val="04A0"/>
        </w:tblPrEx>
        <w:trPr>
          <w:cantSplit/>
        </w:trPr>
        <w:tc>
          <w:tcPr>
            <w:tcW w:w="0" w:type="auto"/>
          </w:tcPr>
          <w:p w:rsidR="00580B83" w:rsidRPr="00580B83" w:rsidP="00580B83" w14:paraId="5E19D7D6" w14:textId="77777777">
            <w:pPr>
              <w:spacing w:before="60" w:after="60"/>
              <w:rPr>
                <w:sz w:val="22"/>
              </w:rPr>
            </w:pPr>
            <w:r w:rsidRPr="00580B83">
              <w:rPr>
                <w:sz w:val="22"/>
              </w:rPr>
              <w:t>Information</w:t>
            </w:r>
          </w:p>
        </w:tc>
        <w:tc>
          <w:tcPr>
            <w:tcW w:w="0" w:type="auto"/>
          </w:tcPr>
          <w:p w:rsidR="00580B83" w:rsidRPr="00580B83" w:rsidP="00580B83" w14:paraId="207A0516" w14:textId="77777777">
            <w:pPr>
              <w:spacing w:before="60" w:after="60"/>
              <w:rPr>
                <w:sz w:val="22"/>
              </w:rPr>
            </w:pPr>
            <w:r w:rsidRPr="00580B83">
              <w:rPr>
                <w:sz w:val="22"/>
              </w:rPr>
              <w:t>Refers to data that has been processed in such a way as to be meaningful to the person who receives it.</w:t>
            </w:r>
          </w:p>
        </w:tc>
      </w:tr>
      <w:tr w14:paraId="4D28CDF6" w14:textId="77777777" w:rsidTr="00580B83">
        <w:tblPrEx>
          <w:tblW w:w="0" w:type="auto"/>
          <w:tblLook w:val="04A0"/>
        </w:tblPrEx>
        <w:trPr>
          <w:cantSplit/>
        </w:trPr>
        <w:tc>
          <w:tcPr>
            <w:tcW w:w="0" w:type="auto"/>
          </w:tcPr>
          <w:p w:rsidR="00580B83" w:rsidRPr="00580B83" w:rsidP="00580B83" w14:paraId="212A730D" w14:textId="77777777">
            <w:pPr>
              <w:spacing w:before="60" w:after="60"/>
              <w:rPr>
                <w:sz w:val="22"/>
              </w:rPr>
            </w:pPr>
            <w:r w:rsidRPr="00580B83">
              <w:rPr>
                <w:sz w:val="22"/>
              </w:rPr>
              <w:t>Information Disclosure</w:t>
            </w:r>
          </w:p>
        </w:tc>
        <w:tc>
          <w:tcPr>
            <w:tcW w:w="0" w:type="auto"/>
          </w:tcPr>
          <w:p w:rsidR="00580B83" w:rsidRPr="00580B83" w:rsidP="00580B83" w14:paraId="748C8074" w14:textId="77777777">
            <w:pPr>
              <w:spacing w:before="60" w:after="60"/>
              <w:rPr>
                <w:sz w:val="22"/>
              </w:rPr>
            </w:pPr>
            <w:r w:rsidRPr="00580B83">
              <w:rPr>
                <w:sz w:val="22"/>
              </w:rPr>
              <w:t xml:space="preserve">In the context of this guideline information ‘release’ and ‘disclosure’ are considered synonymous and involves providing information from the Department of Health’s data collections to authorised users (both internal and external to the Department of Health).  Information is generally released in a form of hard copy documents, data extracts or electronic medium. </w:t>
            </w:r>
          </w:p>
        </w:tc>
      </w:tr>
      <w:tr w14:paraId="64879A0E" w14:textId="77777777" w:rsidTr="00580B83">
        <w:tblPrEx>
          <w:tblW w:w="0" w:type="auto"/>
          <w:tblLook w:val="04A0"/>
        </w:tblPrEx>
        <w:trPr>
          <w:cantSplit/>
        </w:trPr>
        <w:tc>
          <w:tcPr>
            <w:tcW w:w="0" w:type="auto"/>
          </w:tcPr>
          <w:p w:rsidR="00580B83" w:rsidRPr="00580B83" w:rsidP="00580B83" w14:paraId="31723EE5" w14:textId="77777777">
            <w:pPr>
              <w:spacing w:before="60" w:after="60"/>
              <w:rPr>
                <w:sz w:val="22"/>
              </w:rPr>
            </w:pPr>
            <w:r w:rsidRPr="00580B83">
              <w:rPr>
                <w:sz w:val="22"/>
              </w:rPr>
              <w:t>Information Release</w:t>
            </w:r>
          </w:p>
        </w:tc>
        <w:tc>
          <w:tcPr>
            <w:tcW w:w="0" w:type="auto"/>
          </w:tcPr>
          <w:p w:rsidR="00580B83" w:rsidRPr="00580B83" w:rsidP="00580B83" w14:paraId="06E39995" w14:textId="77777777">
            <w:pPr>
              <w:spacing w:before="60" w:after="60"/>
              <w:rPr>
                <w:sz w:val="22"/>
              </w:rPr>
            </w:pPr>
            <w:r w:rsidRPr="00580B83">
              <w:rPr>
                <w:sz w:val="22"/>
              </w:rPr>
              <w:t>Refer to Information Disclosure.</w:t>
            </w:r>
          </w:p>
        </w:tc>
      </w:tr>
      <w:tr w14:paraId="34AEE1AF" w14:textId="77777777" w:rsidTr="00580B83">
        <w:tblPrEx>
          <w:tblW w:w="0" w:type="auto"/>
          <w:tblLook w:val="04A0"/>
        </w:tblPrEx>
        <w:trPr>
          <w:cantSplit/>
        </w:trPr>
        <w:tc>
          <w:tcPr>
            <w:tcW w:w="0" w:type="auto"/>
          </w:tcPr>
          <w:p w:rsidR="00580B83" w:rsidRPr="00580B83" w:rsidP="00580B83" w14:paraId="412DFC61" w14:textId="77777777">
            <w:pPr>
              <w:spacing w:before="60" w:after="60"/>
              <w:rPr>
                <w:sz w:val="22"/>
              </w:rPr>
            </w:pPr>
            <w:r w:rsidRPr="00580B83">
              <w:rPr>
                <w:sz w:val="22"/>
              </w:rPr>
              <w:t>Non-Identifiable Information</w:t>
            </w:r>
          </w:p>
        </w:tc>
        <w:tc>
          <w:tcPr>
            <w:tcW w:w="0" w:type="auto"/>
          </w:tcPr>
          <w:p w:rsidR="00580B83" w:rsidRPr="00580B83" w:rsidP="00580B83" w14:paraId="1C37E14B" w14:textId="77777777">
            <w:pPr>
              <w:spacing w:before="60" w:after="60"/>
              <w:rPr>
                <w:sz w:val="22"/>
              </w:rPr>
            </w:pPr>
            <w:r w:rsidRPr="00580B83">
              <w:rPr>
                <w:sz w:val="22"/>
              </w:rPr>
              <w:t>Non-identifiable information is information that may correspond to a particular person or health provider, but is not sufficient to identify, contact or locate the person to whom such information pertains.  Non-identifiable information is generally collected in an aggregated form.</w:t>
            </w:r>
          </w:p>
          <w:p w:rsidR="00580B83" w:rsidRPr="00580B83" w:rsidP="00580B83" w14:paraId="26CABBBC" w14:textId="77777777">
            <w:pPr>
              <w:spacing w:before="60" w:after="60"/>
              <w:rPr>
                <w:sz w:val="22"/>
              </w:rPr>
            </w:pPr>
            <w:r w:rsidRPr="00580B83">
              <w:rPr>
                <w:sz w:val="22"/>
              </w:rPr>
              <w:t xml:space="preserve">In a health context, requests for non-identifiable information refer to requests for information (record level or aggregated) that have never been labelled with individual identifiers or from which identifiers have been permanently removed, and by means of which no specific individual or health facility can be identified by the recipient of the information. </w:t>
            </w:r>
          </w:p>
          <w:p w:rsidR="00580B83" w:rsidRPr="00580B83" w:rsidP="00580B83" w14:paraId="4A90EBB2" w14:textId="77777777">
            <w:pPr>
              <w:spacing w:before="60" w:after="60"/>
              <w:rPr>
                <w:sz w:val="22"/>
              </w:rPr>
            </w:pPr>
            <w:r w:rsidRPr="00580B83">
              <w:rPr>
                <w:sz w:val="22"/>
              </w:rPr>
              <w:t>This also applies to data that may contain a unique person identifier, but the identifier has no meaning to the recipient of the information when viewed alone or in combination with other data.</w:t>
            </w:r>
          </w:p>
        </w:tc>
      </w:tr>
      <w:tr w14:paraId="0E0384C8" w14:textId="77777777" w:rsidTr="00580B83">
        <w:tblPrEx>
          <w:tblW w:w="0" w:type="auto"/>
          <w:tblLook w:val="04A0"/>
        </w:tblPrEx>
        <w:trPr>
          <w:cantSplit/>
        </w:trPr>
        <w:tc>
          <w:tcPr>
            <w:tcW w:w="0" w:type="auto"/>
          </w:tcPr>
          <w:p w:rsidR="00580B83" w:rsidRPr="00580B83" w:rsidP="00580B83" w14:paraId="3414BE22" w14:textId="77777777">
            <w:pPr>
              <w:spacing w:before="60" w:after="60"/>
              <w:rPr>
                <w:sz w:val="22"/>
              </w:rPr>
            </w:pPr>
            <w:r w:rsidRPr="00580B83">
              <w:rPr>
                <w:sz w:val="22"/>
              </w:rPr>
              <w:t>Operational Data Collection</w:t>
            </w:r>
          </w:p>
        </w:tc>
        <w:tc>
          <w:tcPr>
            <w:tcW w:w="0" w:type="auto"/>
          </w:tcPr>
          <w:p w:rsidR="00580B83" w:rsidRPr="00580B83" w:rsidP="00580B83" w14:paraId="1ACEE3BD" w14:textId="77777777">
            <w:pPr>
              <w:spacing w:before="60" w:after="60"/>
              <w:rPr>
                <w:sz w:val="22"/>
              </w:rPr>
            </w:pPr>
            <w:r w:rsidRPr="00580B83">
              <w:rPr>
                <w:sz w:val="22"/>
              </w:rPr>
              <w:t>Includes data that is collected as part of the day-to-day activities of an area for the primary purpose of tracking and managing operational aspects of the area.  The operational data collection is typically a transaction- based system which contains detailed data elements to represent the activities of the area.</w:t>
            </w:r>
          </w:p>
        </w:tc>
      </w:tr>
      <w:tr w14:paraId="6E42F9F7" w14:textId="77777777" w:rsidTr="00580B83">
        <w:tblPrEx>
          <w:tblW w:w="0" w:type="auto"/>
          <w:tblLook w:val="04A0"/>
        </w:tblPrEx>
        <w:trPr>
          <w:cantSplit/>
        </w:trPr>
        <w:tc>
          <w:tcPr>
            <w:tcW w:w="0" w:type="auto"/>
          </w:tcPr>
          <w:p w:rsidR="00580B83" w:rsidRPr="00580B83" w:rsidP="00580B83" w14:paraId="3809AC32" w14:textId="77777777">
            <w:pPr>
              <w:spacing w:before="60" w:after="60"/>
              <w:rPr>
                <w:sz w:val="22"/>
              </w:rPr>
            </w:pPr>
            <w:r w:rsidRPr="00580B83">
              <w:rPr>
                <w:sz w:val="22"/>
              </w:rPr>
              <w:t>Personal Information</w:t>
            </w:r>
          </w:p>
        </w:tc>
        <w:tc>
          <w:tcPr>
            <w:tcW w:w="0" w:type="auto"/>
          </w:tcPr>
          <w:p w:rsidR="00580B83" w:rsidRPr="00580B83" w:rsidP="00580B83" w14:paraId="661FD533" w14:textId="77777777">
            <w:pPr>
              <w:spacing w:before="60" w:after="60"/>
              <w:rPr>
                <w:sz w:val="22"/>
              </w:rPr>
            </w:pPr>
            <w:r w:rsidRPr="00580B83">
              <w:rPr>
                <w:sz w:val="22"/>
              </w:rPr>
              <w:t>"Personal information" means government information from which a person's identity is apparent or is reasonably able to be ascertained.</w:t>
            </w:r>
          </w:p>
        </w:tc>
      </w:tr>
      <w:tr w14:paraId="514D204A" w14:textId="77777777" w:rsidTr="00580B83">
        <w:tblPrEx>
          <w:tblW w:w="0" w:type="auto"/>
          <w:tblLook w:val="04A0"/>
        </w:tblPrEx>
        <w:trPr>
          <w:cantSplit/>
        </w:trPr>
        <w:tc>
          <w:tcPr>
            <w:tcW w:w="0" w:type="auto"/>
          </w:tcPr>
          <w:p w:rsidR="00580B83" w:rsidRPr="00580B83" w:rsidP="00580B83" w14:paraId="1A7C5CEA" w14:textId="77777777">
            <w:pPr>
              <w:spacing w:before="60" w:after="60"/>
              <w:rPr>
                <w:sz w:val="22"/>
              </w:rPr>
            </w:pPr>
            <w:r w:rsidRPr="00580B83">
              <w:rPr>
                <w:sz w:val="22"/>
              </w:rPr>
              <w:t xml:space="preserve">Potentially Identifiable Personal Health Information </w:t>
            </w:r>
          </w:p>
        </w:tc>
        <w:tc>
          <w:tcPr>
            <w:tcW w:w="0" w:type="auto"/>
          </w:tcPr>
          <w:p w:rsidR="00580B83" w:rsidRPr="00580B83" w:rsidP="00580B83" w14:paraId="30052AF1" w14:textId="77777777">
            <w:pPr>
              <w:spacing w:before="60" w:after="60"/>
              <w:rPr>
                <w:sz w:val="22"/>
              </w:rPr>
            </w:pPr>
            <w:r w:rsidRPr="00580B83">
              <w:rPr>
                <w:sz w:val="22"/>
              </w:rPr>
              <w:t>Contains a range of data items that in combination with each other contain sufficient overall detail that it is possible that some individuals could be identified.  This may result when combining two or more de-identified data sets.</w:t>
            </w:r>
          </w:p>
        </w:tc>
      </w:tr>
      <w:tr w14:paraId="6E1486A0" w14:textId="77777777" w:rsidTr="00580B83">
        <w:tblPrEx>
          <w:tblW w:w="0" w:type="auto"/>
          <w:tblLook w:val="04A0"/>
        </w:tblPrEx>
        <w:trPr>
          <w:cantSplit/>
        </w:trPr>
        <w:tc>
          <w:tcPr>
            <w:tcW w:w="0" w:type="auto"/>
          </w:tcPr>
          <w:p w:rsidR="00580B83" w:rsidRPr="00580B83" w:rsidP="00580B83" w14:paraId="16DC8E54" w14:textId="77777777">
            <w:pPr>
              <w:spacing w:before="60" w:after="60"/>
              <w:rPr>
                <w:sz w:val="22"/>
              </w:rPr>
            </w:pPr>
            <w:r w:rsidRPr="00580B83">
              <w:rPr>
                <w:sz w:val="22"/>
              </w:rPr>
              <w:t>Patient/Client Level Data</w:t>
            </w:r>
          </w:p>
        </w:tc>
        <w:tc>
          <w:tcPr>
            <w:tcW w:w="0" w:type="auto"/>
          </w:tcPr>
          <w:p w:rsidR="00580B83" w:rsidRPr="00580B83" w:rsidP="00580B83" w14:paraId="264CDF05" w14:textId="77777777">
            <w:pPr>
              <w:spacing w:before="60" w:after="60"/>
              <w:rPr>
                <w:sz w:val="22"/>
              </w:rPr>
            </w:pPr>
            <w:r w:rsidRPr="00580B83">
              <w:rPr>
                <w:sz w:val="22"/>
              </w:rPr>
              <w:t>Usually data at the level of an individual person.  Patient level data need not directly identify the data subject, but is more vulnerable to re-identification than aggregate data.</w:t>
            </w:r>
          </w:p>
        </w:tc>
      </w:tr>
      <w:tr w14:paraId="4BCB6F45" w14:textId="77777777" w:rsidTr="00580B83">
        <w:tblPrEx>
          <w:tblW w:w="0" w:type="auto"/>
          <w:tblLook w:val="04A0"/>
        </w:tblPrEx>
        <w:trPr>
          <w:cantSplit/>
        </w:trPr>
        <w:tc>
          <w:tcPr>
            <w:tcW w:w="0" w:type="auto"/>
          </w:tcPr>
          <w:p w:rsidR="00580B83" w:rsidRPr="00580B83" w:rsidP="00580B83" w14:paraId="247D90BA" w14:textId="77777777">
            <w:pPr>
              <w:spacing w:before="60" w:after="60"/>
              <w:rPr>
                <w:sz w:val="22"/>
              </w:rPr>
            </w:pPr>
            <w:r w:rsidRPr="00580B83">
              <w:rPr>
                <w:sz w:val="22"/>
              </w:rPr>
              <w:t>Primary Use Data</w:t>
            </w:r>
          </w:p>
        </w:tc>
        <w:tc>
          <w:tcPr>
            <w:tcW w:w="0" w:type="auto"/>
          </w:tcPr>
          <w:p w:rsidR="00580B83" w:rsidRPr="00580B83" w:rsidP="00580B83" w14:paraId="0025F8EE" w14:textId="77777777">
            <w:pPr>
              <w:spacing w:before="60" w:after="60"/>
              <w:rPr>
                <w:sz w:val="22"/>
              </w:rPr>
            </w:pPr>
            <w:r w:rsidRPr="00580B83">
              <w:rPr>
                <w:sz w:val="22"/>
              </w:rPr>
              <w:t xml:space="preserve">The primary purpose for the collection is the reason why the information was collected. </w:t>
            </w:r>
          </w:p>
        </w:tc>
      </w:tr>
      <w:tr w14:paraId="16BA0E6A" w14:textId="77777777" w:rsidTr="00580B83">
        <w:tblPrEx>
          <w:tblW w:w="0" w:type="auto"/>
          <w:tblLook w:val="04A0"/>
        </w:tblPrEx>
        <w:trPr>
          <w:cantSplit/>
        </w:trPr>
        <w:tc>
          <w:tcPr>
            <w:tcW w:w="0" w:type="auto"/>
          </w:tcPr>
          <w:p w:rsidR="00580B83" w:rsidRPr="00580B83" w:rsidP="00580B83" w14:paraId="5678755F" w14:textId="77777777">
            <w:pPr>
              <w:spacing w:before="60" w:after="60"/>
              <w:rPr>
                <w:sz w:val="22"/>
              </w:rPr>
            </w:pPr>
            <w:r w:rsidRPr="00580B83">
              <w:rPr>
                <w:sz w:val="22"/>
              </w:rPr>
              <w:t>System Owner</w:t>
            </w:r>
          </w:p>
        </w:tc>
        <w:tc>
          <w:tcPr>
            <w:tcW w:w="0" w:type="auto"/>
          </w:tcPr>
          <w:p w:rsidR="00580B83" w:rsidRPr="00580B83" w:rsidP="00580B83" w14:paraId="663B946D" w14:textId="77777777">
            <w:pPr>
              <w:spacing w:before="60" w:after="60"/>
              <w:rPr>
                <w:sz w:val="22"/>
              </w:rPr>
            </w:pPr>
            <w:r w:rsidRPr="00580B83">
              <w:rPr>
                <w:sz w:val="22"/>
              </w:rPr>
              <w:t>The position directly responsible for an operational application or system that captures and stores data</w:t>
            </w:r>
          </w:p>
        </w:tc>
      </w:tr>
      <w:tr w14:paraId="169F45DD" w14:textId="77777777" w:rsidTr="00580B83">
        <w:tblPrEx>
          <w:tblW w:w="0" w:type="auto"/>
          <w:tblLook w:val="04A0"/>
        </w:tblPrEx>
        <w:trPr>
          <w:cantSplit/>
        </w:trPr>
        <w:tc>
          <w:tcPr>
            <w:tcW w:w="0" w:type="auto"/>
          </w:tcPr>
          <w:p w:rsidR="00580B83" w:rsidRPr="00580B83" w:rsidP="00580B83" w14:paraId="7AC7B2CC" w14:textId="77777777">
            <w:pPr>
              <w:spacing w:before="60" w:after="60"/>
              <w:rPr>
                <w:sz w:val="22"/>
              </w:rPr>
            </w:pPr>
            <w:r w:rsidRPr="00580B83">
              <w:rPr>
                <w:sz w:val="22"/>
              </w:rPr>
              <w:t>Subject Matter Expert</w:t>
            </w:r>
          </w:p>
        </w:tc>
        <w:tc>
          <w:tcPr>
            <w:tcW w:w="0" w:type="auto"/>
          </w:tcPr>
          <w:p w:rsidR="00580B83" w:rsidRPr="00580B83" w:rsidP="00580B83" w14:paraId="5A234873" w14:textId="77777777">
            <w:pPr>
              <w:spacing w:before="60" w:after="60"/>
              <w:rPr>
                <w:sz w:val="22"/>
              </w:rPr>
            </w:pPr>
            <w:r w:rsidRPr="00580B83">
              <w:rPr>
                <w:sz w:val="22"/>
              </w:rPr>
              <w:t>An individual who possesses expertise and knowledge in relation to specific data sets by discipline/data subject area</w:t>
            </w:r>
          </w:p>
        </w:tc>
      </w:tr>
    </w:tbl>
    <w:p w:rsidR="00580B83" w:rsidRPr="00580B83" w:rsidP="00580B83" w14:paraId="7747D9D7" w14:textId="77777777">
      <w:pPr>
        <w:spacing w:after="0"/>
        <w:rPr>
          <w:rFonts w:eastAsia="Times New Roman"/>
          <w:szCs w:val="20"/>
        </w:rPr>
      </w:pPr>
    </w:p>
    <w:sectPr w:rsidSect="00580B83">
      <w:headerReference w:type="even" r:id="rId23"/>
      <w:headerReference w:type="default" r:id="rId24"/>
      <w:footerReference w:type="even" r:id="rId25"/>
      <w:footerReference w:type="default" r:id="rId26"/>
      <w:headerReference w:type="first" r:id="rId27"/>
      <w:footerReference w:type="first" r:id="rId28"/>
      <w:pgSz w:w="11906" w:h="16838" w:code="9"/>
      <w:pgMar w:top="678" w:right="1133" w:bottom="851" w:left="1134" w:header="704" w:footer="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RPr="009A7587" w:rsidP="00434174" w14:paraId="69FBF206" w14:textId="77777777">
    <w:pPr>
      <w:tabs>
        <w:tab w:val="right" w:pos="10206"/>
      </w:tabs>
      <w:spacing w:after="120"/>
      <w:ind w:left="-567" w:right="-568"/>
      <w:rPr>
        <w:sz w:val="16"/>
        <w:szCs w:val="16"/>
      </w:rPr>
    </w:pPr>
    <w:r>
      <w:pict>
        <v:rect id="_x0000_i2049" style="width:481.9pt;height:0.5pt" o:hralign="center" o:hrstd="t" o:hrnoshade="t" o:hr="t" fillcolor="black" stroked="f"/>
      </w:pict>
    </w:r>
  </w:p>
  <w:p w:rsidR="00580B83" w:rsidRPr="009568B9" w:rsidP="00434174" w14:paraId="0180C0CD" w14:textId="76F74E4E">
    <w:pPr>
      <w:pStyle w:val="NTGFooterDepartmentandPagenumber"/>
      <w:tabs>
        <w:tab w:val="clear" w:pos="9026"/>
        <w:tab w:val="right" w:pos="10206"/>
      </w:tabs>
      <w:ind w:left="-567"/>
    </w:pPr>
    <w:r>
      <w:rPr>
        <w:rStyle w:val="NTGFooterDepartmentofChar"/>
      </w:rPr>
      <w:t xml:space="preserve">DEPARTMENT OF </w:t>
    </w:r>
    <w:r w:rsidRPr="00E51871">
      <w:rPr>
        <w:rStyle w:val="NTGFooterDepartmentofChar"/>
        <w:rFonts w:ascii="Lato Black" w:hAnsi="Lato Black"/>
      </w:rPr>
      <w:t>HEALTH</w:t>
    </w:r>
    <w:r w:rsidRPr="009568B9">
      <w:tab/>
      <w:t xml:space="preserve">Page </w:t>
    </w:r>
    <w:r w:rsidRPr="009568B9">
      <w:fldChar w:fldCharType="begin"/>
    </w:r>
    <w:r w:rsidRPr="009568B9">
      <w:instrText xml:space="preserve"> PAGE  \* Arabic  \* MERGEFORMAT </w:instrText>
    </w:r>
    <w:r w:rsidRPr="009568B9">
      <w:fldChar w:fldCharType="separate"/>
    </w:r>
    <w:r w:rsidR="00E50C31">
      <w:rPr>
        <w:noProof/>
      </w:rPr>
      <w:t>2</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E50C31">
      <w:rPr>
        <w:noProof/>
      </w:rPr>
      <w:t>20</w:t>
    </w:r>
    <w:r>
      <w:rPr>
        <w:noProof/>
      </w:rPr>
      <w:fldChar w:fldCharType="end"/>
    </w:r>
  </w:p>
  <w:p w:rsidR="00580B83" w:rsidRPr="009568B9" w:rsidP="00580B83" w14:paraId="43712C2C" w14:textId="43A7CB23">
    <w:pPr>
      <w:pStyle w:val="NTGFooterDateVersion"/>
      <w:tabs>
        <w:tab w:val="left" w:pos="5640"/>
      </w:tabs>
      <w:ind w:left="-567"/>
    </w:pPr>
    <w:r>
      <w:rPr>
        <w:rFonts w:ascii="Lato" w:eastAsia="Lato" w:hAnsi="Lato" w:cs="Lato"/>
        <w:b w:val="0"/>
        <w:i w:val="0"/>
        <w:color w:val="auto"/>
        <w:sz w:val="20"/>
      </w:rPr>
      <w:t>25/07/2018</w:t>
    </w:r>
    <w:r w:rsidRPr="009568B9">
      <w:t xml:space="preserve">, </w:t>
    </w:r>
    <w:sdt>
      <w:sdtPr>
        <w:alias w:val="Label"/>
        <w:tag w:val="DLCPolicyLabelValue"/>
        <w:id w:val="2047414868"/>
        <w:lock w:val="contentLocked"/>
        <w:dataBinding w:prefixMappings="xmlns:ns0='http://schemas.microsoft.com/office/2006/metadata/properties' xmlns:ns1='http://www.w3.org/2001/XMLSchema-instance' xmlns:ns2='http://schemas.microsoft.com/office/infopath/2007/PartnerControls' xmlns:ns3='30212ded-5b93-4861-91df-e3d3c4882af7' xmlns:ns4='3dc226df-b689-4925-a4e5-d7577123e53e'" w:xpath="/ns0:properties[1]/documentManagement[1]/ns3:DLCPolicyLabelValue[1]" w:storeItemID="{5180B081-18FF-4E7C-820F-BBB73E488D4A}"/>
        <w:text w:multiLine="1"/>
      </w:sdtPr>
      <w:sdtContent>
        <w:r>
          <w:t>Version: 3.1</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Description w:val="Footer area"/>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505"/>
      <w:gridCol w:w="2268"/>
    </w:tblGrid>
    <w:tr w14:paraId="1633BB0C" w14:textId="77777777" w:rsidTr="00B61936">
      <w:tblPrEx>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hRule="exact" w:val="1400"/>
        <w:tblHeader/>
      </w:trPr>
      <w:tc>
        <w:tcPr>
          <w:tcW w:w="8505" w:type="dxa"/>
          <w:vAlign w:val="center"/>
        </w:tcPr>
        <w:p w:rsidR="00580B83" w:rsidRPr="002C6633" w:rsidP="00B61936" w14:paraId="743FC476" w14:textId="77777777">
          <w:pPr>
            <w:pStyle w:val="Footer"/>
            <w:spacing w:before="280"/>
            <w:ind w:right="0"/>
          </w:pPr>
          <w:r>
            <w:rPr>
              <w:rStyle w:val="NTGFooterDepartmentofChar"/>
            </w:rPr>
            <w:t xml:space="preserve">department of </w:t>
          </w:r>
          <w:r w:rsidRPr="00E51871">
            <w:rPr>
              <w:rStyle w:val="NTGFooterDepartmentofChar"/>
              <w:b/>
            </w:rPr>
            <w:t>health</w:t>
          </w:r>
          <w:r w:rsidRPr="002C6633">
            <w:br/>
          </w:r>
        </w:p>
      </w:tc>
      <w:tc>
        <w:tcPr>
          <w:tcW w:w="2268" w:type="dxa"/>
          <w:vAlign w:val="center"/>
        </w:tcPr>
        <w:p w:rsidR="00580B83" w:rsidRPr="002C6633" w:rsidP="00B61936" w14:paraId="4D60D0B6" w14:textId="77777777">
          <w:pPr>
            <w:spacing w:after="0" w:line="252" w:lineRule="auto"/>
            <w:ind w:left="4"/>
            <w:jc w:val="right"/>
            <w:rPr>
              <w:rFonts w:cs="Arial"/>
              <w:sz w:val="20"/>
            </w:rPr>
          </w:pPr>
          <w:r w:rsidRPr="002C6633">
            <w:rPr>
              <w:rFonts w:cs="Arial"/>
              <w:noProof/>
              <w:sz w:val="20"/>
              <w:lang w:eastAsia="en-AU"/>
            </w:rPr>
            <w:drawing>
              <wp:inline distT="0" distB="0" distL="0" distR="0">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92182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7470" cy="481330"/>
                        </a:xfrm>
                        <a:prstGeom prst="rect">
                          <a:avLst/>
                        </a:prstGeom>
                        <a:noFill/>
                      </pic:spPr>
                    </pic:pic>
                  </a:graphicData>
                </a:graphic>
              </wp:inline>
            </w:drawing>
          </w:r>
        </w:p>
      </w:tc>
    </w:tr>
  </w:tbl>
  <w:p w:rsidR="00580B83" w:rsidRPr="002C6633" w:rsidP="00410CF8" w14:paraId="599B8889" w14:textId="77777777">
    <w:pPr>
      <w:pStyle w:val="Footer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RPr="009A7587" w:rsidP="00A1061C" w14:paraId="3C0A3020" w14:textId="77777777">
    <w:pPr>
      <w:tabs>
        <w:tab w:val="right" w:pos="10206"/>
      </w:tabs>
      <w:spacing w:after="120"/>
      <w:ind w:left="-567" w:right="-568"/>
      <w:rPr>
        <w:sz w:val="16"/>
        <w:szCs w:val="16"/>
      </w:rPr>
    </w:pPr>
    <w:r>
      <w:pict>
        <v:rect id="_x0000_i2050" style="width:481.9pt;height:0.5pt" o:hralign="center" o:hrstd="t" o:hrnoshade="t" o:hr="t" fillcolor="black" stroked="f"/>
      </w:pict>
    </w:r>
  </w:p>
  <w:p w:rsidR="00580B83" w:rsidRPr="009568B9" w:rsidP="00A1061C" w14:paraId="6DE4FF95" w14:textId="77777777">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b/>
        <w:bCs/>
        <w:lang w:val="en-US"/>
      </w:rPr>
      <w:t>Error! Unknown document property name.</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b/>
        <w:bCs/>
        <w:lang w:val="en-US"/>
      </w:rPr>
      <w:t>Error! Unknown document property name.</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rsidR="00580B83" w:rsidRPr="009568B9" w:rsidP="00A1061C" w14:paraId="052DEDAB" w14:textId="77777777">
    <w:pPr>
      <w:pStyle w:val="NTGFooterDateVersion"/>
      <w:ind w:left="-567"/>
    </w:pPr>
    <w:r>
      <w:fldChar w:fldCharType="begin"/>
    </w:r>
    <w:r>
      <w:instrText xml:space="preserve"> DOCPROPERTY  DocumentDate  \* MERGEFORMAT </w:instrText>
    </w:r>
    <w:r>
      <w:fldChar w:fldCharType="separate"/>
    </w:r>
    <w:r>
      <w:rPr>
        <w:b/>
        <w:bCs/>
        <w:lang w:val="en-US"/>
      </w:rPr>
      <w:t>Error! Unknown document property name.</w:t>
    </w:r>
    <w:r>
      <w:fldChar w:fldCharType="end"/>
    </w:r>
    <w:r w:rsidRPr="009568B9">
      <w:t>, Version </w:t>
    </w:r>
    <w:r>
      <w:fldChar w:fldCharType="begin"/>
    </w:r>
    <w:r>
      <w:instrText xml:space="preserve"> DOCPROPERTY  VersionNo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P="00580B83" w14:paraId="20418883" w14:textId="77777777">
    <w:pPr>
      <w:pStyle w:val="Footer"/>
      <w:pBdr>
        <w:top w:val="single" w:sz="4" w:space="6" w:color="auto"/>
      </w:pBdr>
      <w:tabs>
        <w:tab w:val="left" w:pos="0"/>
        <w:tab w:val="center" w:pos="4140"/>
        <w:tab w:val="right" w:pos="9360"/>
      </w:tabs>
      <w:ind w:right="-1355" w:hanging="1503"/>
      <w:rPr>
        <w:rStyle w:val="PageNumber"/>
        <w:rFonts w:eastAsiaTheme="majorEastAsia"/>
        <w:sz w:val="18"/>
        <w:szCs w:val="18"/>
      </w:rPr>
    </w:pPr>
    <w:r>
      <w:rPr>
        <w:sz w:val="18"/>
      </w:rPr>
      <w:tab/>
    </w:r>
    <w:r w:rsidRPr="00A75AF9">
      <w:rPr>
        <w:sz w:val="18"/>
      </w:rPr>
      <w:tab/>
    </w:r>
    <w:r w:rsidRPr="00A75AF9">
      <w:rPr>
        <w:sz w:val="18"/>
        <w:szCs w:val="18"/>
      </w:rPr>
      <w:t xml:space="preserve">Page </w:t>
    </w:r>
    <w:r w:rsidRPr="00A75AF9">
      <w:rPr>
        <w:rStyle w:val="PageNumber"/>
        <w:rFonts w:eastAsiaTheme="majorEastAsia"/>
        <w:sz w:val="18"/>
        <w:szCs w:val="18"/>
      </w:rPr>
      <w:fldChar w:fldCharType="begin"/>
    </w:r>
    <w:r w:rsidRPr="00A75AF9">
      <w:rPr>
        <w:rStyle w:val="PageNumber"/>
        <w:rFonts w:eastAsiaTheme="majorEastAsia"/>
        <w:sz w:val="18"/>
        <w:szCs w:val="18"/>
      </w:rPr>
      <w:instrText xml:space="preserve"> PAGE </w:instrText>
    </w:r>
    <w:r w:rsidRPr="00A75AF9">
      <w:rPr>
        <w:rStyle w:val="PageNumber"/>
        <w:rFonts w:eastAsiaTheme="majorEastAsia"/>
        <w:sz w:val="18"/>
        <w:szCs w:val="18"/>
      </w:rPr>
      <w:fldChar w:fldCharType="separate"/>
    </w:r>
    <w:r>
      <w:rPr>
        <w:rStyle w:val="PageNumber"/>
        <w:rFonts w:eastAsiaTheme="majorEastAsia"/>
        <w:sz w:val="18"/>
        <w:szCs w:val="18"/>
      </w:rPr>
      <w:t>2</w:t>
    </w:r>
    <w:r w:rsidRPr="00A75AF9">
      <w:rPr>
        <w:rStyle w:val="PageNumber"/>
        <w:rFonts w:eastAsiaTheme="majorEastAsia"/>
        <w:sz w:val="18"/>
        <w:szCs w:val="18"/>
      </w:rPr>
      <w:fldChar w:fldCharType="end"/>
    </w:r>
    <w:r w:rsidRPr="00A75AF9">
      <w:rPr>
        <w:rStyle w:val="PageNumber"/>
        <w:rFonts w:eastAsiaTheme="majorEastAsia"/>
        <w:sz w:val="18"/>
        <w:szCs w:val="18"/>
      </w:rPr>
      <w:t xml:space="preserve"> of </w:t>
    </w:r>
    <w:r w:rsidRPr="00A75AF9">
      <w:rPr>
        <w:rStyle w:val="PageNumber"/>
        <w:rFonts w:eastAsiaTheme="majorEastAsia"/>
        <w:sz w:val="18"/>
        <w:szCs w:val="18"/>
      </w:rPr>
      <w:fldChar w:fldCharType="begin"/>
    </w:r>
    <w:r w:rsidRPr="00A75AF9">
      <w:rPr>
        <w:rStyle w:val="PageNumber"/>
        <w:rFonts w:eastAsiaTheme="majorEastAsia"/>
        <w:sz w:val="18"/>
        <w:szCs w:val="18"/>
      </w:rPr>
      <w:instrText xml:space="preserve"> NUMPAGES </w:instrText>
    </w:r>
    <w:r w:rsidRPr="00A75AF9">
      <w:rPr>
        <w:rStyle w:val="PageNumber"/>
        <w:rFonts w:eastAsiaTheme="majorEastAsia"/>
        <w:sz w:val="18"/>
        <w:szCs w:val="18"/>
      </w:rPr>
      <w:fldChar w:fldCharType="separate"/>
    </w:r>
    <w:r>
      <w:rPr>
        <w:rStyle w:val="PageNumber"/>
        <w:rFonts w:eastAsiaTheme="majorEastAsia"/>
        <w:sz w:val="18"/>
        <w:szCs w:val="18"/>
      </w:rPr>
      <w:t>2</w:t>
    </w:r>
    <w:r w:rsidRPr="00A75AF9">
      <w:rPr>
        <w:rStyle w:val="PageNumber"/>
        <w:rFonts w:eastAsiaTheme="majorEastAsia"/>
        <w:sz w:val="18"/>
        <w:szCs w:val="18"/>
      </w:rPr>
      <w:fldChar w:fldCharType="end"/>
    </w:r>
    <w:r w:rsidRPr="00A75AF9">
      <w:rPr>
        <w:rStyle w:val="PageNumber"/>
        <w:rFonts w:eastAsiaTheme="majorEastAsia"/>
        <w:sz w:val="18"/>
        <w:szCs w:val="18"/>
      </w:rPr>
      <w:tab/>
    </w:r>
  </w:p>
  <w:p w:rsidR="00580B83" w:rsidRPr="00A75AF9" w:rsidP="00580B83" w14:paraId="0D1ED126" w14:textId="77777777">
    <w:pPr>
      <w:pStyle w:val="Footer"/>
      <w:tabs>
        <w:tab w:val="center" w:pos="4140"/>
        <w:tab w:val="right" w:pos="9360"/>
      </w:tabs>
      <w:ind w:right="-1355"/>
      <w:jc w:val="center"/>
      <w:rPr>
        <w:sz w:val="18"/>
      </w:rPr>
    </w:pPr>
    <w:r w:rsidRPr="00C46202">
      <w:rPr>
        <w:b/>
      </w:rPr>
      <w:t>Department of Health and Families is a Smoke Free Workplace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RPr="009A7587" w:rsidP="00580B83" w14:paraId="2AF266EC" w14:textId="77777777">
    <w:pPr>
      <w:tabs>
        <w:tab w:val="right" w:pos="10206"/>
      </w:tabs>
      <w:spacing w:after="120"/>
      <w:ind w:left="-567" w:right="-568"/>
      <w:rPr>
        <w:sz w:val="16"/>
        <w:szCs w:val="16"/>
      </w:rPr>
    </w:pPr>
    <w:r>
      <w:pict>
        <v:rect id="_x0000_i2051" style="width:481.9pt;height:0.5pt" o:hralign="center" o:hrstd="t" o:hrnoshade="t" o:hr="t" fillcolor="black" stroked="f"/>
      </w:pict>
    </w:r>
  </w:p>
  <w:p w:rsidR="00580B83" w:rsidRPr="009568B9" w:rsidP="00580B83" w14:paraId="30632B5A" w14:textId="2D659657">
    <w:pPr>
      <w:pStyle w:val="NTGFooterDepartmentandPagenumber"/>
      <w:tabs>
        <w:tab w:val="clear" w:pos="9026"/>
        <w:tab w:val="right" w:pos="10206"/>
      </w:tabs>
      <w:ind w:left="-567"/>
    </w:pPr>
    <w:r>
      <w:rPr>
        <w:rStyle w:val="NTGFooterDepartmentofChar"/>
      </w:rPr>
      <w:t xml:space="preserve">DEPARTMENT OF </w:t>
    </w:r>
    <w:r w:rsidRPr="00E51871">
      <w:rPr>
        <w:rStyle w:val="NTGFooterDepartmentofChar"/>
        <w:rFonts w:ascii="Lato Black" w:hAnsi="Lato Black"/>
      </w:rPr>
      <w:t>HEALTH</w:t>
    </w:r>
    <w:r w:rsidRPr="009568B9">
      <w:tab/>
      <w:t xml:space="preserve">Page </w:t>
    </w:r>
    <w:r w:rsidRPr="009568B9">
      <w:fldChar w:fldCharType="begin"/>
    </w:r>
    <w:r w:rsidRPr="009568B9">
      <w:instrText xml:space="preserve"> PAGE  \* Arabic  \* MERGEFORMAT </w:instrText>
    </w:r>
    <w:r w:rsidRPr="009568B9">
      <w:fldChar w:fldCharType="separate"/>
    </w:r>
    <w:r w:rsidR="00E50C31">
      <w:rPr>
        <w:noProof/>
      </w:rPr>
      <w:t>20</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E50C31">
      <w:rPr>
        <w:noProof/>
      </w:rPr>
      <w:t>20</w:t>
    </w:r>
    <w:r>
      <w:rPr>
        <w:noProof/>
      </w:rPr>
      <w:fldChar w:fldCharType="end"/>
    </w:r>
  </w:p>
  <w:p w:rsidR="00580B83" w:rsidRPr="00580B83" w:rsidP="00580B83" w14:paraId="6782D756" w14:textId="14B71633">
    <w:pPr>
      <w:pStyle w:val="NTGFooterDateVersion"/>
      <w:tabs>
        <w:tab w:val="left" w:pos="5640"/>
      </w:tabs>
      <w:ind w:left="-567"/>
    </w:pPr>
    <w:r>
      <w:rPr>
        <w:rFonts w:ascii="Lato" w:eastAsia="Lato" w:hAnsi="Lato" w:cs="Lato"/>
        <w:b w:val="0"/>
        <w:i w:val="0"/>
        <w:color w:val="auto"/>
        <w:sz w:val="20"/>
      </w:rPr>
      <w:t>25/07/2018</w:t>
    </w:r>
    <w:r w:rsidRPr="009568B9">
      <w:t xml:space="preserve">, </w:t>
    </w:r>
    <w:sdt>
      <w:sdtPr>
        <w:alias w:val="Label"/>
        <w:tag w:val="DLCPolicyLabelValue"/>
        <w:id w:val="755166172"/>
        <w:lock w:val="contentLocked"/>
        <w:dataBinding w:prefixMappings="xmlns:ns0='http://schemas.microsoft.com/office/2006/metadata/properties' xmlns:ns1='http://www.w3.org/2001/XMLSchema-instance' xmlns:ns2='http://schemas.microsoft.com/office/infopath/2007/PartnerControls' xmlns:ns3='30212ded-5b93-4861-91df-e3d3c4882af7' xmlns:ns4='3dc226df-b689-4925-a4e5-d7577123e53e'" w:xpath="/ns0:properties[1]/documentManagement[1]/ns3:DLCPolicyLabelValue[1]" w:storeItemID="{5180B081-18FF-4E7C-820F-BBB73E488D4A}"/>
        <w:text w:multiLine="1"/>
      </w:sdtPr>
      <w:sdtContent>
        <w:r>
          <w:t>Version: 3.1</w:t>
        </w:r>
      </w:sdtContent>
    </w:sdt>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RPr="009A7587" w:rsidP="00580B83" w14:paraId="3175D8D7" w14:textId="77777777">
    <w:pPr>
      <w:tabs>
        <w:tab w:val="right" w:pos="10206"/>
      </w:tabs>
      <w:spacing w:after="120"/>
      <w:ind w:left="-567" w:right="-568"/>
      <w:rPr>
        <w:sz w:val="16"/>
        <w:szCs w:val="16"/>
      </w:rPr>
    </w:pPr>
    <w:r>
      <w:pict>
        <v:rect id="_x0000_i2052" style="width:481.9pt;height:0.5pt" o:hralign="center" o:hrstd="t" o:hrnoshade="t" o:hr="t" fillcolor="black" stroked="f"/>
      </w:pict>
    </w:r>
  </w:p>
  <w:p w:rsidR="00580B83" w:rsidRPr="009568B9" w:rsidP="00580B83" w14:paraId="110C8D8B" w14:textId="7B67DF81">
    <w:pPr>
      <w:pStyle w:val="NTGFooterDepartmentandPagenumber"/>
      <w:tabs>
        <w:tab w:val="clear" w:pos="9026"/>
        <w:tab w:val="right" w:pos="10206"/>
      </w:tabs>
      <w:ind w:left="-567"/>
    </w:pPr>
    <w:r>
      <w:rPr>
        <w:rStyle w:val="NTGFooterDepartmentofChar"/>
      </w:rPr>
      <w:t xml:space="preserve">DEPARTMENT OF </w:t>
    </w:r>
    <w:r w:rsidRPr="00E51871">
      <w:rPr>
        <w:rStyle w:val="NTGFooterDepartmentofChar"/>
        <w:rFonts w:ascii="Lato Black" w:hAnsi="Lato Black"/>
      </w:rPr>
      <w:t>HEALTH</w:t>
    </w:r>
    <w:r w:rsidRPr="009568B9">
      <w:tab/>
      <w:t xml:space="preserve">Page </w:t>
    </w:r>
    <w:r w:rsidRPr="009568B9">
      <w:fldChar w:fldCharType="begin"/>
    </w:r>
    <w:r w:rsidRPr="009568B9">
      <w:instrText xml:space="preserve"> PAGE  \* Arabic  \* MERGEFORMAT </w:instrText>
    </w:r>
    <w:r w:rsidRPr="009568B9">
      <w:fldChar w:fldCharType="separate"/>
    </w:r>
    <w:r w:rsidR="00E50C31">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E50C31">
      <w:rPr>
        <w:noProof/>
      </w:rPr>
      <w:t>20</w:t>
    </w:r>
    <w:r>
      <w:rPr>
        <w:noProof/>
      </w:rPr>
      <w:fldChar w:fldCharType="end"/>
    </w:r>
  </w:p>
  <w:p w:rsidR="00580B83" w:rsidRPr="00580B83" w:rsidP="00580B83" w14:paraId="299ED461" w14:textId="52F1AE55">
    <w:pPr>
      <w:pStyle w:val="NTGFooterDateVersion"/>
      <w:tabs>
        <w:tab w:val="left" w:pos="5640"/>
      </w:tabs>
      <w:ind w:left="-567"/>
    </w:pPr>
    <w:r>
      <w:rPr>
        <w:rFonts w:ascii="Lato" w:eastAsia="Lato" w:hAnsi="Lato" w:cs="Lato"/>
        <w:b w:val="0"/>
        <w:i w:val="0"/>
        <w:color w:val="auto"/>
        <w:sz w:val="20"/>
      </w:rPr>
      <w:t>25/07/2018</w:t>
    </w:r>
    <w:r w:rsidRPr="009568B9">
      <w:t xml:space="preserve">, </w:t>
    </w:r>
    <w:sdt>
      <w:sdtPr>
        <w:alias w:val="Label"/>
        <w:tag w:val="DLCPolicyLabelValue"/>
        <w:id w:val="-406223896"/>
        <w:lock w:val="contentLocked"/>
        <w:dataBinding w:prefixMappings="xmlns:ns0='http://schemas.microsoft.com/office/2006/metadata/properties' xmlns:ns1='http://www.w3.org/2001/XMLSchema-instance' xmlns:ns2='http://schemas.microsoft.com/office/infopath/2007/PartnerControls' xmlns:ns3='30212ded-5b93-4861-91df-e3d3c4882af7' xmlns:ns4='3dc226df-b689-4925-a4e5-d7577123e53e'" w:xpath="/ns0:properties[1]/documentManagement[1]/ns3:DLCPolicyLabelValue[1]" w:storeItemID="{5180B081-18FF-4E7C-820F-BBB73E488D4A}"/>
        <w:text w:multiLine="1"/>
      </w:sdtPr>
      <w:sdtContent>
        <w:r>
          <w:t>Version: 3.1</w:t>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0B83" w:rsidP="00293A72" w14:paraId="0DEA5F75" w14:textId="77777777">
      <w:r>
        <w:separator/>
      </w:r>
    </w:p>
  </w:footnote>
  <w:footnote w:type="continuationSeparator" w:id="1">
    <w:p w:rsidR="00580B83" w:rsidP="00293A72" w14:paraId="4B113295" w14:textId="77777777">
      <w:r>
        <w:continuationSeparator/>
      </w:r>
    </w:p>
  </w:footnote>
  <w:footnote w:type="continuationNotice" w:id="2">
    <w:p w:rsidR="00580B83" w:rsidRPr="00FB5692" w:rsidP="00FB5692" w14:paraId="2313F41C" w14:textId="77777777">
      <w:pPr>
        <w:pStyle w:val="Footer"/>
      </w:pPr>
    </w:p>
  </w:footnote>
  <w:footnote w:id="3">
    <w:p w:rsidR="00580B83" w:rsidP="00580B83" w14:paraId="3A4DB775" w14:textId="77777777">
      <w:pPr>
        <w:pStyle w:val="FootnoteText"/>
      </w:pPr>
      <w:r>
        <w:rPr>
          <w:rStyle w:val="FootnoteReference"/>
        </w:rPr>
        <w:footnoteRef/>
      </w:r>
      <w:r>
        <w:t xml:space="preserve"> </w:t>
      </w:r>
      <w:hyperlink r:id="rId1" w:history="1">
        <w:r w:rsidRPr="00967637">
          <w:rPr>
            <w:rStyle w:val="Hyperlink"/>
            <w:rFonts w:eastAsiaTheme="majorEastAsia"/>
          </w:rPr>
          <w:t>https://legislation.nt.gov.au/en/Legislation/HEALTH-SERVICES-ACT</w:t>
        </w:r>
      </w:hyperlink>
      <w:r>
        <w:t xml:space="preserve"> </w:t>
      </w:r>
    </w:p>
  </w:footnote>
  <w:footnote w:id="4">
    <w:p w:rsidR="00580B83" w:rsidP="00580B83" w14:paraId="5283DA92" w14:textId="77777777">
      <w:pPr>
        <w:pStyle w:val="FootnoteText"/>
      </w:pPr>
      <w:r>
        <w:rPr>
          <w:rStyle w:val="FootnoteReference"/>
        </w:rPr>
        <w:footnoteRef/>
      </w:r>
      <w:r>
        <w:t xml:space="preserve"> </w:t>
      </w:r>
      <w:hyperlink r:id="rId2" w:history="1">
        <w:r w:rsidRPr="00967637">
          <w:rPr>
            <w:rStyle w:val="Hyperlink"/>
            <w:rFonts w:eastAsiaTheme="majorEastAsia"/>
          </w:rPr>
          <w:t>https://health.nt.gov.au/health-governance/service-delivery-agreements-sda</w:t>
        </w:r>
      </w:hyperlink>
      <w:r>
        <w:t xml:space="preserve"> </w:t>
      </w:r>
    </w:p>
  </w:footnote>
  <w:footnote w:id="5">
    <w:p w:rsidR="00580B83" w:rsidP="00580B83" w14:paraId="2764EF6D" w14:textId="77777777">
      <w:pPr>
        <w:pStyle w:val="FootnoteText"/>
      </w:pPr>
      <w:r>
        <w:rPr>
          <w:rStyle w:val="FootnoteReference"/>
        </w:rPr>
        <w:footnoteRef/>
      </w:r>
      <w:r>
        <w:t xml:space="preserve"> </w:t>
      </w:r>
      <w:hyperlink r:id="rId3" w:history="1">
        <w:r w:rsidRPr="00967637">
          <w:rPr>
            <w:rStyle w:val="Hyperlink"/>
            <w:rFonts w:eastAsiaTheme="majorEastAsia"/>
          </w:rPr>
          <w:t>https://infocomm.nt.gov.au/privacy/information-privacy-principles</w:t>
        </w:r>
      </w:hyperlink>
      <w:r>
        <w:t xml:space="preserve"> </w:t>
      </w:r>
    </w:p>
  </w:footnote>
  <w:footnote w:id="6">
    <w:p w:rsidR="00580B83" w:rsidP="00580B83" w14:paraId="66420103" w14:textId="77777777">
      <w:pPr>
        <w:pStyle w:val="FootnoteText"/>
      </w:pPr>
      <w:r>
        <w:rPr>
          <w:rStyle w:val="FootnoteReference"/>
        </w:rPr>
        <w:footnoteRef/>
      </w:r>
      <w:r>
        <w:t xml:space="preserve"> </w:t>
      </w:r>
      <w:hyperlink r:id="rId4" w:history="1">
        <w:r w:rsidRPr="00B30329">
          <w:rPr>
            <w:rStyle w:val="Hyperlink"/>
            <w:rFonts w:eastAsiaTheme="majorEastAsia"/>
          </w:rPr>
          <w:t>http://hdl.handle.net/10137/726</w:t>
        </w:r>
      </w:hyperlink>
      <w:r w:rsidRPr="00B30329">
        <w:rPr>
          <w:rStyle w:val="Hyperlink"/>
          <w:rFonts w:eastAsiaTheme="majorEastAsia"/>
        </w:rPr>
        <w:t>, NT Health Privacy Policy</w:t>
      </w:r>
      <w:r>
        <w:t xml:space="preserve"> </w:t>
      </w:r>
    </w:p>
  </w:footnote>
  <w:footnote w:id="7">
    <w:p w:rsidR="00580B83" w:rsidP="00580B83" w14:paraId="0D2DB6D2" w14:textId="77777777">
      <w:pPr>
        <w:pStyle w:val="FootnoteText"/>
      </w:pPr>
      <w:r>
        <w:rPr>
          <w:rStyle w:val="FootnoteReference"/>
        </w:rPr>
        <w:footnoteRef/>
      </w:r>
      <w:hyperlink r:id="rId5" w:history="1">
        <w:r w:rsidRPr="00967637">
          <w:rPr>
            <w:rStyle w:val="Hyperlink"/>
            <w:rFonts w:eastAsiaTheme="majorEastAsia"/>
          </w:rPr>
          <w:t>http://internal.health.nt.gov.au/pgc/dm/_layouts/WordViewer.aspx?id=/pgc/dm/Documents/CSB/Data%20Management/Data%20Governance%20NT%20Health%20Framework.docx&amp;DefaultItemOpen=1</w:t>
        </w:r>
      </w:hyperlink>
      <w:r>
        <w:t xml:space="preserve"> </w:t>
      </w:r>
    </w:p>
  </w:footnote>
  <w:footnote w:id="8">
    <w:p w:rsidR="00580B83" w:rsidP="00580B83" w14:paraId="2DCB4AE4" w14:textId="77777777">
      <w:pPr>
        <w:pStyle w:val="FootnoteText"/>
      </w:pPr>
      <w:r>
        <w:rPr>
          <w:rStyle w:val="FootnoteReference"/>
        </w:rPr>
        <w:footnoteRef/>
      </w:r>
      <w:r>
        <w:t xml:space="preserve"> </w:t>
      </w:r>
      <w:hyperlink r:id="rId6" w:history="1">
        <w:r w:rsidRPr="00967637">
          <w:rPr>
            <w:rStyle w:val="Hyperlink"/>
            <w:rFonts w:eastAsiaTheme="majorEastAsia"/>
          </w:rPr>
          <w:t>https://www.nhmrc.gov.au/book/chapter-3-2-databanks</w:t>
        </w:r>
      </w:hyperlink>
      <w:r>
        <w:t xml:space="preserve"> </w:t>
      </w:r>
    </w:p>
  </w:footnote>
  <w:footnote w:id="9">
    <w:p w:rsidR="00580B83" w:rsidP="00580B83" w14:paraId="6B04D3EF" w14:textId="77777777">
      <w:pPr>
        <w:pStyle w:val="FootnoteText"/>
      </w:pPr>
      <w:r>
        <w:rPr>
          <w:rStyle w:val="FootnoteReference"/>
        </w:rPr>
        <w:footnoteRef/>
      </w:r>
      <w:r>
        <w:t xml:space="preserve"> </w:t>
      </w:r>
      <w:hyperlink r:id="rId7" w:history="1">
        <w:r w:rsidRPr="00967637">
          <w:rPr>
            <w:rStyle w:val="Hyperlink"/>
            <w:rFonts w:eastAsiaTheme="majorEastAsia"/>
          </w:rPr>
          <w:t>https://www.nhmrc.gov.au/book/national-statement-user-guide-0</w:t>
        </w:r>
      </w:hyperlink>
      <w:r>
        <w:t xml:space="preserve"> </w:t>
      </w:r>
    </w:p>
  </w:footnote>
  <w:footnote w:id="10">
    <w:p w:rsidR="00580B83" w:rsidP="00580B83" w14:paraId="33436020" w14:textId="77777777">
      <w:pPr>
        <w:pStyle w:val="FootnoteText"/>
      </w:pPr>
      <w:r>
        <w:rPr>
          <w:rStyle w:val="FootnoteReference"/>
        </w:rPr>
        <w:footnoteRef/>
      </w:r>
      <w:r>
        <w:t xml:space="preserve"> </w:t>
      </w:r>
      <w:hyperlink r:id="rId8" w:history="1">
        <w:r w:rsidRPr="00967637">
          <w:rPr>
            <w:rStyle w:val="Hyperlink"/>
            <w:rFonts w:eastAsiaTheme="majorEastAsia"/>
          </w:rPr>
          <w:t>https://www.legislation.gov.au/Details/C2014C00364</w:t>
        </w:r>
      </w:hyperlink>
      <w:r>
        <w:t xml:space="preserve"> </w:t>
      </w:r>
    </w:p>
  </w:footnote>
  <w:footnote w:id="11">
    <w:p w:rsidR="00580B83" w:rsidP="00580B83" w14:paraId="3ACB7F78" w14:textId="77777777">
      <w:pPr>
        <w:pStyle w:val="FootnoteText"/>
      </w:pPr>
      <w:r>
        <w:rPr>
          <w:rStyle w:val="FootnoteReference"/>
        </w:rPr>
        <w:footnoteRef/>
      </w:r>
      <w:hyperlink r:id="rId9" w:history="1">
        <w:r w:rsidRPr="00967637">
          <w:rPr>
            <w:rStyle w:val="Hyperlink"/>
            <w:rFonts w:eastAsiaTheme="majorEastAsia"/>
          </w:rPr>
          <w:t>http://www.health.nt.gov.au/Agency/Advisory_Groups_and_Taskforces/Human_Research_Ethics_Committee/index.aspx</w:t>
        </w:r>
      </w:hyperlink>
      <w:r>
        <w:t xml:space="preserve"> </w:t>
      </w:r>
    </w:p>
  </w:footnote>
  <w:footnote w:id="12">
    <w:p w:rsidR="00580B83" w:rsidP="00580B83" w14:paraId="2BE60240" w14:textId="77777777">
      <w:pPr>
        <w:pStyle w:val="FootnoteText"/>
      </w:pPr>
      <w:r>
        <w:rPr>
          <w:rStyle w:val="FootnoteReference"/>
        </w:rPr>
        <w:footnoteRef/>
      </w:r>
      <w:r>
        <w:t xml:space="preserve"> </w:t>
      </w:r>
      <w:r w:rsidRPr="00442B1D">
        <w:t xml:space="preserve">A copy of the guidelines issued by the NT Information Commissioner for IPP2.1(ca)(iv) (Use and disclosure of health information for research and statistical purposes) can be accessed from: </w:t>
      </w:r>
      <w:hyperlink r:id="rId10" w:history="1">
        <w:r w:rsidRPr="00075E79">
          <w:rPr>
            <w:rStyle w:val="Hyperlink"/>
            <w:rFonts w:eastAsiaTheme="majorEastAsia"/>
          </w:rPr>
          <w:t>https://infocomm.nt.gov.au/resources/guidelines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P="007D55DF" w14:paraId="623879F4" w14:textId="77777777">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P="009616DF" w14:paraId="2B42BECE" w14:textId="77777777">
    <w:pP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P="00740B40" w14:paraId="11B47166" w14:textId="77777777">
    <w:pPr>
      <w:pStyle w:val="Header"/>
      <w:tabs>
        <w:tab w:val="clear" w:pos="9026"/>
        <w:tab w:val="right" w:pos="10206"/>
      </w:tabs>
      <w:ind w:right="-567"/>
    </w:pPr>
    <w:r>
      <w:t>Acronyms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P="009568B9" w14:paraId="091274FA" w14:textId="77777777">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P="00474BF6" w14:paraId="767AE374" w14:textId="77777777">
    <w:pPr>
      <w:pStyle w:val="Header"/>
      <w:tabs>
        <w:tab w:val="clear" w:pos="9026"/>
        <w:tab w:val="right" w:pos="10206"/>
      </w:tabs>
      <w:ind w:right="-568"/>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rsidRPr="00274F1C" w:rsidP="009568B9" w14:paraId="160A87FA" w14:textId="77777777">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B83" w14:paraId="3B0C5B53" w14:textId="77777777">
    <w:pPr>
      <w:pStyle w:val="Header"/>
    </w:pPr>
    <w:r>
      <w:rPr>
        <w:noProof/>
        <w:lang w:eastAsia="en-AU"/>
      </w:rPr>
      <w:drawing>
        <wp:anchor distT="0" distB="0" distL="114300" distR="114300" simplePos="0" relativeHeight="251658240" behindDoc="1" locked="0" layoutInCell="1" allowOverlap="1">
          <wp:simplePos x="0" y="0"/>
          <wp:positionH relativeFrom="column">
            <wp:posOffset>-984250</wp:posOffset>
          </wp:positionH>
          <wp:positionV relativeFrom="paragraph">
            <wp:posOffset>-107315</wp:posOffset>
          </wp:positionV>
          <wp:extent cx="7137400" cy="393700"/>
          <wp:effectExtent l="0" t="0" r="6350" b="6350"/>
          <wp:wrapNone/>
          <wp:docPr id="16" name="Picture 16"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70814" name="Picture 60" descr="dhf_header_no_colour_straight_line_005c"/>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83" w14:paraId="64185FCF" w14:textId="77777777">
    <w:pPr>
      <w:pStyle w:val="Header"/>
    </w:pPr>
  </w:p>
  <w:p w:rsidR="00580B83" w14:paraId="16206E2E"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alias w:val="Title"/>
      <w:id w:val="1085799194"/>
      <w:placeholder>
        <w:docPart w:val="595F854DF556470F94A903FBEE6DFBC1"/>
      </w:placeholder>
      <w:dataBinding w:prefixMappings="xmlns:ns0='http://purl.org/dc/elements/1.1/' xmlns:ns1='http://schemas.openxmlformats.org/package/2006/metadata/core-properties' " w:xpath="/ns1:coreProperties[1]/ns0:title[1]" w:storeItemID="{6C3C8BC8-F283-45AE-878A-BAB7291924A1}"/>
      <w:text/>
    </w:sdtPr>
    <w:sdtContent>
      <w:p w:rsidR="00580B83" w:rsidRPr="00580B83" w:rsidP="00580B83" w14:paraId="3DA7EB03" w14:textId="77777777">
        <w:pPr>
          <w:pStyle w:val="Header"/>
          <w:tabs>
            <w:tab w:val="clear" w:pos="4513"/>
            <w:tab w:val="clear" w:pos="9026"/>
          </w:tabs>
          <w:ind w:right="-568"/>
          <w:rPr>
            <w:b w:val="0"/>
          </w:rPr>
        </w:pPr>
        <w:r>
          <w:t>Northern Territory Health Data Release Guideline</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alias w:val="Title"/>
      <w:id w:val="-1581671475"/>
      <w:placeholder>
        <w:docPart w:val="15D9574C7AEA4D1BA9483C8E19D1C777"/>
      </w:placeholder>
      <w:dataBinding w:prefixMappings="xmlns:ns0='http://purl.org/dc/elements/1.1/' xmlns:ns1='http://schemas.openxmlformats.org/package/2006/metadata/core-properties' " w:xpath="/ns1:coreProperties[1]/ns0:title[1]" w:storeItemID="{6C3C8BC8-F283-45AE-878A-BAB7291924A1}"/>
      <w:text/>
    </w:sdtPr>
    <w:sdtContent>
      <w:p w:rsidR="00580B83" w:rsidRPr="00580B83" w:rsidP="00580B83" w14:paraId="104BC882" w14:textId="77777777">
        <w:pPr>
          <w:pStyle w:val="Header"/>
          <w:tabs>
            <w:tab w:val="clear" w:pos="4513"/>
            <w:tab w:val="clear" w:pos="9026"/>
          </w:tabs>
          <w:ind w:right="-568"/>
        </w:pPr>
        <w:r>
          <w:t>Northern Territory Health Data Release Guideline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6DA"/>
    <w:multiLevelType w:val="hybridMultilevel"/>
    <w:tmpl w:val="F5624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nsid w:val="046E28EC"/>
    <w:multiLevelType w:val="hybridMultilevel"/>
    <w:tmpl w:val="55C6FE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4C660E1"/>
    <w:multiLevelType w:val="hybridMultilevel"/>
    <w:tmpl w:val="A998B6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78A6CD0"/>
    <w:multiLevelType w:val="hybridMultilevel"/>
    <w:tmpl w:val="658C32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88F0AFE"/>
    <w:multiLevelType w:val="hybridMultilevel"/>
    <w:tmpl w:val="E34807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B114A5B"/>
    <w:multiLevelType w:val="hybridMultilevel"/>
    <w:tmpl w:val="CB88B162"/>
    <w:lvl w:ilvl="0">
      <w:start w:val="1"/>
      <w:numFmt w:val="lowerLetter"/>
      <w:pStyle w:val="Head2a"/>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06C3228"/>
    <w:multiLevelType w:val="hybridMultilevel"/>
    <w:tmpl w:val="CA92C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4E3980"/>
    <w:multiLevelType w:val="hybridMultilevel"/>
    <w:tmpl w:val="26700AC8"/>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4943863"/>
    <w:multiLevelType w:val="hybridMultilevel"/>
    <w:tmpl w:val="E7AEA536"/>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55056D1"/>
    <w:multiLevelType w:val="hybridMultilevel"/>
    <w:tmpl w:val="AEB010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7677C71"/>
    <w:multiLevelType w:val="hybridMultilevel"/>
    <w:tmpl w:val="BE1475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F791B41"/>
    <w:multiLevelType w:val="multilevel"/>
    <w:tmpl w:val="0C78A7AC"/>
    <w:numStyleLink w:val="NTGTableList"/>
  </w:abstractNum>
  <w:abstractNum w:abstractNumId="13">
    <w:nsid w:val="23A516DE"/>
    <w:multiLevelType w:val="hybridMultilevel"/>
    <w:tmpl w:val="D1A67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2DAD0542"/>
    <w:multiLevelType w:val="multilevel"/>
    <w:tmpl w:val="BD7A8414"/>
    <w:numStyleLink w:val="NTGStandardList"/>
  </w:abstractNum>
  <w:abstractNum w:abstractNumId="16">
    <w:nsid w:val="2DE20120"/>
    <w:multiLevelType w:val="hybridMultilevel"/>
    <w:tmpl w:val="C3E0F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9767D7"/>
    <w:multiLevelType w:val="hybridMultilevel"/>
    <w:tmpl w:val="823C94FC"/>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nsid w:val="37B73372"/>
    <w:multiLevelType w:val="hybridMultilevel"/>
    <w:tmpl w:val="8EB4FD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BD75632"/>
    <w:multiLevelType w:val="hybridMultilevel"/>
    <w:tmpl w:val="FD38E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C664660"/>
    <w:multiLevelType w:val="hybridMultilevel"/>
    <w:tmpl w:val="4024F7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E6C0812"/>
    <w:multiLevelType w:val="hybridMultilevel"/>
    <w:tmpl w:val="9D4043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6F70CC"/>
    <w:multiLevelType w:val="multilevel"/>
    <w:tmpl w:val="39746A98"/>
    <w:numStyleLink w:val="NTGTableNumList"/>
  </w:abstractNum>
  <w:abstractNum w:abstractNumId="24">
    <w:nsid w:val="456C126B"/>
    <w:multiLevelType w:val="multilevel"/>
    <w:tmpl w:val="25EC34C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483B4245"/>
    <w:multiLevelType w:val="hybridMultilevel"/>
    <w:tmpl w:val="2CA63E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9C67A21"/>
    <w:multiLevelType w:val="multilevel"/>
    <w:tmpl w:val="A3FA280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4BC343E7"/>
    <w:multiLevelType w:val="hybridMultilevel"/>
    <w:tmpl w:val="D15EA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9">
    <w:nsid w:val="4E98616F"/>
    <w:multiLevelType w:val="hybridMultilevel"/>
    <w:tmpl w:val="7898CD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FA9443E"/>
    <w:multiLevelType w:val="multilevel"/>
    <w:tmpl w:val="4E6AC8F6"/>
    <w:numStyleLink w:val="NTGStandardNumList"/>
  </w:abstractNum>
  <w:abstractNum w:abstractNumId="31">
    <w:nsid w:val="5AAF22B4"/>
    <w:multiLevelType w:val="hybridMultilevel"/>
    <w:tmpl w:val="051093A0"/>
    <w:lvl w:ilvl="0">
      <w:start w:val="1"/>
      <w:numFmt w:val="bullet"/>
      <w:lvlText w:val=""/>
      <w:lvlJc w:val="left"/>
      <w:pPr>
        <w:ind w:left="426" w:hanging="360"/>
      </w:pPr>
      <w:rPr>
        <w:rFonts w:ascii="Symbol" w:hAnsi="Symbol" w:hint="default"/>
      </w:rPr>
    </w:lvl>
    <w:lvl w:ilvl="1" w:tentative="1">
      <w:start w:val="1"/>
      <w:numFmt w:val="bullet"/>
      <w:lvlText w:val="o"/>
      <w:lvlJc w:val="left"/>
      <w:pPr>
        <w:ind w:left="1146" w:hanging="360"/>
      </w:pPr>
      <w:rPr>
        <w:rFonts w:ascii="Courier New" w:hAnsi="Courier New" w:cs="Courier New" w:hint="default"/>
      </w:rPr>
    </w:lvl>
    <w:lvl w:ilvl="2" w:tentative="1">
      <w:start w:val="1"/>
      <w:numFmt w:val="bullet"/>
      <w:lvlText w:val=""/>
      <w:lvlJc w:val="left"/>
      <w:pPr>
        <w:ind w:left="1866" w:hanging="360"/>
      </w:pPr>
      <w:rPr>
        <w:rFonts w:ascii="Wingdings" w:hAnsi="Wingdings" w:hint="default"/>
      </w:rPr>
    </w:lvl>
    <w:lvl w:ilvl="3" w:tentative="1">
      <w:start w:val="1"/>
      <w:numFmt w:val="bullet"/>
      <w:lvlText w:val=""/>
      <w:lvlJc w:val="left"/>
      <w:pPr>
        <w:ind w:left="2586" w:hanging="360"/>
      </w:pPr>
      <w:rPr>
        <w:rFonts w:ascii="Symbol" w:hAnsi="Symbol" w:hint="default"/>
      </w:rPr>
    </w:lvl>
    <w:lvl w:ilvl="4" w:tentative="1">
      <w:start w:val="1"/>
      <w:numFmt w:val="bullet"/>
      <w:lvlText w:val="o"/>
      <w:lvlJc w:val="left"/>
      <w:pPr>
        <w:ind w:left="3306" w:hanging="360"/>
      </w:pPr>
      <w:rPr>
        <w:rFonts w:ascii="Courier New" w:hAnsi="Courier New" w:cs="Courier New" w:hint="default"/>
      </w:rPr>
    </w:lvl>
    <w:lvl w:ilvl="5" w:tentative="1">
      <w:start w:val="1"/>
      <w:numFmt w:val="bullet"/>
      <w:lvlText w:val=""/>
      <w:lvlJc w:val="left"/>
      <w:pPr>
        <w:ind w:left="4026" w:hanging="360"/>
      </w:pPr>
      <w:rPr>
        <w:rFonts w:ascii="Wingdings" w:hAnsi="Wingdings" w:hint="default"/>
      </w:rPr>
    </w:lvl>
    <w:lvl w:ilvl="6" w:tentative="1">
      <w:start w:val="1"/>
      <w:numFmt w:val="bullet"/>
      <w:lvlText w:val=""/>
      <w:lvlJc w:val="left"/>
      <w:pPr>
        <w:ind w:left="4746" w:hanging="360"/>
      </w:pPr>
      <w:rPr>
        <w:rFonts w:ascii="Symbol" w:hAnsi="Symbol" w:hint="default"/>
      </w:rPr>
    </w:lvl>
    <w:lvl w:ilvl="7" w:tentative="1">
      <w:start w:val="1"/>
      <w:numFmt w:val="bullet"/>
      <w:lvlText w:val="o"/>
      <w:lvlJc w:val="left"/>
      <w:pPr>
        <w:ind w:left="5466" w:hanging="360"/>
      </w:pPr>
      <w:rPr>
        <w:rFonts w:ascii="Courier New" w:hAnsi="Courier New" w:cs="Courier New" w:hint="default"/>
      </w:rPr>
    </w:lvl>
    <w:lvl w:ilvl="8" w:tentative="1">
      <w:start w:val="1"/>
      <w:numFmt w:val="bullet"/>
      <w:lvlText w:val=""/>
      <w:lvlJc w:val="left"/>
      <w:pPr>
        <w:ind w:left="6186" w:hanging="360"/>
      </w:pPr>
      <w:rPr>
        <w:rFonts w:ascii="Wingdings" w:hAnsi="Wingdings" w:hint="default"/>
      </w:rPr>
    </w:lvl>
  </w:abstractNum>
  <w:abstractNum w:abstractNumId="32">
    <w:nsid w:val="5B5E70FC"/>
    <w:multiLevelType w:val="hybridMultilevel"/>
    <w:tmpl w:val="9AD089D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EC90FFB"/>
    <w:multiLevelType w:val="hybridMultilevel"/>
    <w:tmpl w:val="C11026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10421C0"/>
    <w:multiLevelType w:val="hybridMultilevel"/>
    <w:tmpl w:val="D9589B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6730A4C"/>
    <w:multiLevelType w:val="hybridMultilevel"/>
    <w:tmpl w:val="72DCB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9163B19"/>
    <w:multiLevelType w:val="multilevel"/>
    <w:tmpl w:val="4E6AC8F6"/>
    <w:numStyleLink w:val="NTGStandardNumList"/>
  </w:abstractNum>
  <w:abstractNum w:abstractNumId="37">
    <w:nsid w:val="6A632F1B"/>
    <w:multiLevelType w:val="multilevel"/>
    <w:tmpl w:val="4E6AC8F6"/>
    <w:numStyleLink w:val="NTGStandardNumList"/>
  </w:abstractNum>
  <w:abstractNum w:abstractNumId="38">
    <w:nsid w:val="6EED3A2F"/>
    <w:multiLevelType w:val="hybridMultilevel"/>
    <w:tmpl w:val="A5EE30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3997AC7"/>
    <w:multiLevelType w:val="hybridMultilevel"/>
    <w:tmpl w:val="02E8DC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69F0021"/>
    <w:multiLevelType w:val="hybridMultilevel"/>
    <w:tmpl w:val="2034C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9CB2AC4"/>
    <w:multiLevelType w:val="hybridMultilevel"/>
    <w:tmpl w:val="9EF249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BB34416"/>
    <w:multiLevelType w:val="hybridMultilevel"/>
    <w:tmpl w:val="6F3E36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1"/>
  </w:num>
  <w:num w:numId="9">
    <w:abstractNumId w:val="18"/>
  </w:num>
  <w:num w:numId="10">
    <w:abstractNumId w:val="23"/>
  </w:num>
  <w:num w:numId="11">
    <w:abstractNumId w:val="15"/>
  </w:num>
  <w:num w:numId="12">
    <w:abstractNumId w:val="1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24"/>
  </w:num>
  <w:num w:numId="17">
    <w:abstractNumId w:val="11"/>
  </w:num>
  <w:num w:numId="18">
    <w:abstractNumId w:val="25"/>
  </w:num>
  <w:num w:numId="19">
    <w:abstractNumId w:val="32"/>
  </w:num>
  <w:num w:numId="20">
    <w:abstractNumId w:val="0"/>
  </w:num>
  <w:num w:numId="21">
    <w:abstractNumId w:val="22"/>
  </w:num>
  <w:num w:numId="22">
    <w:abstractNumId w:val="2"/>
  </w:num>
  <w:num w:numId="23">
    <w:abstractNumId w:val="31"/>
  </w:num>
  <w:num w:numId="24">
    <w:abstractNumId w:val="4"/>
  </w:num>
  <w:num w:numId="25">
    <w:abstractNumId w:val="38"/>
  </w:num>
  <w:num w:numId="26">
    <w:abstractNumId w:val="43"/>
  </w:num>
  <w:num w:numId="27">
    <w:abstractNumId w:val="40"/>
  </w:num>
  <w:num w:numId="28">
    <w:abstractNumId w:val="5"/>
  </w:num>
  <w:num w:numId="29">
    <w:abstractNumId w:val="39"/>
  </w:num>
  <w:num w:numId="30">
    <w:abstractNumId w:val="34"/>
  </w:num>
  <w:num w:numId="31">
    <w:abstractNumId w:val="8"/>
  </w:num>
  <w:num w:numId="32">
    <w:abstractNumId w:val="17"/>
  </w:num>
  <w:num w:numId="33">
    <w:abstractNumId w:val="9"/>
  </w:num>
  <w:num w:numId="34">
    <w:abstractNumId w:val="3"/>
  </w:num>
  <w:num w:numId="35">
    <w:abstractNumId w:val="29"/>
  </w:num>
  <w:num w:numId="36">
    <w:abstractNumId w:val="6"/>
  </w:num>
  <w:num w:numId="37">
    <w:abstractNumId w:val="41"/>
  </w:num>
  <w:num w:numId="38">
    <w:abstractNumId w:val="7"/>
  </w:num>
  <w:num w:numId="39">
    <w:abstractNumId w:val="35"/>
  </w:num>
  <w:num w:numId="40">
    <w:abstractNumId w:val="19"/>
  </w:num>
  <w:num w:numId="41">
    <w:abstractNumId w:val="16"/>
  </w:num>
  <w:num w:numId="42">
    <w:abstractNumId w:val="13"/>
  </w:num>
  <w:num w:numId="43">
    <w:abstractNumId w:val="21"/>
  </w:num>
  <w:num w:numId="44">
    <w:abstractNumId w:val="10"/>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804" w:allStyles="0" w:alternateStyleNames="1" w:clearFormatting="1" w:customStyles="0" w:directFormattingOnNumbering="0" w:directFormattingOnParagraphs="0" w:directFormattingOnRuns="0" w:directFormattingOnTables="1" w:headingStyles="0" w:latentStyles="1" w:numberingStyles="0" w:stylesInUse="0" w:tableStyles="0" w:top3HeadingStyles="0" w:visibleStyles="1"/>
  <w:defaultTabStop w:val="284"/>
  <w:drawingGridHorizontalSpacing w:val="11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83"/>
    <w:rsid w:val="000102B4"/>
    <w:rsid w:val="00010839"/>
    <w:rsid w:val="0001749F"/>
    <w:rsid w:val="00020249"/>
    <w:rsid w:val="00021422"/>
    <w:rsid w:val="00027D9F"/>
    <w:rsid w:val="00030C95"/>
    <w:rsid w:val="00031544"/>
    <w:rsid w:val="00031593"/>
    <w:rsid w:val="000442F8"/>
    <w:rsid w:val="0005581E"/>
    <w:rsid w:val="000579A7"/>
    <w:rsid w:val="00064E03"/>
    <w:rsid w:val="000659AD"/>
    <w:rsid w:val="00067F54"/>
    <w:rsid w:val="0007076E"/>
    <w:rsid w:val="00071D36"/>
    <w:rsid w:val="0007259C"/>
    <w:rsid w:val="00075E79"/>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12F4"/>
    <w:rsid w:val="001324D8"/>
    <w:rsid w:val="0013540A"/>
    <w:rsid w:val="00146905"/>
    <w:rsid w:val="00150B00"/>
    <w:rsid w:val="001517D8"/>
    <w:rsid w:val="001621A8"/>
    <w:rsid w:val="001636FF"/>
    <w:rsid w:val="001638F6"/>
    <w:rsid w:val="00174A2C"/>
    <w:rsid w:val="0017601D"/>
    <w:rsid w:val="00177144"/>
    <w:rsid w:val="00184F9F"/>
    <w:rsid w:val="001A2B7F"/>
    <w:rsid w:val="001B00E6"/>
    <w:rsid w:val="001B2BB8"/>
    <w:rsid w:val="001C269D"/>
    <w:rsid w:val="001C40CB"/>
    <w:rsid w:val="001D1F24"/>
    <w:rsid w:val="001D2E8A"/>
    <w:rsid w:val="001D3862"/>
    <w:rsid w:val="001D6766"/>
    <w:rsid w:val="001D705C"/>
    <w:rsid w:val="001E210A"/>
    <w:rsid w:val="001E2F4C"/>
    <w:rsid w:val="001E56E7"/>
    <w:rsid w:val="001E5ECE"/>
    <w:rsid w:val="001F139B"/>
    <w:rsid w:val="001F2613"/>
    <w:rsid w:val="001F3B11"/>
    <w:rsid w:val="00210858"/>
    <w:rsid w:val="00220959"/>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25D3"/>
    <w:rsid w:val="00387390"/>
    <w:rsid w:val="00387B0D"/>
    <w:rsid w:val="00394AAF"/>
    <w:rsid w:val="003B2E21"/>
    <w:rsid w:val="003B78AD"/>
    <w:rsid w:val="003B7AD5"/>
    <w:rsid w:val="003C28E8"/>
    <w:rsid w:val="003C2B69"/>
    <w:rsid w:val="003C5418"/>
    <w:rsid w:val="003D1543"/>
    <w:rsid w:val="003D2E72"/>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812"/>
    <w:rsid w:val="00442B1D"/>
    <w:rsid w:val="00445BD5"/>
    <w:rsid w:val="00452631"/>
    <w:rsid w:val="004569A0"/>
    <w:rsid w:val="004611EE"/>
    <w:rsid w:val="00463FFC"/>
    <w:rsid w:val="004672E8"/>
    <w:rsid w:val="00473871"/>
    <w:rsid w:val="00474BF6"/>
    <w:rsid w:val="00483567"/>
    <w:rsid w:val="004876CA"/>
    <w:rsid w:val="00487AD0"/>
    <w:rsid w:val="00494B8B"/>
    <w:rsid w:val="004979B7"/>
    <w:rsid w:val="004A097C"/>
    <w:rsid w:val="004A1318"/>
    <w:rsid w:val="004A5828"/>
    <w:rsid w:val="004A5AC6"/>
    <w:rsid w:val="004B1434"/>
    <w:rsid w:val="004B2208"/>
    <w:rsid w:val="004B56D0"/>
    <w:rsid w:val="004C7007"/>
    <w:rsid w:val="004D538E"/>
    <w:rsid w:val="004E0FBA"/>
    <w:rsid w:val="004F1EA5"/>
    <w:rsid w:val="004F3A84"/>
    <w:rsid w:val="004F5154"/>
    <w:rsid w:val="004F652B"/>
    <w:rsid w:val="005002B0"/>
    <w:rsid w:val="0050585D"/>
    <w:rsid w:val="00506F94"/>
    <w:rsid w:val="00507782"/>
    <w:rsid w:val="00511F72"/>
    <w:rsid w:val="00512A04"/>
    <w:rsid w:val="00512A7D"/>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0505"/>
    <w:rsid w:val="00580B83"/>
    <w:rsid w:val="00584F5C"/>
    <w:rsid w:val="00592014"/>
    <w:rsid w:val="00592F52"/>
    <w:rsid w:val="00597C89"/>
    <w:rsid w:val="005A1BB1"/>
    <w:rsid w:val="005A5846"/>
    <w:rsid w:val="005A7A8F"/>
    <w:rsid w:val="005B46D4"/>
    <w:rsid w:val="005B4B80"/>
    <w:rsid w:val="005B5AC2"/>
    <w:rsid w:val="005B77FD"/>
    <w:rsid w:val="005C1413"/>
    <w:rsid w:val="005C57DE"/>
    <w:rsid w:val="005D269A"/>
    <w:rsid w:val="005E2F53"/>
    <w:rsid w:val="005E540C"/>
    <w:rsid w:val="005E6AF0"/>
    <w:rsid w:val="005F764E"/>
    <w:rsid w:val="0060545C"/>
    <w:rsid w:val="00611486"/>
    <w:rsid w:val="0062147A"/>
    <w:rsid w:val="0062572E"/>
    <w:rsid w:val="00625C16"/>
    <w:rsid w:val="006260E5"/>
    <w:rsid w:val="006279A6"/>
    <w:rsid w:val="006304B7"/>
    <w:rsid w:val="00630CB2"/>
    <w:rsid w:val="00631EB0"/>
    <w:rsid w:val="006324C4"/>
    <w:rsid w:val="00634329"/>
    <w:rsid w:val="00640FC1"/>
    <w:rsid w:val="006436BA"/>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3B70"/>
    <w:rsid w:val="006D420E"/>
    <w:rsid w:val="006D4508"/>
    <w:rsid w:val="006D475B"/>
    <w:rsid w:val="006D4B85"/>
    <w:rsid w:val="006D5C21"/>
    <w:rsid w:val="006E2015"/>
    <w:rsid w:val="006F18EB"/>
    <w:rsid w:val="00704304"/>
    <w:rsid w:val="00704FDF"/>
    <w:rsid w:val="00705033"/>
    <w:rsid w:val="00705A9D"/>
    <w:rsid w:val="00722DDB"/>
    <w:rsid w:val="007256BE"/>
    <w:rsid w:val="00734655"/>
    <w:rsid w:val="00736E66"/>
    <w:rsid w:val="007408F5"/>
    <w:rsid w:val="00740B40"/>
    <w:rsid w:val="00742D33"/>
    <w:rsid w:val="00751BE4"/>
    <w:rsid w:val="0075632B"/>
    <w:rsid w:val="00762C0F"/>
    <w:rsid w:val="0076350D"/>
    <w:rsid w:val="00763ECE"/>
    <w:rsid w:val="0076484E"/>
    <w:rsid w:val="00764C50"/>
    <w:rsid w:val="00775AA2"/>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7F332F"/>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70C10"/>
    <w:rsid w:val="00875B49"/>
    <w:rsid w:val="0087782D"/>
    <w:rsid w:val="00877C1A"/>
    <w:rsid w:val="00892CF2"/>
    <w:rsid w:val="0089705F"/>
    <w:rsid w:val="008A4564"/>
    <w:rsid w:val="008A5871"/>
    <w:rsid w:val="008B0CA3"/>
    <w:rsid w:val="008C1A71"/>
    <w:rsid w:val="008C1FC0"/>
    <w:rsid w:val="008D442A"/>
    <w:rsid w:val="008D4775"/>
    <w:rsid w:val="008F1983"/>
    <w:rsid w:val="008F3330"/>
    <w:rsid w:val="008F3628"/>
    <w:rsid w:val="008F7F52"/>
    <w:rsid w:val="009010B1"/>
    <w:rsid w:val="009036A6"/>
    <w:rsid w:val="00907139"/>
    <w:rsid w:val="00915310"/>
    <w:rsid w:val="00923450"/>
    <w:rsid w:val="00933F01"/>
    <w:rsid w:val="0093401B"/>
    <w:rsid w:val="00950B1F"/>
    <w:rsid w:val="009538CF"/>
    <w:rsid w:val="009568B9"/>
    <w:rsid w:val="009616DF"/>
    <w:rsid w:val="00964F84"/>
    <w:rsid w:val="0096514E"/>
    <w:rsid w:val="0096528F"/>
    <w:rsid w:val="00965661"/>
    <w:rsid w:val="00967637"/>
    <w:rsid w:val="00971B34"/>
    <w:rsid w:val="009763AB"/>
    <w:rsid w:val="00990EDF"/>
    <w:rsid w:val="00993C8E"/>
    <w:rsid w:val="009A25A1"/>
    <w:rsid w:val="009A58FE"/>
    <w:rsid w:val="009A7587"/>
    <w:rsid w:val="009B7DBD"/>
    <w:rsid w:val="009C5D9D"/>
    <w:rsid w:val="009D0EF7"/>
    <w:rsid w:val="009D3051"/>
    <w:rsid w:val="009D6559"/>
    <w:rsid w:val="009E175D"/>
    <w:rsid w:val="009E392B"/>
    <w:rsid w:val="00A06744"/>
    <w:rsid w:val="00A06F2A"/>
    <w:rsid w:val="00A1061C"/>
    <w:rsid w:val="00A2042D"/>
    <w:rsid w:val="00A23E25"/>
    <w:rsid w:val="00A24C50"/>
    <w:rsid w:val="00A2555B"/>
    <w:rsid w:val="00A2573A"/>
    <w:rsid w:val="00A3739D"/>
    <w:rsid w:val="00A374A4"/>
    <w:rsid w:val="00A37DDA"/>
    <w:rsid w:val="00A40C55"/>
    <w:rsid w:val="00A420F3"/>
    <w:rsid w:val="00A42C19"/>
    <w:rsid w:val="00A42D4E"/>
    <w:rsid w:val="00A45F95"/>
    <w:rsid w:val="00A46F78"/>
    <w:rsid w:val="00A50834"/>
    <w:rsid w:val="00A53808"/>
    <w:rsid w:val="00A75AF9"/>
    <w:rsid w:val="00A7746C"/>
    <w:rsid w:val="00A80DD2"/>
    <w:rsid w:val="00A833B4"/>
    <w:rsid w:val="00A925EC"/>
    <w:rsid w:val="00A9508D"/>
    <w:rsid w:val="00A95BEF"/>
    <w:rsid w:val="00AA4961"/>
    <w:rsid w:val="00AC279B"/>
    <w:rsid w:val="00AC3139"/>
    <w:rsid w:val="00AC710E"/>
    <w:rsid w:val="00AD55EA"/>
    <w:rsid w:val="00AE0E74"/>
    <w:rsid w:val="00AF2EE7"/>
    <w:rsid w:val="00AF3FDB"/>
    <w:rsid w:val="00AF4C76"/>
    <w:rsid w:val="00AF7BB4"/>
    <w:rsid w:val="00B023A1"/>
    <w:rsid w:val="00B0265B"/>
    <w:rsid w:val="00B04D22"/>
    <w:rsid w:val="00B10664"/>
    <w:rsid w:val="00B1259F"/>
    <w:rsid w:val="00B17BCA"/>
    <w:rsid w:val="00B30329"/>
    <w:rsid w:val="00B31014"/>
    <w:rsid w:val="00B343CC"/>
    <w:rsid w:val="00B36316"/>
    <w:rsid w:val="00B368E6"/>
    <w:rsid w:val="00B42873"/>
    <w:rsid w:val="00B52FFB"/>
    <w:rsid w:val="00B548F1"/>
    <w:rsid w:val="00B611F9"/>
    <w:rsid w:val="00B61936"/>
    <w:rsid w:val="00B61B26"/>
    <w:rsid w:val="00B63068"/>
    <w:rsid w:val="00B7250C"/>
    <w:rsid w:val="00B7558F"/>
    <w:rsid w:val="00B8120F"/>
    <w:rsid w:val="00B81365"/>
    <w:rsid w:val="00B8229A"/>
    <w:rsid w:val="00B826FE"/>
    <w:rsid w:val="00B8544B"/>
    <w:rsid w:val="00B87F51"/>
    <w:rsid w:val="00B93D1C"/>
    <w:rsid w:val="00BA7675"/>
    <w:rsid w:val="00BB0AC8"/>
    <w:rsid w:val="00BB18BB"/>
    <w:rsid w:val="00BB2406"/>
    <w:rsid w:val="00BB548E"/>
    <w:rsid w:val="00BB6464"/>
    <w:rsid w:val="00BC6955"/>
    <w:rsid w:val="00BD03DA"/>
    <w:rsid w:val="00BD14CE"/>
    <w:rsid w:val="00BD447F"/>
    <w:rsid w:val="00BE57AE"/>
    <w:rsid w:val="00BE5EDF"/>
    <w:rsid w:val="00BF5EB6"/>
    <w:rsid w:val="00C11249"/>
    <w:rsid w:val="00C13505"/>
    <w:rsid w:val="00C21F80"/>
    <w:rsid w:val="00C37E3D"/>
    <w:rsid w:val="00C40DBF"/>
    <w:rsid w:val="00C42979"/>
    <w:rsid w:val="00C43455"/>
    <w:rsid w:val="00C46202"/>
    <w:rsid w:val="00C470A9"/>
    <w:rsid w:val="00C54170"/>
    <w:rsid w:val="00C62099"/>
    <w:rsid w:val="00C7006E"/>
    <w:rsid w:val="00C704A9"/>
    <w:rsid w:val="00C70932"/>
    <w:rsid w:val="00C74C2C"/>
    <w:rsid w:val="00C756B9"/>
    <w:rsid w:val="00C75E81"/>
    <w:rsid w:val="00C8351E"/>
    <w:rsid w:val="00C83B4F"/>
    <w:rsid w:val="00C93767"/>
    <w:rsid w:val="00C93DBA"/>
    <w:rsid w:val="00CA3B32"/>
    <w:rsid w:val="00CA5CDD"/>
    <w:rsid w:val="00CA5D48"/>
    <w:rsid w:val="00CB36E0"/>
    <w:rsid w:val="00CB56CD"/>
    <w:rsid w:val="00CC7DEB"/>
    <w:rsid w:val="00CD3B9F"/>
    <w:rsid w:val="00CD4A6E"/>
    <w:rsid w:val="00CE65A5"/>
    <w:rsid w:val="00D00ABD"/>
    <w:rsid w:val="00D019B6"/>
    <w:rsid w:val="00D118D0"/>
    <w:rsid w:val="00D12B4B"/>
    <w:rsid w:val="00D1341E"/>
    <w:rsid w:val="00D168C1"/>
    <w:rsid w:val="00D211FA"/>
    <w:rsid w:val="00D23DDD"/>
    <w:rsid w:val="00D248DD"/>
    <w:rsid w:val="00D31094"/>
    <w:rsid w:val="00D440C7"/>
    <w:rsid w:val="00D50356"/>
    <w:rsid w:val="00D60A3D"/>
    <w:rsid w:val="00D67441"/>
    <w:rsid w:val="00D750FA"/>
    <w:rsid w:val="00D77D62"/>
    <w:rsid w:val="00D82806"/>
    <w:rsid w:val="00D92457"/>
    <w:rsid w:val="00D92A16"/>
    <w:rsid w:val="00D975C0"/>
    <w:rsid w:val="00DA0997"/>
    <w:rsid w:val="00DA3ACE"/>
    <w:rsid w:val="00DA5C22"/>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56C9"/>
    <w:rsid w:val="00E26295"/>
    <w:rsid w:val="00E2785C"/>
    <w:rsid w:val="00E33EE4"/>
    <w:rsid w:val="00E36A00"/>
    <w:rsid w:val="00E42353"/>
    <w:rsid w:val="00E42488"/>
    <w:rsid w:val="00E50C31"/>
    <w:rsid w:val="00E51871"/>
    <w:rsid w:val="00E566A9"/>
    <w:rsid w:val="00E6045E"/>
    <w:rsid w:val="00E61144"/>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343D"/>
    <w:rsid w:val="00F04113"/>
    <w:rsid w:val="00F04768"/>
    <w:rsid w:val="00F32A67"/>
    <w:rsid w:val="00F44C03"/>
    <w:rsid w:val="00F525E6"/>
    <w:rsid w:val="00F5344D"/>
    <w:rsid w:val="00F53607"/>
    <w:rsid w:val="00F56C92"/>
    <w:rsid w:val="00F57D11"/>
    <w:rsid w:val="00F60011"/>
    <w:rsid w:val="00F6492F"/>
    <w:rsid w:val="00F64EC8"/>
    <w:rsid w:val="00F922E3"/>
    <w:rsid w:val="00F967DC"/>
    <w:rsid w:val="00FA19E4"/>
    <w:rsid w:val="00FA2EAB"/>
    <w:rsid w:val="00FA6D3D"/>
    <w:rsid w:val="00FB3109"/>
    <w:rsid w:val="00FB5006"/>
    <w:rsid w:val="00FB5692"/>
    <w:rsid w:val="00FC27B0"/>
    <w:rsid w:val="00FC5A80"/>
    <w:rsid w:val="00FC6C12"/>
    <w:rsid w:val="00FD77DB"/>
    <w:rsid w:val="00FD79D4"/>
    <w:rsid w:val="00FE26F3"/>
    <w:rsid w:val="00FE6996"/>
    <w:rsid w:val="00FF6CE7"/>
    <w:rsid w:val="00FF792F"/>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CBD87EEE-C6B1-4A0B-822B-7AC1C9DD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71"/>
    <w:rPr>
      <w:rFonts w:ascii="Lato" w:hAnsi="Lato"/>
    </w:rPr>
  </w:style>
  <w:style w:type="paragraph" w:styleId="Heading1">
    <w:name w:val="heading 1"/>
    <w:basedOn w:val="Normal"/>
    <w:next w:val="Normal"/>
    <w:link w:val="Heading1Char"/>
    <w:uiPriority w:val="1"/>
    <w:qFormat/>
    <w:rsid w:val="00220959"/>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3401B"/>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095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34"/>
    <w:rsid w:val="008B0CA3"/>
    <w:pPr>
      <w:pBdr>
        <w:top w:val="none" w:sz="0" w:space="0" w:color="auto"/>
        <w:left w:val="none" w:sz="0" w:space="0" w:color="auto"/>
        <w:bottom w:val="none" w:sz="0" w:space="0" w:color="auto"/>
        <w:right w:val="none" w:sz="0" w:space="0" w:color="auto"/>
      </w:pBdr>
      <w:spacing w:before="60" w:after="60"/>
      <w:ind w:left="0" w:right="0"/>
    </w:pPr>
    <w:rPr>
      <w:rFonts w:ascii="Lato" w:hAnsi="Lato" w:cs="Times New Roman"/>
      <w:i w:val="0"/>
      <w:color w:val="auto"/>
    </w:rPr>
  </w:style>
  <w:style w:type="numbering" w:customStyle="1" w:styleId="NTGStandardList">
    <w:name w:val="NTG Standard List"/>
    <w:basedOn w:val="NoList"/>
    <w:rsid w:val="00950B1F"/>
    <w:pPr>
      <w:numPr>
        <w:numId w:val="6"/>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E51871"/>
    <w:pPr>
      <w:spacing w:before="1400"/>
    </w:pPr>
    <w:rPr>
      <w:rFonts w:ascii="Lato" w:eastAsia="Times New Roman" w:hAnsi="Lato"/>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9"/>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qFormat/>
    <w:rsid w:val="00E51871"/>
    <w:pPr>
      <w:tabs>
        <w:tab w:val="left" w:pos="2805"/>
      </w:tabs>
      <w:autoSpaceDE w:val="0"/>
      <w:autoSpaceDN w:val="0"/>
      <w:adjustRightInd w:val="0"/>
      <w:spacing w:before="1000" w:line="700" w:lineRule="atLeast"/>
      <w:textAlignment w:val="center"/>
    </w:pPr>
    <w:rPr>
      <w:rFonts w:ascii="Lato Black" w:hAnsi="Lato Black" w:eastAsiaTheme="minorHAnsi" w:cs="Lato Black"/>
      <w:color w:val="CB6015"/>
      <w:sz w:val="66"/>
      <w:szCs w:val="66"/>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E51871"/>
    <w:rPr>
      <w:rFonts w:ascii="Lato" w:eastAsia="Times New Roman" w:hAnsi="Lato"/>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E51871"/>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E51871"/>
    <w:rPr>
      <w:rFonts w:ascii="Lato" w:hAnsi="Lato"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semiHidden/>
    <w:rsid w:val="0076350D"/>
    <w:rPr>
      <w:vertAlign w:val="superscript"/>
    </w:rPr>
  </w:style>
  <w:style w:type="paragraph" w:styleId="ListBullet2">
    <w:name w:val="List Bullet 2"/>
    <w:basedOn w:val="Normal"/>
    <w:uiPriority w:val="99"/>
    <w:rsid w:val="00950B1F"/>
    <w:pPr>
      <w:numPr>
        <w:ilvl w:val="1"/>
        <w:numId w:val="11"/>
      </w:numPr>
      <w:spacing w:after="120"/>
    </w:pPr>
  </w:style>
  <w:style w:type="paragraph" w:styleId="ListBullet">
    <w:name w:val="List Bullet"/>
    <w:basedOn w:val="Normal"/>
    <w:uiPriority w:val="99"/>
    <w:rsid w:val="00950B1F"/>
    <w:pPr>
      <w:numPr>
        <w:numId w:val="11"/>
      </w:numPr>
      <w:spacing w:after="120"/>
    </w:pPr>
  </w:style>
  <w:style w:type="paragraph" w:styleId="ListBullet3">
    <w:name w:val="List Bullet 3"/>
    <w:basedOn w:val="Normal"/>
    <w:uiPriority w:val="99"/>
    <w:rsid w:val="00950B1F"/>
    <w:pPr>
      <w:numPr>
        <w:ilvl w:val="2"/>
        <w:numId w:val="11"/>
      </w:numPr>
      <w:spacing w:after="120"/>
    </w:pPr>
  </w:style>
  <w:style w:type="table" w:customStyle="1" w:styleId="NTGTable">
    <w:name w:val="NTG Table"/>
    <w:basedOn w:val="TableGrid"/>
    <w:uiPriority w:val="99"/>
    <w:rsid w:val="00C74C2C"/>
    <w:pPr>
      <w:spacing w:after="40"/>
    </w:pPr>
    <w:tblPr>
      <w:tblStyleRowBandSize w:val="1"/>
      <w:tblStyleColBandSize w:val="1"/>
    </w:tblPr>
    <w:trPr>
      <w:cantSplit/>
    </w:trPr>
    <w:tcPr>
      <w:shd w:val="clear" w:color="auto" w:fill="auto"/>
    </w:tcPr>
    <w:tblStylePr w:type="firstRow">
      <w:pPr>
        <w:keepNext/>
        <w:keepLines/>
        <w:widowControl/>
        <w:wordWrap/>
        <w:spacing w:before="60" w:beforeLines="0" w:beforeAutospacing="0" w:after="60" w:afterLines="0" w:afterAutospacing="0" w:line="240" w:lineRule="auto"/>
        <w:ind w:left="0" w:right="0" w:firstLine="0" w:leftChars="0" w:rightChars="0" w:firstLineChars="0"/>
        <w:contextualSpacing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8"/>
      </w:numPr>
    </w:pPr>
  </w:style>
  <w:style w:type="numbering" w:customStyle="1" w:styleId="NTGStandardNumList">
    <w:name w:val="NTG Standard Num List"/>
    <w:uiPriority w:val="99"/>
    <w:rsid w:val="00950B1F"/>
    <w:pPr>
      <w:numPr>
        <w:numId w:val="7"/>
      </w:numPr>
    </w:pPr>
  </w:style>
  <w:style w:type="paragraph" w:styleId="ListBullet4">
    <w:name w:val="List Bullet 4"/>
    <w:basedOn w:val="Normal"/>
    <w:uiPriority w:val="99"/>
    <w:rsid w:val="00950B1F"/>
    <w:pPr>
      <w:numPr>
        <w:ilvl w:val="3"/>
        <w:numId w:val="11"/>
      </w:numPr>
      <w:spacing w:after="120"/>
    </w:pPr>
  </w:style>
  <w:style w:type="paragraph" w:styleId="ListBullet5">
    <w:name w:val="List Bullet 5"/>
    <w:basedOn w:val="Normal"/>
    <w:uiPriority w:val="99"/>
    <w:rsid w:val="00950B1F"/>
    <w:pPr>
      <w:numPr>
        <w:ilvl w:val="4"/>
        <w:numId w:val="11"/>
      </w:numPr>
    </w:pPr>
  </w:style>
  <w:style w:type="paragraph" w:styleId="ListNumber">
    <w:name w:val="List Number"/>
    <w:basedOn w:val="Normal"/>
    <w:uiPriority w:val="99"/>
    <w:qFormat/>
    <w:rsid w:val="00950B1F"/>
    <w:pPr>
      <w:numPr>
        <w:numId w:val="7"/>
      </w:numPr>
      <w:spacing w:after="120"/>
    </w:pPr>
  </w:style>
  <w:style w:type="paragraph" w:styleId="ListNumber2">
    <w:name w:val="List Number 2"/>
    <w:basedOn w:val="Normal"/>
    <w:uiPriority w:val="99"/>
    <w:rsid w:val="00950B1F"/>
    <w:pPr>
      <w:numPr>
        <w:ilvl w:val="1"/>
        <w:numId w:val="7"/>
      </w:numPr>
      <w:spacing w:after="120"/>
    </w:pPr>
  </w:style>
  <w:style w:type="paragraph" w:styleId="ListNumber3">
    <w:name w:val="List Number 3"/>
    <w:basedOn w:val="Normal"/>
    <w:uiPriority w:val="99"/>
    <w:rsid w:val="00950B1F"/>
    <w:pPr>
      <w:numPr>
        <w:ilvl w:val="2"/>
        <w:numId w:val="7"/>
      </w:numPr>
      <w:spacing w:after="120"/>
    </w:pPr>
  </w:style>
  <w:style w:type="paragraph" w:styleId="ListNumber4">
    <w:name w:val="List Number 4"/>
    <w:basedOn w:val="Normal"/>
    <w:uiPriority w:val="99"/>
    <w:rsid w:val="00950B1F"/>
    <w:pPr>
      <w:numPr>
        <w:ilvl w:val="3"/>
        <w:numId w:val="7"/>
      </w:numPr>
      <w:spacing w:after="120"/>
    </w:pPr>
  </w:style>
  <w:style w:type="paragraph" w:styleId="ListNumber5">
    <w:name w:val="List Number 5"/>
    <w:basedOn w:val="Normal"/>
    <w:uiPriority w:val="99"/>
    <w:rsid w:val="00950B1F"/>
    <w:pPr>
      <w:numPr>
        <w:ilvl w:val="4"/>
        <w:numId w:val="7"/>
      </w:numPr>
      <w:spacing w:after="120"/>
    </w:p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12"/>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10"/>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2209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59"/>
    <w:rPr>
      <w:rFonts w:ascii="Tahoma" w:hAnsi="Tahoma" w:cs="Tahoma"/>
      <w:sz w:val="16"/>
      <w:szCs w:val="16"/>
    </w:rPr>
  </w:style>
  <w:style w:type="character" w:styleId="Emphasis">
    <w:name w:val="Emphasis"/>
    <w:basedOn w:val="DefaultParagraphFont"/>
    <w:uiPriority w:val="20"/>
    <w:rsid w:val="00E51871"/>
    <w:rPr>
      <w:rFonts w:ascii="Lato" w:hAnsi="Lato"/>
      <w:i/>
      <w:iCs/>
    </w:rPr>
  </w:style>
  <w:style w:type="table" w:customStyle="1" w:styleId="TableGrid1">
    <w:name w:val="Table Grid1"/>
    <w:basedOn w:val="TableNormal"/>
    <w:next w:val="TableGrid"/>
    <w:locked/>
    <w:rsid w:val="00580B83"/>
    <w:pPr>
      <w:spacing w:before="120" w:after="12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0B83"/>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a">
    <w:name w:val="Head 2a"/>
    <w:basedOn w:val="Heading2"/>
    <w:qFormat/>
    <w:rsid w:val="00580B83"/>
    <w:pPr>
      <w:numPr>
        <w:ilvl w:val="0"/>
        <w:numId w:val="36"/>
      </w:numPr>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hyperlink" Target="mailto:DataReleaseRequests.DoH@nt.gov.au" TargetMode="External" /><Relationship Id="rId21" Type="http://schemas.openxmlformats.org/officeDocument/2006/relationships/image" Target="media/image2.emf" /><Relationship Id="rId22" Type="http://schemas.openxmlformats.org/officeDocument/2006/relationships/package" Target="embeddings/ooxmlPackage1.vsdx" /><Relationship Id="rId23" Type="http://schemas.openxmlformats.org/officeDocument/2006/relationships/header" Target="header7.xml" /><Relationship Id="rId24" Type="http://schemas.openxmlformats.org/officeDocument/2006/relationships/header" Target="header8.xml" /><Relationship Id="rId25" Type="http://schemas.openxmlformats.org/officeDocument/2006/relationships/footer" Target="footer4.xml" /><Relationship Id="rId26" Type="http://schemas.openxmlformats.org/officeDocument/2006/relationships/footer" Target="footer5.xml" /><Relationship Id="rId27" Type="http://schemas.openxmlformats.org/officeDocument/2006/relationships/header" Target="header9.xml" /><Relationship Id="rId28" Type="http://schemas.openxmlformats.org/officeDocument/2006/relationships/footer" Target="footer6.xml" /><Relationship Id="rId29" Type="http://schemas.openxmlformats.org/officeDocument/2006/relationships/glossaryDocument" Target="glossary/document.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https://legislation.nt.gov.au/en/Legislation/HEALTH-SERVICES-ACT" TargetMode="External" /><Relationship Id="rId10" Type="http://schemas.openxmlformats.org/officeDocument/2006/relationships/hyperlink" Target="https://infocomm.nt.gov.au/resources/guidelines" TargetMode="External" /><Relationship Id="rId2" Type="http://schemas.openxmlformats.org/officeDocument/2006/relationships/hyperlink" Target="https://health.nt.gov.au/health-governance/service-delivery-agreements-sda" TargetMode="External" /><Relationship Id="rId3" Type="http://schemas.openxmlformats.org/officeDocument/2006/relationships/hyperlink" Target="https://infocomm.nt.gov.au/privacy/information-privacy-principles" TargetMode="External" /><Relationship Id="rId4" Type="http://schemas.openxmlformats.org/officeDocument/2006/relationships/hyperlink" Target="http://hdl.handle.net/10137/726" TargetMode="External" /><Relationship Id="rId5" Type="http://schemas.openxmlformats.org/officeDocument/2006/relationships/hyperlink" Target="http://internal.health.nt.gov.au/pgc/dm/_layouts/WordViewer.aspx?id=/pgc/dm/Documents/CSB/Data%20Management/Data%20Governance%20NT%20Health%20Framework.docx&amp;DefaultItemOpen=1" TargetMode="External" /><Relationship Id="rId6" Type="http://schemas.openxmlformats.org/officeDocument/2006/relationships/hyperlink" Target="https://www.nhmrc.gov.au/book/chapter-3-2-databanks" TargetMode="External" /><Relationship Id="rId7" Type="http://schemas.openxmlformats.org/officeDocument/2006/relationships/hyperlink" Target="https://www.nhmrc.gov.au/book/national-statement-user-guide-0" TargetMode="External" /><Relationship Id="rId8" Type="http://schemas.openxmlformats.org/officeDocument/2006/relationships/hyperlink" Target="https://www.legislation.gov.au/Details/C2014C00364" TargetMode="External" /><Relationship Id="rId9" Type="http://schemas.openxmlformats.org/officeDocument/2006/relationships/hyperlink" Target="http://www.health.nt.gov.au/Agency/Advisory_Groups_and_Taskforces/Human_Research_Ethics_Committee/index.aspx" TargetMode="External" /></Relationships>
</file>

<file path=word/_rels/header7.xml.rels>&#65279;<?xml version="1.0" encoding="utf-8" standalone="yes"?><Relationships xmlns="http://schemas.openxmlformats.org/package/2006/relationships"><Relationship Id="rId1" Type="http://schemas.openxmlformats.org/officeDocument/2006/relationships/image" Target="media/image3.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j2ah\AppData\Local\Hewlett-Packard\HP%20TRIM\TEMP\HPTRIM.5736\EDOC2017%2083697%20%20Administrative%20External%20Guideline%20or%20Procedure%20PGC%20Template.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92E0D6AE1DD43F9B990B3ED44879F7D"/>
        <w:category>
          <w:name w:val="General"/>
          <w:gallery w:val="placeholder"/>
        </w:category>
        <w:types>
          <w:type w:val="bbPlcHdr"/>
        </w:types>
        <w:behaviors>
          <w:behavior w:val="content"/>
        </w:behaviors>
        <w:guid w:val="{EA50EE3D-D65E-4DB5-8B64-3052AE194B2C}"/>
      </w:docPartPr>
      <w:docPartBody>
        <w:p w:rsidR="00387B0D">
          <w:pPr>
            <w:pStyle w:val="F92E0D6AE1DD43F9B990B3ED44879F7D"/>
          </w:pPr>
          <w:r w:rsidRPr="001F3B11">
            <w:rPr>
              <w:rStyle w:val="PlaceholderText"/>
            </w:rPr>
            <w:t>[Approved Date]</w:t>
          </w:r>
        </w:p>
      </w:docPartBody>
    </w:docPart>
    <w:docPart>
      <w:docPartPr>
        <w:name w:val="595F854DF556470F94A903FBEE6DFBC1"/>
        <w:category>
          <w:name w:val="General"/>
          <w:gallery w:val="placeholder"/>
        </w:category>
        <w:types>
          <w:type w:val="bbPlcHdr"/>
        </w:types>
        <w:behaviors>
          <w:behavior w:val="content"/>
        </w:behaviors>
        <w:guid w:val="{8FD8F9AD-09E3-4B48-A32B-352E67C07814}"/>
      </w:docPartPr>
      <w:docPartBody>
        <w:p w:rsidR="00387B0D" w:rsidP="00387B0D">
          <w:pPr>
            <w:pStyle w:val="595F854DF556470F94A903FBEE6DFBC1"/>
          </w:pPr>
          <w:r w:rsidRPr="001F3B11">
            <w:rPr>
              <w:rStyle w:val="PlaceholderText"/>
            </w:rPr>
            <w:t>[Title]</w:t>
          </w:r>
        </w:p>
      </w:docPartBody>
    </w:docPart>
    <w:docPart>
      <w:docPartPr>
        <w:name w:val="15D9574C7AEA4D1BA9483C8E19D1C777"/>
        <w:category>
          <w:name w:val="General"/>
          <w:gallery w:val="placeholder"/>
        </w:category>
        <w:types>
          <w:type w:val="bbPlcHdr"/>
        </w:types>
        <w:behaviors>
          <w:behavior w:val="content"/>
        </w:behaviors>
        <w:guid w:val="{D42AE183-293F-434E-A18B-D1DB5974E887}"/>
      </w:docPartPr>
      <w:docPartBody>
        <w:p w:rsidR="00B1259F">
          <w:r w:rsidRPr="009C5D9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387B0D"/>
    <w:rsid w:val="00B1259F"/>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B0D"/>
    <w:rPr>
      <w:color w:val="808080"/>
    </w:rPr>
  </w:style>
  <w:style w:type="paragraph" w:customStyle="1" w:styleId="F498C5CDF8BB4D2EA538626845330732">
    <w:name w:val="F498C5CDF8BB4D2EA538626845330732"/>
  </w:style>
  <w:style w:type="paragraph" w:customStyle="1" w:styleId="F92E0D6AE1DD43F9B990B3ED44879F7D">
    <w:name w:val="F92E0D6AE1DD43F9B990B3ED44879F7D"/>
  </w:style>
  <w:style w:type="paragraph" w:customStyle="1" w:styleId="A8FA7C4E4D1C4EED9B04CEEFEA97AD7E">
    <w:name w:val="A8FA7C4E4D1C4EED9B04CEEFEA97AD7E"/>
  </w:style>
  <w:style w:type="paragraph" w:customStyle="1" w:styleId="1EFA6333B8024B95BB5146D708C2B44C">
    <w:name w:val="1EFA6333B8024B95BB5146D708C2B44C"/>
  </w:style>
  <w:style w:type="paragraph" w:customStyle="1" w:styleId="28A01C919AB64AD28CB6548B3A115FDB">
    <w:name w:val="28A01C919AB64AD28CB6548B3A115FDB"/>
    <w:rsid w:val="00387B0D"/>
  </w:style>
  <w:style w:type="paragraph" w:customStyle="1" w:styleId="341F7DCA17FE4BB494EFCFB2D7910919">
    <w:name w:val="341F7DCA17FE4BB494EFCFB2D7910919"/>
    <w:rsid w:val="00387B0D"/>
  </w:style>
  <w:style w:type="paragraph" w:customStyle="1" w:styleId="9BEC82CBA52B4A139F47D6F6F2C714A8">
    <w:name w:val="9BEC82CBA52B4A139F47D6F6F2C714A8"/>
    <w:rsid w:val="00387B0D"/>
  </w:style>
  <w:style w:type="paragraph" w:customStyle="1" w:styleId="595F854DF556470F94A903FBEE6DFBC1">
    <w:name w:val="595F854DF556470F94A903FBEE6DFBC1"/>
    <w:rsid w:val="00387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Corporate Procedure or Guideline" ma:contentTypeID="0x010100370F03DA7C830644B9E8B53AEDFF05BE0102003F12EA2E37775C4CAF156B9387FC4513" ma:contentTypeVersion="55" ma:contentTypeDescription="" ma:contentTypeScope="" ma:versionID="ba00b5e5fe2ab57ef382b9ff6c9c65e1">
  <xsd:schema xmlns:xsd="http://www.w3.org/2001/XMLSchema" xmlns:xs="http://www.w3.org/2001/XMLSchema" xmlns:p="http://schemas.microsoft.com/office/2006/metadata/properties" xmlns:ns1="0b1b15de-2562-41e7-875a-96f32466411d" xmlns:ns2="http://schemas.microsoft.com/sharepoint/v3" xmlns:ns4="30212ded-5b93-4861-91df-e3d3c4882af7" targetNamespace="http://schemas.microsoft.com/office/2006/metadata/properties" ma:root="true" ma:fieldsID="c65191161fb2b458838bcc9029eef36b" ns1:_="" ns2:_="" ns4:_="">
    <xsd:import namespace="0b1b15de-2562-41e7-875a-96f32466411d"/>
    <xsd:import namespace="http://schemas.microsoft.com/sharepoint/v3"/>
    <xsd:import namespace="30212ded-5b93-4861-91df-e3d3c4882af7"/>
    <xsd:element name="properties">
      <xsd:complexType>
        <xsd:sequence>
          <xsd:element name="documentManagement">
            <xsd:complexType>
              <xsd:all>
                <xsd:element ref="ns1:Document_x0020_Owner."/>
                <xsd:element ref="ns1:Approved_x0020_by"/>
                <xsd:element ref="ns1:Approved_x0020_Date"/>
                <xsd:element ref="ns1:Due_x0020_for_x0020_Review"/>
                <xsd:element ref="ns1:Extended_x0020_Review." minOccurs="0"/>
                <xsd:element ref="ns1:EDRM_x0020_Number"/>
                <xsd:element ref="ns1:Consulted_x0020_for_x0020_Approval." minOccurs="0"/>
                <xsd:element ref="ns1:Effective_x0020_Date." minOccurs="0"/>
                <xsd:element ref="ns1:Author_x0020__x0026__x0020_Contributor." minOccurs="0"/>
                <xsd:element ref="ns1:Published_x0020_by." minOccurs="0"/>
                <xsd:element ref="ns1:Published_x0020_Document_x0020_Location." minOccurs="0"/>
                <xsd:element ref="ns1:Document_x0020_Change_x0020_Type." minOccurs="0"/>
                <xsd:element ref="ns1:Last_x0020_Content_x0020_Update." minOccurs="0"/>
                <xsd:element ref="ns1:Endorsed_x0020_on." minOccurs="0"/>
                <xsd:element ref="ns1:Endorsed_x0020_by." minOccurs="0"/>
                <xsd:element ref="ns1:Security." minOccurs="0"/>
                <xsd:element ref="ns1:l99f90e11f684e1a913bb42ea974952d" minOccurs="0"/>
                <xsd:element ref="ns1:o343eca118a6443da5135792fc40bbb5" minOccurs="0"/>
                <xsd:element ref="ns1:ea370848d13b453ca9638f41cf16417b" minOccurs="0"/>
                <xsd:element ref="ns1:i27050e9c40a439ba477289369d9a031" minOccurs="0"/>
                <xsd:element ref="ns1:e44a3e3c3d69412ca772de95d5019f8e" minOccurs="0"/>
                <xsd:element ref="ns1:i4aa91e74e15407f9c4720cfcf4c6b3a" minOccurs="0"/>
                <xsd:element ref="ns1:_dlc_DocId" minOccurs="0"/>
                <xsd:element ref="ns1:l38e8e5f3e254a75b78bfcfecb35ca67" minOccurs="0"/>
                <xsd:element ref="ns1:_dlc_DocIdUrl" minOccurs="0"/>
                <xsd:element ref="ns1:h599b305c81346b5ac3297010c8acff2" minOccurs="0"/>
                <xsd:element ref="ns1:eabdec2782da49fa8e0bf96ab076fd26" minOccurs="0"/>
                <xsd:element ref="ns1:_dlc_DocIdPersistId" minOccurs="0"/>
                <xsd:element ref="ns1:c7f404058a9e4bddb391ce5f78425d16" minOccurs="0"/>
                <xsd:element ref="ns1:m16c7248eb974eb0993f3f667f36b3c2" minOccurs="0"/>
                <xsd:element ref="ns1:TaxCatchAll" minOccurs="0"/>
                <xsd:element ref="ns1:TaxCatchAllLabel" minOccurs="0"/>
                <xsd:element ref="ns2:_dlc_Exempt" minOccurs="0"/>
                <xsd:element ref="ns4:DLCPolicyLabelValue" minOccurs="0"/>
                <xsd:element ref="ns4:DLCPolicyLabelClientValue" minOccurs="0"/>
                <xsd:element ref="ns4:DLCPolicyLabelLock" minOccurs="0"/>
                <xsd:element ref="ns4:Archived_x0020_on" minOccurs="0"/>
                <xsd:element ref="ns1:e04b2b5bd2a24a069fe55ebc2c817a7a" minOccurs="0"/>
                <xsd:element ref="ns1: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ocument_x0020_Owner." ma:index="6"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8" ma:displayName="Approved by." ma:description="Name and title of person, who approved document." ma:internalName="Approved_x0020_by" ma:readOnly="false">
      <xsd:simpleType>
        <xsd:restriction base="dms:Text">
          <xsd:maxLength value="255"/>
        </xsd:restriction>
      </xsd:simpleType>
    </xsd:element>
    <xsd:element name="Approved_x0020_Date" ma:index="9" ma:displayName="Approved Date." ma:description="Date on which the document was approved (or renewed) by the Approval &#10;Authority." ma:format="DateOnly" ma:internalName="Approved_x0020_Date" ma:readOnly="false">
      <xsd:simpleType>
        <xsd:restriction base="dms:DateTime"/>
      </xsd:simpleType>
    </xsd:element>
    <xsd:element name="Due_x0020_for_x0020_Review" ma:index="10" ma:displayName="Due for Review." ma:description="Select the day by which the document should be reviewed." ma:format="DateOnly" ma:internalName="Due_x0020_for_x0020_Review" ma:readOnly="false">
      <xsd:simpleType>
        <xsd:restriction base="dms:DateTime"/>
      </xsd:simpleType>
    </xsd:element>
    <xsd:element name="Extended_x0020_Review." ma:index="11" nillable="true" ma:displayName="Extended Review." ma:format="Dropdown" ma:internalName="Extended_x0020_Review_x002e_">
      <xsd:simpleType>
        <xsd:restriction base="dms:Choice">
          <xsd:enumeration value="No"/>
          <xsd:enumeration value="Yes"/>
        </xsd:restriction>
      </xsd:simpleType>
    </xsd:element>
    <xsd:element name="EDRM_x0020_Number" ma:index="17" ma:displayName="EDOC Number." ma:description="Document reference in TRM." ma:internalName="EDRM_x0020_Number" ma:readOnly="false">
      <xsd:simpleType>
        <xsd:restriction base="dms:Text">
          <xsd:maxLength value="255"/>
        </xsd:restriction>
      </xsd:simpleType>
    </xsd:element>
    <xsd:element name="Consulted_x0020_for_x0020_Approval." ma:index="18" nillable="true" ma:displayName="Consulted for Approval." ma:hidden="true" ma:internalName="Consulted_x0020_for_x0020_Approval_x002e_" ma:readOnly="false">
      <xsd:simpleType>
        <xsd:restriction base="dms:Note"/>
      </xsd:simpleType>
    </xsd:element>
    <xsd:element name="Effective_x0020_Date." ma:index="19" nillable="true" ma:displayName="Effective Date." ma:description="Date when document is implemented and should be in force from." ma:format="DateOnly" ma:hidden="true" ma:internalName="Effective_x0020_Date_x002e_" ma:readOnly="false">
      <xsd:simpleType>
        <xsd:restriction base="dms:DateTime"/>
      </xsd:simpleType>
    </xsd:element>
    <xsd:element name="Author_x0020__x0026__x0020_Contributor." ma:index="20" nillable="true" ma:displayName="Author &amp; Contributor." ma:description="Document author and contributors." ma:hidden="true" ma:internalName="Author_x0020__x0026__x0020_Contributor_x002e_" ma:readOnly="false">
      <xsd:simpleType>
        <xsd:restriction base="dms:Note"/>
      </xsd:simpleType>
    </xsd:element>
    <xsd:element name="Published_x0020_by." ma:index="22" nillable="true" ma:displayName="Published by." ma:description="For departmental documents enter: &quot;The Department&quot;" ma:hidden="true" ma:internalName="Published_x0020_by_x002e_" ma:readOnly="false">
      <xsd:simpleType>
        <xsd:restriction base="dms:Text">
          <xsd:maxLength value="255"/>
        </xsd:restriction>
      </xsd:simpleType>
    </xsd:element>
    <xsd:element name="Published_x0020_Document_x0020_Location." ma:index="23" nillable="true" ma:displayName="Published Document Location." ma:description="If document is published on the Internet, copy the web address. If printed, write printed document" ma:hidden="true" ma:internalName="Published_x0020_Document_x0020_Location_x002e_" ma:readOnly="false">
      <xsd:simpleType>
        <xsd:restriction base="dms:Text">
          <xsd:maxLength value="255"/>
        </xsd:restriction>
      </xsd:simpleType>
    </xsd:element>
    <xsd:element name="Document_x0020_Change_x0020_Type." ma:index="24" nillable="true" ma:displayName="Document Change Type." ma:default="Content" ma:description="The type of change that was carried out last.&#10;Content = Word change&#10;Formatting/Typo = colour, font, paragraph style change&#10;Doc Properties = change to the document's properties fields" ma:format="Dropdown" ma:hidden="true" ma:internalName="Document_x0020_Change_x0020_Type_x002e_" ma:readOnly="false">
      <xsd:simpleType>
        <xsd:restriction base="dms:Choice">
          <xsd:enumeration value="Content"/>
          <xsd:enumeration value="Formatting/Typo"/>
          <xsd:enumeration value="Doc Properties"/>
        </xsd:restriction>
      </xsd:simpleType>
    </xsd:element>
    <xsd:element name="Last_x0020_Content_x0020_Update." ma:index="25" nillable="true" ma:displayName="Last Content Update." ma:format="DateOnly" ma:hidden="true" ma:internalName="Last_x0020_Content_x0020_Update_x002e_" ma:readOnly="false">
      <xsd:simpleType>
        <xsd:restriction base="dms:DateTime"/>
      </xsd:simpleType>
    </xsd:element>
    <xsd:element name="Endorsed_x0020_on." ma:index="26" nillable="true" ma:displayName="Endorsed on." ma:format="DateOnly" ma:hidden="true" ma:internalName="Endorsed_x0020_on_x002e_" ma:readOnly="false">
      <xsd:simpleType>
        <xsd:restriction base="dms:DateTime"/>
      </xsd:simpleType>
    </xsd:element>
    <xsd:element name="Endorsed_x0020_by." ma:index="28" nillable="true" ma:displayName="Endorsed by." ma:hidden="true" ma:internalName="Endorsed_x0020_by_x002e_" ma:readOnly="false">
      <xsd:simpleType>
        <xsd:restriction base="dms:Note"/>
      </xsd:simpleType>
    </xsd:element>
    <xsd:element name="Security." ma:index="30" nillable="true" ma:displayName="Security." ma:default="Open to all staff" ma:description="Open = available to read by all employees&#10;Closed = special read access group required, which is set up by the PGC Team. This is NOT an automatic setting." ma:format="Dropdown" ma:hidden="true" ma:internalName="Security_x002e_" ma:readOnly="false">
      <xsd:simpleType>
        <xsd:restriction base="dms:Choice">
          <xsd:enumeration value="Open to all staff"/>
          <xsd:enumeration value="Closed to special access group"/>
        </xsd:restriction>
      </xsd:simpleType>
    </xsd:element>
    <xsd:element name="l99f90e11f684e1a913bb42ea974952d" ma:index="3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o343eca118a6443da5135792fc40bbb5" ma:index="33" ma:taxonomy="true" ma:internalName="o343eca118a6443da5135792fc40bbb5" ma:taxonomyFieldName="Approval_x0020_Authority_x0020_Title_x002e_" ma:displayName="Approval Authority Title." ma:readOnly="fals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ea370848d13b453ca9638f41cf16417b" ma:index="35" ma:taxonomy="true" ma:internalName="ea370848d13b453ca9638f41cf16417b" ma:taxonomyFieldName="Organisational_x002F_Business_x0020_Unit_x0020_Owner" ma:displayName="Organisational/Business Unit Owner." ma:readOnly="fals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37" ma:taxonomy="true" ma:internalName="i27050e9c40a439ba477289369d9a031" ma:taxonomyFieldName="Jurisdiction_x002e_" ma:displayName="Jurisdiction." ma:readOnly="false"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44a3e3c3d69412ca772de95d5019f8e" ma:index="39"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i4aa91e74e15407f9c4720cfcf4c6b3a" ma:index="41" nillable="true" ma:taxonomy="true" ma:internalName="i4aa91e74e15407f9c4720cfcf4c6b3a" ma:taxonomyFieldName="Internal_x0020_Target_x0020_Audience_x002e_" ma:displayName="Internal Target Audience." ma:readOnly="fals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l38e8e5f3e254a75b78bfcfecb35ca67" ma:index="43" nillable="true" ma:taxonomy="true" ma:internalName="l38e8e5f3e254a75b78bfcfecb35ca67" ma:taxonomyFieldName="External_x0020_Target_x0020_Audience_x002e_" ma:displayName="External Target Audience." ma:readOnly="fals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599b305c81346b5ac3297010c8acff2" ma:index="45"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eabdec2782da49fa8e0bf96ab076fd26" ma:index="46"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c7f404058a9e4bddb391ce5f78425d16" ma:index="48"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m16c7248eb974eb0993f3f667f36b3c2" ma:index="49" nillable="true"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TaxCatchAll" ma:index="50"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e04b2b5bd2a24a069fe55ebc2c817a7a" ma:index="59" nillable="true" ma:taxonomy="true" ma:internalName="e04b2b5bd2a24a069fe55ebc2c817a7a" ma:taxonomyFieldName="Jurisdiction_x0020_Exclusion_x002e_" ma:displayName="Jurisdiction Exclusion." ma:readOnly="false"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Summary." ma:index="60" nillable="true" ma:displayName="Summary." ma:description="A short description (abstract) of the document and its purpose." ma:hidden="true" ma:internalName="Summary_x002e_"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6"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58" nillable="true" ma:displayName="Archived on" ma:format="DateOnly" ma:internalName="Archived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2" ma:displayName="Title"/>
        <xsd:element ref="dc:subject" minOccurs="0" maxOccurs="1"/>
        <xsd:element ref="dc:description" minOccurs="0" maxOccurs="1" ma:displayName="Comments"/>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by xmlns="0b1b15de-2562-41e7-875a-96f32466411d">Lisa Watson</Approved_x0020_by>
    <_dlc_DocId xmlns="0b1b15de-2562-41e7-875a-96f32466411d">HEALTHINTRA-1880-10904</_dlc_DocId>
    <TaxCatchAll xmlns="0b1b15de-2562-41e7-875a-96f32466411d">
      <Value>12834</Value>
      <Value>12816</Value>
      <Value>14869</Value>
      <Value>12827</Value>
      <Value>12945</Value>
      <Value>13386</Value>
      <Value>13385</Value>
      <Value>13180</Value>
      <Value>13228</Value>
    </TaxCatchAll>
    <Approved_x0020_Date xmlns="0b1b15de-2562-41e7-875a-96f32466411d">2018-07-24T14:30:00+00:00</Approved_x0020_Date>
    <DLCPolicyLabelLock xmlns="30212ded-5b93-4861-91df-e3d3c4882af7" xsi:nil="true"/>
    <Due_x0020_for_x0020_Review xmlns="0b1b15de-2562-41e7-875a-96f32466411d">2021-12-30T14:30:00+00:00</Due_x0020_for_x0020_Review>
    <DLCPolicyLabelValue xmlns="30212ded-5b93-4861-91df-e3d3c4882af7">Version: 7.1</DLCPolicyLabelValue>
    <DLCPolicyLabelClientValue xmlns="30212ded-5b93-4861-91df-e3d3c4882af7">Version: {_UIVersionString}</DLCPolicyLabelClientValue>
    <_dlc_DocIdUrl xmlns="0b1b15de-2562-41e7-875a-96f32466411d">
      <Url>http://internal.health.nt.gov.au/pgc/dm/_layouts/15/DocIdRedir.aspx?ID=HEALTHINTRA-1880-10904</Url>
      <Description>HEALTHINTRA-1880-10904</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Data Management System Reporting</TermName>
          <TermId xmlns="http://schemas.microsoft.com/office/infopath/2007/PartnerControls">9490b66d-17d9-486d-ab85-f971b7d435f5</TermId>
        </TermInfo>
      </Terms>
    </ea370848d13b453ca9638f41cf16417b>
    <Document_x0020_Change_x0020_Type. xmlns="0b1b15de-2562-41e7-875a-96f32466411d">Formatting/Typo</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Data Governance DoH</TermName>
          <TermId xmlns="http://schemas.microsoft.com/office/infopath/2007/PartnerControls">626ecffc-77d1-4a72-b3cd-f63e07565e05</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de3517f0-bebc-49ec-97d7-24a3de424123</TermId>
        </TermInfo>
        <TermInfo xmlns="http://schemas.microsoft.com/office/infopath/2007/PartnerControls">
          <TermName xmlns="http://schemas.microsoft.com/office/infopath/2007/PartnerControls">Data Security</TermName>
          <TermId xmlns="http://schemas.microsoft.com/office/infopath/2007/PartnerControls">b1cbb25c-52e4-486a-812c-efe242f9faed</TermId>
        </TermInfo>
      </Terms>
    </c7f404058a9e4bddb391ce5f78425d16>
    <Author_x0020__x0026__x0020_Contributor. xmlns="0b1b15de-2562-41e7-875a-96f32466411d">Liana Riley</Author_x0020__x0026__x0020_Contributor.>
    <Endorsed_x0020_on. xmlns="0b1b15de-2562-41e7-875a-96f32466411d">2018-07-24T14:30:00+00:00</Endorsed_x0020_on.>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3d118901-ad6e-42ff-9485-28a17e09b180</TermId>
        </TermInfo>
      </Terms>
    </i27050e9c40a439ba477289369d9a031>
    <l38e8e5f3e254a75b78bfcfecb35ca67 xmlns="0b1b15de-2562-41e7-875a-96f32466411d">
      <Terms xmlns="http://schemas.microsoft.com/office/infopath/2007/PartnerControls"/>
    </l38e8e5f3e254a75b78bfcfecb35ca67>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Data Security</TermName>
          <TermId xmlns="http://schemas.microsoft.com/office/infopath/2007/PartnerControls">b1889081-78d3-4427-b9bf-a6512f3e5ff8</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Deputy Chief Executive Governance and Business Services DoH</TermName>
          <TermId xmlns="http://schemas.microsoft.com/office/infopath/2007/PartnerControls">cdf2b804-76e0-4c60-a16d-36bb9caa283b</TermId>
        </TermInfo>
      </Terms>
    </o343eca118a6443da5135792fc40bbb5>
    <Last_x0020_Content_x0020_Update. xmlns="0b1b15de-2562-41e7-875a-96f32466411d">2018-01-21T14:30:00+00:00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e6a7bbb6-1963-433e-90c6-6350e19a01ed</TermId>
        </TermInfo>
      </Terms>
    </l99f90e11f684e1a913bb42ea974952d>
    <EDRM_x0020_Number xmlns="0b1b15de-2562-41e7-875a-96f32466411d">EDOC2018/29606 </EDRM_x0020_Number>
    <Published_x0020_Document_x0020_Location. xmlns="0b1b15de-2562-41e7-875a-96f32466411d">https://hdl.handle.net/10137/7106</Published_x0020_Document_x0020_Location.>
    <Published_x0020_by. xmlns="0b1b15de-2562-41e7-875a-96f32466411d">Northern Territory Health</Published_x0020_by.>
    <Document_x0020_Owner. xmlns="0b1b15de-2562-41e7-875a-96f32466411d">
      <UserInfo>
        <DisplayName>Liana Riley</DisplayName>
        <AccountId>71</AccountId>
        <AccountType/>
      </UserInfo>
    </Document_x0020_Owner.>
    <Summary. xmlns="0b1b15de-2562-41e7-875a-96f32466411d">Guideline to ensure data is released in a responsible and accountable manner that supports the efficient, effective and appropriate use of information.</Summary.>
    <Effective_x0020_Date. xmlns="0b1b15de-2562-41e7-875a-96f32466411d">2018-07-24T14:30:00+00:00</Effective_x0020_Date.>
    <Archived_x0020_on xmlns="30212ded-5b93-4861-91df-e3d3c4882af7" xsi:nil="true"/>
    <Extended_x0020_Review. xmlns="0b1b15de-2562-41e7-875a-96f32466411d" xsi:nil="true"/>
  </documentManagement>
</p:properties>
</file>

<file path=customXml/item4.xml><?xml version="1.0" encoding="utf-8"?>
<?mso-contentType ?>
<p:Policy xmlns:p="office.server.policy" id="" local="true">
  <p:Name>Administrative Procedure or Guideline</p:Name>
  <p:Description/>
  <p:Statement/>
  <p:PolicyItems>
    <p:PolicyItem featureId="Microsoft.Office.RecordsManagement.PolicyFeatures.PolicyLabel" staticId="0x010100370F03DA7C830644B9E8B53AEDFF05BE0102003F12EA2E37775C4CAF156B9387FC4513|-2094414987" UniqueId="e5f4398e-7db2-4831-afe5-e5330438f8f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F518-B57E-4C27-88CC-790BCEE1CAD9}"/>
</file>

<file path=customXml/itemProps2.xml><?xml version="1.0" encoding="utf-8"?>
<ds:datastoreItem xmlns:ds="http://schemas.openxmlformats.org/officeDocument/2006/customXml" ds:itemID="{93DEBC23-2594-44CF-AF6C-816081E82C9D}">
  <ds:schemaRefs/>
</ds:datastoreItem>
</file>

<file path=customXml/itemProps3.xml><?xml version="1.0" encoding="utf-8"?>
<ds:datastoreItem xmlns:ds="http://schemas.openxmlformats.org/officeDocument/2006/customXml" ds:itemID="{5180B081-18FF-4E7C-820F-BBB73E488D4A}">
  <ds:schemaRefs/>
</ds:datastoreItem>
</file>

<file path=customXml/itemProps4.xml><?xml version="1.0" encoding="utf-8"?>
<ds:datastoreItem xmlns:ds="http://schemas.openxmlformats.org/officeDocument/2006/customXml" ds:itemID="{DAA13C4E-C198-4108-9F20-10781B7C9F90}">
  <ds:schemaRefs/>
</ds:datastoreItem>
</file>

<file path=customXml/itemProps5.xml><?xml version="1.0" encoding="utf-8"?>
<ds:datastoreItem xmlns:ds="http://schemas.openxmlformats.org/officeDocument/2006/customXml" ds:itemID="{2B0C2BCB-AC19-43BE-BA60-CF11F7893D14}">
  <ds:schemaRefs/>
</ds:datastoreItem>
</file>

<file path=customXml/itemProps6.xml><?xml version="1.0" encoding="utf-8"?>
<ds:datastoreItem xmlns:ds="http://schemas.openxmlformats.org/officeDocument/2006/customXml" ds:itemID="{52E93F4A-2E6C-473A-BB72-51D833D289F8}">
  <ds:schemaRefs/>
</ds:datastoreItem>
</file>

<file path=docProps/app.xml><?xml version="1.0" encoding="utf-8"?>
<Properties xmlns="http://schemas.openxmlformats.org/officeDocument/2006/extended-properties" xmlns:vt="http://schemas.openxmlformats.org/officeDocument/2006/docPropsVTypes">
  <Template>EDOC2017 83697  Administrative External Guideline or Procedure PGC Template.DOTX</Template>
  <TotalTime>42</TotalTime>
  <Pages>20</Pages>
  <Words>5933</Words>
  <Characters>33823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Northern Territory Health Data Release Guideline</vt:lpstr>
    </vt:vector>
  </TitlesOfParts>
  <Company>Department of Health</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Health Data Release Guideline</dc:title>
  <dc:creator>Liana.Riley@nt.gov.au</dc:creator>
  <cp:lastModifiedBy>Jacquene Cranna</cp:lastModifiedBy>
  <cp:revision>2</cp:revision>
  <cp:lastPrinted>2016-03-15T05:07:00Z</cp:lastPrinted>
  <dcterms:created xsi:type="dcterms:W3CDTF">2018-10-15T05:02:00Z</dcterms:created>
  <dcterms:modified xsi:type="dcterms:W3CDTF">2018-10-15T05:51:00Z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
  </property>
  <property fmtid="{D5CDD505-2E9C-101B-9397-08002B2CF9AE}" pid="3" name="Accreditation Framework.">
    <vt:lpwstr/>
  </property>
  <property fmtid="{D5CDD505-2E9C-101B-9397-08002B2CF9AE}" pid="4" name="Administrative Topic">
    <vt:lpwstr>19;#Governance|64348878-8ade-4d70-b27b-0ff972a1f9e4;#4002;#Data Security|324424e1-2d0f-47bd-a236-01fac056a579</vt:lpwstr>
  </property>
  <property fmtid="{D5CDD505-2E9C-101B-9397-08002B2CF9AE}" pid="5" name="Administrative Topic.">
    <vt:lpwstr>12945;#Governance|de3517f0-bebc-49ec-97d7-24a3de424123;#13386;#Data Security|b1cbb25c-52e4-486a-812c-efe242f9faed</vt:lpwstr>
  </property>
  <property fmtid="{D5CDD505-2E9C-101B-9397-08002B2CF9AE}" pid="6" name="Approval Authority Title">
    <vt:lpwstr>1965;#Deputy Chief Executive Governance and Business Services DoH|9866f6d7-86b8-42a0-863b-1d7638e17484</vt:lpwstr>
  </property>
  <property fmtid="{D5CDD505-2E9C-101B-9397-08002B2CF9AE}" pid="7" name="Approval Authority Title.">
    <vt:lpwstr>13180;#Deputy Chief Executive Governance and Business Services DoH|cdf2b804-76e0-4c60-a16d-36bb9caa283b</vt:lpwstr>
  </property>
  <property fmtid="{D5CDD505-2E9C-101B-9397-08002B2CF9AE}" pid="8" name="Clinical Topics">
    <vt:lpwstr/>
  </property>
  <property fmtid="{D5CDD505-2E9C-101B-9397-08002B2CF9AE}" pid="9" name="Collection Name">
    <vt:lpwstr>4001;#Data Security|aed621a6-3183-4977-aca7-f43d8e1d6a02</vt:lpwstr>
  </property>
  <property fmtid="{D5CDD505-2E9C-101B-9397-08002B2CF9AE}" pid="10" name="Collection Name.">
    <vt:lpwstr>13385;#Data Security|b1889081-78d3-4427-b9bf-a6512f3e5ff8</vt:lpwstr>
  </property>
  <property fmtid="{D5CDD505-2E9C-101B-9397-08002B2CF9AE}" pid="11" name="ContentTypeId">
    <vt:lpwstr>0x010100370F03DA7C830644B9E8B53AEDFF05BE0102003F12EA2E37775C4CAF156B9387FC4513</vt:lpwstr>
  </property>
  <property fmtid="{D5CDD505-2E9C-101B-9397-08002B2CF9AE}" pid="12" name="Document Owner - Job Title">
    <vt:lpwstr>Director, Data Management and System Reporting, Corporate Services Bureau DoH</vt:lpwstr>
  </property>
  <property fmtid="{D5CDD505-2E9C-101B-9397-08002B2CF9AE}" pid="13" name="Document Owner - Job Title - New">
    <vt:lpwstr>14869;#Manager Data Governance DoH|626ecffc-77d1-4a72-b3cd-f63e07565e05</vt:lpwstr>
  </property>
  <property fmtid="{D5CDD505-2E9C-101B-9397-08002B2CF9AE}" pid="14" name="Document Owner - Job Title - New0">
    <vt:lpwstr/>
  </property>
  <property fmtid="{D5CDD505-2E9C-101B-9397-08002B2CF9AE}" pid="15" name="Document Type">
    <vt:lpwstr>37;#Guideline|0d8fa0e1-cb4b-4956-bb0c-f077b82b30f6</vt:lpwstr>
  </property>
  <property fmtid="{D5CDD505-2E9C-101B-9397-08002B2CF9AE}" pid="16" name="Document Type.">
    <vt:lpwstr>12816;#Guideline|e6a7bbb6-1963-433e-90c6-6350e19a01ed</vt:lpwstr>
  </property>
  <property fmtid="{D5CDD505-2E9C-101B-9397-08002B2CF9AE}" pid="17" name="External Target Audience">
    <vt:lpwstr/>
  </property>
  <property fmtid="{D5CDD505-2E9C-101B-9397-08002B2CF9AE}" pid="18" name="External Target Audience.">
    <vt:lpwstr/>
  </property>
  <property fmtid="{D5CDD505-2E9C-101B-9397-08002B2CF9AE}" pid="19" name="Internal Target Audience">
    <vt:lpwstr/>
  </property>
  <property fmtid="{D5CDD505-2E9C-101B-9397-08002B2CF9AE}" pid="20" name="Internal Target Audience.">
    <vt:lpwstr/>
  </property>
  <property fmtid="{D5CDD505-2E9C-101B-9397-08002B2CF9AE}" pid="21" name="Jurisdiction">
    <vt:lpwstr>2427;#Department of Health|4d683e5a-926a-474a-bc4d-29e20f5819a4</vt:lpwstr>
  </property>
  <property fmtid="{D5CDD505-2E9C-101B-9397-08002B2CF9AE}" pid="22" name="Jurisdiction Exclusion">
    <vt:lpwstr>942;#N/A|99ff0359-15e2-4211-8211-ee91e64e473f</vt:lpwstr>
  </property>
  <property fmtid="{D5CDD505-2E9C-101B-9397-08002B2CF9AE}" pid="23" name="Jurisdiction Exclusion.">
    <vt:lpwstr>12827;#N/A|a6d83873-ca56-432a-9c58-398a3757bbda</vt:lpwstr>
  </property>
  <property fmtid="{D5CDD505-2E9C-101B-9397-08002B2CF9AE}" pid="24" name="Jurisdiction.">
    <vt:lpwstr>12834;#Department of Health|3d118901-ad6e-42ff-9485-28a17e09b180</vt:lpwstr>
  </property>
  <property fmtid="{D5CDD505-2E9C-101B-9397-08002B2CF9AE}" pid="25" name="Organisational/Business Unit">
    <vt:lpwstr>4000;#Data Management System Reporting|e75a9551-7c60-4ad3-a135-8835af0964f3</vt:lpwstr>
  </property>
  <property fmtid="{D5CDD505-2E9C-101B-9397-08002B2CF9AE}" pid="26" name="Organisational/Business Unit Owner">
    <vt:lpwstr>13228;#Data Management System Reporting|9490b66d-17d9-486d-ab85-f971b7d435f5</vt:lpwstr>
  </property>
  <property fmtid="{D5CDD505-2E9C-101B-9397-08002B2CF9AE}" pid="27" name="URL">
    <vt:lpwstr/>
  </property>
  <property fmtid="{D5CDD505-2E9C-101B-9397-08002B2CF9AE}" pid="28" name="WorkflowCreationPath">
    <vt:lpwstr>e25f6f3e-a34b-4831-a948-7cb1d1fd5c26,90;</vt:lpwstr>
  </property>
  <property fmtid="{D5CDD505-2E9C-101B-9397-08002B2CF9AE}" pid="29" name="_dlc_DocIdItemGuid">
    <vt:lpwstr>fac7a0e5-ed3f-4a05-b624-d2e1f85a2ab8</vt:lpwstr>
  </property>
  <property fmtid="{D5CDD505-2E9C-101B-9397-08002B2CF9AE}" pid="30" name="SharedWithUsers">
    <vt:lpwstr>98;#Judith Cole</vt:lpwstr>
  </property>
  <property fmtid="{D5CDD505-2E9C-101B-9397-08002B2CF9AE}" pid="31" name="DocumentOwnerTitle-SG">
    <vt:lpwstr>Chief Data Officer DoH</vt:lpwstr>
  </property>
  <property fmtid="{D5CDD505-2E9C-101B-9397-08002B2CF9AE}" pid="32" name="Jurisdiction-SG">
    <vt:lpwstr>Department of Health</vt:lpwstr>
  </property>
  <property fmtid="{D5CDD505-2E9C-101B-9397-08002B2CF9AE}" pid="34" name="Jurisdiction Exclusion-SG">
    <vt:lpwstr>N/A</vt:lpwstr>
  </property>
  <property fmtid="{D5CDD505-2E9C-101B-9397-08002B2CF9AE}" pid="35" name="ApprovalAuthorityTitle-SG">
    <vt:lpwstr>Deputy Chief Executive Governance and Business Services DoH</vt:lpwstr>
  </property>
  <property fmtid="{D5CDD505-2E9C-101B-9397-08002B2CF9AE}" pid="36" name="Published in public domain.">
    <vt:bool>true</vt:bool>
  </property>
</Properties>
</file>