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52794B" w:rsidRPr="00CB1E33" w:rsidTr="0052794B">
        <w:trPr>
          <w:trHeight w:val="430"/>
        </w:trPr>
        <w:tc>
          <w:tcPr>
            <w:tcW w:w="9322" w:type="dxa"/>
          </w:tcPr>
          <w:p w:rsidR="0052794B" w:rsidRPr="0052794B" w:rsidRDefault="0052794B" w:rsidP="005C05B0">
            <w:pPr>
              <w:jc w:val="both"/>
              <w:rPr>
                <w:b/>
                <w:sz w:val="28"/>
                <w:szCs w:val="28"/>
              </w:rPr>
            </w:pPr>
            <w:r w:rsidRPr="0052794B">
              <w:rPr>
                <w:b/>
                <w:sz w:val="28"/>
                <w:szCs w:val="28"/>
              </w:rPr>
              <w:t>GENERAL INFORMATION</w:t>
            </w:r>
          </w:p>
        </w:tc>
      </w:tr>
      <w:tr w:rsidR="0052794B" w:rsidRPr="00CB1E33" w:rsidTr="0052794B">
        <w:trPr>
          <w:trHeight w:val="5203"/>
        </w:trPr>
        <w:tc>
          <w:tcPr>
            <w:tcW w:w="9322" w:type="dxa"/>
          </w:tcPr>
          <w:p w:rsidR="0052794B" w:rsidRPr="009C2671" w:rsidRDefault="0052794B" w:rsidP="0052794B">
            <w:pPr>
              <w:pStyle w:val="Default"/>
              <w:rPr>
                <w:rFonts w:asciiTheme="minorHAnsi" w:hAnsiTheme="minorHAnsi" w:cstheme="minorHAnsi"/>
                <w:color w:val="auto"/>
              </w:rPr>
            </w:pPr>
            <w:r w:rsidRPr="009C2671">
              <w:rPr>
                <w:rFonts w:asciiTheme="minorHAnsi" w:hAnsiTheme="minorHAnsi" w:cstheme="minorHAnsi"/>
                <w:color w:val="auto"/>
              </w:rPr>
              <w:t xml:space="preserve">This standard </w:t>
            </w:r>
            <w:proofErr w:type="gramStart"/>
            <w:r w:rsidRPr="009C2671">
              <w:rPr>
                <w:rFonts w:asciiTheme="minorHAnsi" w:hAnsiTheme="minorHAnsi" w:cstheme="minorHAnsi"/>
                <w:color w:val="auto"/>
              </w:rPr>
              <w:t>is intended</w:t>
            </w:r>
            <w:proofErr w:type="gramEnd"/>
            <w:r w:rsidRPr="009C2671">
              <w:rPr>
                <w:rFonts w:asciiTheme="minorHAnsi" w:hAnsiTheme="minorHAnsi" w:cstheme="minorHAnsi"/>
                <w:color w:val="auto"/>
              </w:rPr>
              <w:t xml:space="preserve"> to provide guidance to non-pharmacist owners, including natural persons and body corporations exempted under Schedule 7, Clause 2 of the </w:t>
            </w:r>
            <w:r w:rsidRPr="009C2671">
              <w:rPr>
                <w:rFonts w:asciiTheme="minorHAnsi" w:hAnsiTheme="minorHAnsi" w:cstheme="minorHAnsi"/>
                <w:i/>
                <w:color w:val="auto"/>
              </w:rPr>
              <w:t>Health Practitioners Act</w:t>
            </w:r>
            <w:r w:rsidR="00AA4611">
              <w:rPr>
                <w:rFonts w:asciiTheme="minorHAnsi" w:hAnsiTheme="minorHAnsi" w:cstheme="minorHAnsi"/>
                <w:i/>
                <w:color w:val="auto"/>
              </w:rPr>
              <w:t xml:space="preserve"> 2004</w:t>
            </w:r>
            <w:bookmarkStart w:id="0" w:name="_GoBack"/>
            <w:bookmarkEnd w:id="0"/>
            <w:r w:rsidRPr="009C2671">
              <w:rPr>
                <w:rFonts w:asciiTheme="minorHAnsi" w:hAnsiTheme="minorHAnsi" w:cstheme="minorHAnsi"/>
                <w:color w:val="auto"/>
              </w:rPr>
              <w:t xml:space="preserve"> (HPA).</w:t>
            </w:r>
          </w:p>
          <w:p w:rsidR="0052794B" w:rsidRPr="009C2671" w:rsidRDefault="0052794B" w:rsidP="0052794B">
            <w:pPr>
              <w:pStyle w:val="Default"/>
              <w:rPr>
                <w:rFonts w:asciiTheme="minorHAnsi" w:hAnsiTheme="minorHAnsi" w:cstheme="minorHAnsi"/>
                <w:color w:val="auto"/>
                <w:sz w:val="12"/>
                <w:szCs w:val="12"/>
              </w:rPr>
            </w:pPr>
          </w:p>
          <w:p w:rsidR="0052794B" w:rsidRPr="009C2671" w:rsidRDefault="0052794B" w:rsidP="0052794B">
            <w:pPr>
              <w:spacing w:line="270" w:lineRule="atLeast"/>
              <w:ind w:right="270"/>
              <w:rPr>
                <w:rFonts w:eastAsia="Times New Roman" w:cstheme="minorHAnsi"/>
                <w:bCs/>
                <w:sz w:val="24"/>
                <w:szCs w:val="24"/>
                <w:lang w:val="en" w:eastAsia="en-AU"/>
              </w:rPr>
            </w:pPr>
            <w:r w:rsidRPr="009C2671">
              <w:rPr>
                <w:rFonts w:eastAsia="Times New Roman" w:cstheme="minorHAnsi"/>
                <w:bCs/>
                <w:sz w:val="24"/>
                <w:szCs w:val="24"/>
                <w:lang w:val="en" w:eastAsia="en-AU"/>
              </w:rPr>
              <w:t>Pharmacists must each year as part of their annual registration requirements attest to the Australian Health Practitioner Regulation Agency (and the Pharmacy Board of Australia) their criminal history, stating that they have:</w:t>
            </w:r>
          </w:p>
          <w:p w:rsidR="0052794B" w:rsidRPr="009C2671" w:rsidRDefault="0052794B" w:rsidP="0052794B">
            <w:pPr>
              <w:pStyle w:val="ListParagraph"/>
              <w:numPr>
                <w:ilvl w:val="0"/>
                <w:numId w:val="2"/>
              </w:numPr>
              <w:spacing w:line="270" w:lineRule="atLeast"/>
              <w:ind w:left="426" w:right="270" w:hanging="426"/>
              <w:rPr>
                <w:rFonts w:eastAsia="Times New Roman" w:cstheme="minorHAnsi"/>
                <w:b/>
                <w:bCs/>
                <w:sz w:val="24"/>
                <w:szCs w:val="24"/>
                <w:lang w:val="en" w:eastAsia="en-AU"/>
              </w:rPr>
            </w:pPr>
            <w:r w:rsidRPr="009C2671">
              <w:rPr>
                <w:rFonts w:eastAsia="Times New Roman" w:cstheme="minorHAnsi"/>
                <w:bCs/>
                <w:sz w:val="24"/>
                <w:szCs w:val="24"/>
                <w:lang w:val="en" w:eastAsia="en-AU"/>
              </w:rPr>
              <w:t>not been convicted of a criminal offence;</w:t>
            </w:r>
          </w:p>
          <w:p w:rsidR="0052794B" w:rsidRPr="009C2671" w:rsidRDefault="0052794B" w:rsidP="0052794B">
            <w:pPr>
              <w:pStyle w:val="ListParagraph"/>
              <w:numPr>
                <w:ilvl w:val="0"/>
                <w:numId w:val="2"/>
              </w:numPr>
              <w:spacing w:line="270" w:lineRule="atLeast"/>
              <w:ind w:left="426" w:right="270" w:hanging="426"/>
              <w:rPr>
                <w:rFonts w:eastAsia="Times New Roman" w:cstheme="minorHAnsi"/>
                <w:b/>
                <w:bCs/>
                <w:sz w:val="24"/>
                <w:szCs w:val="24"/>
                <w:lang w:val="en" w:eastAsia="en-AU"/>
              </w:rPr>
            </w:pPr>
            <w:r w:rsidRPr="009C2671">
              <w:rPr>
                <w:rFonts w:eastAsia="Times New Roman" w:cstheme="minorHAnsi"/>
                <w:bCs/>
                <w:sz w:val="24"/>
                <w:szCs w:val="24"/>
                <w:lang w:val="en" w:eastAsia="en-AU"/>
              </w:rPr>
              <w:t>advised every plea of guilty or finding of guilt by a court; and</w:t>
            </w:r>
          </w:p>
          <w:p w:rsidR="0052794B" w:rsidRPr="009C2671" w:rsidRDefault="0052794B" w:rsidP="0052794B">
            <w:pPr>
              <w:pStyle w:val="ListParagraph"/>
              <w:numPr>
                <w:ilvl w:val="0"/>
                <w:numId w:val="2"/>
              </w:numPr>
              <w:spacing w:line="270" w:lineRule="atLeast"/>
              <w:ind w:left="426" w:right="270" w:hanging="426"/>
              <w:rPr>
                <w:rFonts w:eastAsia="Times New Roman" w:cstheme="minorHAnsi"/>
                <w:b/>
                <w:bCs/>
                <w:sz w:val="24"/>
                <w:szCs w:val="24"/>
                <w:lang w:val="en" w:eastAsia="en-AU"/>
              </w:rPr>
            </w:pPr>
            <w:proofErr w:type="gramStart"/>
            <w:r w:rsidRPr="009C2671">
              <w:rPr>
                <w:rFonts w:eastAsia="Times New Roman" w:cstheme="minorHAnsi"/>
                <w:bCs/>
                <w:sz w:val="24"/>
                <w:szCs w:val="24"/>
                <w:lang w:val="en" w:eastAsia="en-AU"/>
              </w:rPr>
              <w:t>advised</w:t>
            </w:r>
            <w:proofErr w:type="gramEnd"/>
            <w:r w:rsidRPr="009C2671">
              <w:rPr>
                <w:rFonts w:eastAsia="Times New Roman" w:cstheme="minorHAnsi"/>
                <w:bCs/>
                <w:sz w:val="24"/>
                <w:szCs w:val="24"/>
                <w:lang w:val="en" w:eastAsia="en-AU"/>
              </w:rPr>
              <w:t xml:space="preserve"> every charge made against them.</w:t>
            </w:r>
          </w:p>
          <w:p w:rsidR="0052794B" w:rsidRPr="009C2671" w:rsidRDefault="0052794B" w:rsidP="0052794B">
            <w:pPr>
              <w:ind w:right="270"/>
              <w:rPr>
                <w:rFonts w:eastAsia="Times New Roman" w:cstheme="minorHAnsi"/>
                <w:bCs/>
                <w:sz w:val="12"/>
                <w:szCs w:val="12"/>
                <w:lang w:val="en" w:eastAsia="en-AU"/>
              </w:rPr>
            </w:pPr>
          </w:p>
          <w:p w:rsidR="0052794B" w:rsidRPr="009C2671" w:rsidRDefault="0052794B" w:rsidP="0052794B">
            <w:pPr>
              <w:spacing w:line="270" w:lineRule="atLeast"/>
              <w:ind w:right="270"/>
              <w:rPr>
                <w:rFonts w:eastAsia="Times New Roman" w:cstheme="minorHAnsi"/>
                <w:bCs/>
                <w:sz w:val="24"/>
                <w:szCs w:val="24"/>
                <w:lang w:val="en" w:eastAsia="en-AU"/>
              </w:rPr>
            </w:pPr>
            <w:r w:rsidRPr="009C2671">
              <w:rPr>
                <w:rFonts w:eastAsia="Times New Roman" w:cstheme="minorHAnsi"/>
                <w:bCs/>
                <w:sz w:val="24"/>
                <w:szCs w:val="24"/>
                <w:lang w:val="en" w:eastAsia="en-AU"/>
              </w:rPr>
              <w:t>In addition, the HPA objectives are to:</w:t>
            </w:r>
          </w:p>
          <w:p w:rsidR="0052794B" w:rsidRPr="009C2671" w:rsidRDefault="0052794B" w:rsidP="0052794B">
            <w:pPr>
              <w:pStyle w:val="ListParagraph"/>
              <w:numPr>
                <w:ilvl w:val="0"/>
                <w:numId w:val="3"/>
              </w:numPr>
              <w:spacing w:line="270" w:lineRule="atLeast"/>
              <w:ind w:left="426" w:right="270" w:hanging="426"/>
              <w:rPr>
                <w:rFonts w:eastAsia="Times New Roman" w:cstheme="minorHAnsi"/>
                <w:bCs/>
                <w:sz w:val="24"/>
                <w:szCs w:val="24"/>
                <w:lang w:val="en" w:eastAsia="en-AU"/>
              </w:rPr>
            </w:pPr>
            <w:r w:rsidRPr="009C2671">
              <w:rPr>
                <w:rFonts w:eastAsia="Times New Roman" w:cstheme="minorHAnsi"/>
                <w:bCs/>
                <w:sz w:val="24"/>
                <w:szCs w:val="24"/>
                <w:lang w:val="en" w:eastAsia="en-AU"/>
              </w:rPr>
              <w:t>protect and promote the health and safety of the people of the Territory; and</w:t>
            </w:r>
          </w:p>
          <w:p w:rsidR="0052794B" w:rsidRPr="009C2671" w:rsidRDefault="0052794B" w:rsidP="0052794B">
            <w:pPr>
              <w:pStyle w:val="ListParagraph"/>
              <w:numPr>
                <w:ilvl w:val="0"/>
                <w:numId w:val="3"/>
              </w:numPr>
              <w:spacing w:line="270" w:lineRule="atLeast"/>
              <w:ind w:left="426" w:right="270" w:hanging="426"/>
              <w:rPr>
                <w:rFonts w:eastAsia="Times New Roman" w:cstheme="minorHAnsi"/>
                <w:bCs/>
                <w:sz w:val="24"/>
                <w:szCs w:val="24"/>
                <w:lang w:val="en" w:eastAsia="en-AU"/>
              </w:rPr>
            </w:pPr>
            <w:proofErr w:type="gramStart"/>
            <w:r w:rsidRPr="009C2671">
              <w:rPr>
                <w:rFonts w:eastAsia="Times New Roman" w:cstheme="minorHAnsi"/>
                <w:bCs/>
                <w:sz w:val="24"/>
                <w:szCs w:val="24"/>
                <w:lang w:val="en" w:eastAsia="en-AU"/>
              </w:rPr>
              <w:t>promote</w:t>
            </w:r>
            <w:proofErr w:type="gramEnd"/>
            <w:r w:rsidRPr="009C2671">
              <w:rPr>
                <w:rFonts w:eastAsia="Times New Roman" w:cstheme="minorHAnsi"/>
                <w:bCs/>
                <w:sz w:val="24"/>
                <w:szCs w:val="24"/>
                <w:lang w:val="en" w:eastAsia="en-AU"/>
              </w:rPr>
              <w:t xml:space="preserve"> the highest standard of health care services in the Territory.</w:t>
            </w:r>
          </w:p>
          <w:p w:rsidR="0052794B" w:rsidRPr="009C2671" w:rsidRDefault="0052794B" w:rsidP="0052794B">
            <w:pPr>
              <w:spacing w:line="270" w:lineRule="atLeast"/>
              <w:ind w:right="270"/>
              <w:rPr>
                <w:rFonts w:eastAsia="Times New Roman" w:cstheme="minorHAnsi"/>
                <w:bCs/>
                <w:sz w:val="12"/>
                <w:szCs w:val="12"/>
                <w:lang w:val="en" w:eastAsia="en-AU"/>
              </w:rPr>
            </w:pPr>
          </w:p>
          <w:p w:rsidR="0052794B" w:rsidRPr="00FD5C85" w:rsidRDefault="0052794B" w:rsidP="0052794B">
            <w:pPr>
              <w:spacing w:line="270" w:lineRule="atLeast"/>
              <w:ind w:right="270"/>
              <w:rPr>
                <w:sz w:val="24"/>
                <w:szCs w:val="24"/>
              </w:rPr>
            </w:pPr>
            <w:r w:rsidRPr="009C2671">
              <w:rPr>
                <w:rFonts w:eastAsia="Times New Roman" w:cstheme="minorHAnsi"/>
                <w:bCs/>
                <w:sz w:val="24"/>
                <w:szCs w:val="24"/>
                <w:lang w:val="en" w:eastAsia="en-AU"/>
              </w:rPr>
              <w:t xml:space="preserve">When a person </w:t>
            </w:r>
            <w:proofErr w:type="gramStart"/>
            <w:r w:rsidRPr="009C2671">
              <w:rPr>
                <w:rFonts w:eastAsia="Times New Roman" w:cstheme="minorHAnsi"/>
                <w:bCs/>
                <w:sz w:val="24"/>
                <w:szCs w:val="24"/>
                <w:lang w:val="en" w:eastAsia="en-AU"/>
              </w:rPr>
              <w:t>is granted</w:t>
            </w:r>
            <w:proofErr w:type="gramEnd"/>
            <w:r w:rsidRPr="009C2671">
              <w:rPr>
                <w:rFonts w:eastAsia="Times New Roman" w:cstheme="minorHAnsi"/>
                <w:bCs/>
                <w:sz w:val="24"/>
                <w:szCs w:val="24"/>
                <w:lang w:val="en" w:eastAsia="en-AU"/>
              </w:rPr>
              <w:t xml:space="preserve"> an exemption to the ownership restrictions the following determinations and considerations must be made to ensure the safety and wellbeing of all persons.</w:t>
            </w:r>
          </w:p>
        </w:tc>
      </w:tr>
    </w:tbl>
    <w:p w:rsidR="0052794B" w:rsidRPr="0052794B" w:rsidRDefault="0052794B" w:rsidP="009C2671">
      <w:pPr>
        <w:pStyle w:val="Default"/>
        <w:rPr>
          <w:rFonts w:asciiTheme="minorHAnsi" w:hAnsiTheme="minorHAnsi" w:cstheme="minorHAnsi"/>
          <w:b/>
          <w:color w:val="auto"/>
          <w:sz w:val="12"/>
          <w:szCs w:val="12"/>
        </w:rPr>
      </w:pP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52794B" w:rsidRPr="00CB1E33" w:rsidTr="0052794B">
        <w:trPr>
          <w:trHeight w:val="430"/>
        </w:trPr>
        <w:tc>
          <w:tcPr>
            <w:tcW w:w="9322" w:type="dxa"/>
          </w:tcPr>
          <w:p w:rsidR="0052794B" w:rsidRPr="0052794B" w:rsidRDefault="0052794B" w:rsidP="0052794B">
            <w:pPr>
              <w:spacing w:line="270" w:lineRule="atLeast"/>
              <w:ind w:right="270"/>
              <w:rPr>
                <w:b/>
                <w:sz w:val="28"/>
                <w:szCs w:val="28"/>
              </w:rPr>
            </w:pPr>
            <w:r w:rsidRPr="0052794B">
              <w:rPr>
                <w:rFonts w:eastAsia="Times New Roman" w:cstheme="minorHAnsi"/>
                <w:b/>
                <w:bCs/>
                <w:sz w:val="28"/>
                <w:szCs w:val="28"/>
                <w:lang w:val="en" w:eastAsia="en-AU"/>
              </w:rPr>
              <w:t>SUITABILITY</w:t>
            </w:r>
          </w:p>
        </w:tc>
      </w:tr>
      <w:tr w:rsidR="000E2549" w:rsidRPr="00CB1E33" w:rsidTr="0052794B">
        <w:trPr>
          <w:trHeight w:val="430"/>
        </w:trPr>
        <w:tc>
          <w:tcPr>
            <w:tcW w:w="9322" w:type="dxa"/>
          </w:tcPr>
          <w:p w:rsidR="000E2549" w:rsidRPr="000E2549" w:rsidRDefault="000E2549" w:rsidP="000E2549">
            <w:pPr>
              <w:pStyle w:val="ListParagraph"/>
              <w:numPr>
                <w:ilvl w:val="0"/>
                <w:numId w:val="16"/>
              </w:numPr>
              <w:tabs>
                <w:tab w:val="left" w:pos="567"/>
              </w:tabs>
              <w:spacing w:line="270" w:lineRule="atLeast"/>
              <w:ind w:right="270" w:hanging="436"/>
              <w:rPr>
                <w:rFonts w:eastAsia="Times New Roman" w:cstheme="minorHAnsi"/>
                <w:b/>
                <w:bCs/>
                <w:sz w:val="28"/>
                <w:szCs w:val="28"/>
                <w:lang w:val="en" w:eastAsia="en-AU"/>
              </w:rPr>
            </w:pPr>
            <w:r w:rsidRPr="000E2549">
              <w:rPr>
                <w:rFonts w:eastAsia="Times New Roman" w:cstheme="minorHAnsi"/>
                <w:b/>
                <w:bCs/>
                <w:sz w:val="24"/>
                <w:szCs w:val="24"/>
                <w:lang w:val="en" w:eastAsia="en-AU"/>
              </w:rPr>
              <w:t>New persons</w:t>
            </w:r>
          </w:p>
        </w:tc>
      </w:tr>
      <w:tr w:rsidR="000E2549" w:rsidRPr="00CB1E33" w:rsidTr="0052794B">
        <w:trPr>
          <w:trHeight w:val="430"/>
        </w:trPr>
        <w:tc>
          <w:tcPr>
            <w:tcW w:w="9322" w:type="dxa"/>
          </w:tcPr>
          <w:p w:rsidR="000E2549" w:rsidRPr="009C2671" w:rsidRDefault="000E2549" w:rsidP="000E2549">
            <w:pPr>
              <w:pStyle w:val="ListParagraph"/>
              <w:spacing w:line="270" w:lineRule="atLeast"/>
              <w:ind w:right="270" w:hanging="720"/>
              <w:rPr>
                <w:rFonts w:eastAsia="Times New Roman" w:cstheme="minorHAnsi"/>
                <w:bCs/>
                <w:sz w:val="24"/>
                <w:szCs w:val="24"/>
                <w:lang w:val="en" w:eastAsia="en-AU"/>
              </w:rPr>
            </w:pPr>
            <w:r w:rsidRPr="009C2671">
              <w:rPr>
                <w:rFonts w:eastAsia="Times New Roman" w:cstheme="minorHAnsi"/>
                <w:bCs/>
                <w:sz w:val="24"/>
                <w:szCs w:val="24"/>
                <w:lang w:val="en" w:eastAsia="en-AU"/>
              </w:rPr>
              <w:t>All persons will be considered on the following:</w:t>
            </w:r>
          </w:p>
          <w:p w:rsidR="000E2549" w:rsidRPr="009C2671" w:rsidRDefault="000E2549" w:rsidP="000E2549">
            <w:pPr>
              <w:pStyle w:val="ListParagraph"/>
              <w:numPr>
                <w:ilvl w:val="0"/>
                <w:numId w:val="5"/>
              </w:numPr>
              <w:spacing w:line="270" w:lineRule="atLeast"/>
              <w:ind w:left="426" w:right="270" w:hanging="426"/>
              <w:rPr>
                <w:rFonts w:eastAsia="Times New Roman" w:cstheme="minorHAnsi"/>
                <w:bCs/>
                <w:sz w:val="24"/>
                <w:szCs w:val="24"/>
                <w:lang w:val="en" w:eastAsia="en-AU"/>
              </w:rPr>
            </w:pPr>
            <w:r w:rsidRPr="009C2671">
              <w:rPr>
                <w:rFonts w:eastAsia="Times New Roman" w:cstheme="minorHAnsi"/>
                <w:bCs/>
                <w:sz w:val="24"/>
                <w:szCs w:val="24"/>
                <w:lang w:val="en" w:eastAsia="en-AU"/>
              </w:rPr>
              <w:t>Must be over 18 years;</w:t>
            </w:r>
          </w:p>
          <w:p w:rsidR="000E2549" w:rsidRPr="009C2671" w:rsidRDefault="000E2549" w:rsidP="000E2549">
            <w:pPr>
              <w:pStyle w:val="ListParagraph"/>
              <w:numPr>
                <w:ilvl w:val="0"/>
                <w:numId w:val="5"/>
              </w:numPr>
              <w:spacing w:line="270" w:lineRule="atLeast"/>
              <w:ind w:left="426" w:right="270" w:hanging="426"/>
              <w:rPr>
                <w:rFonts w:eastAsia="Times New Roman" w:cstheme="minorHAnsi"/>
                <w:bCs/>
                <w:sz w:val="24"/>
                <w:szCs w:val="24"/>
                <w:lang w:val="en" w:eastAsia="en-AU"/>
              </w:rPr>
            </w:pPr>
            <w:r w:rsidRPr="009C2671">
              <w:rPr>
                <w:rFonts w:eastAsia="Times New Roman" w:cstheme="minorHAnsi"/>
                <w:bCs/>
                <w:sz w:val="24"/>
                <w:szCs w:val="24"/>
                <w:lang w:val="en" w:eastAsia="en-AU"/>
              </w:rPr>
              <w:t>An Australian Citizen;</w:t>
            </w:r>
          </w:p>
          <w:p w:rsidR="000E2549" w:rsidRPr="009C2671" w:rsidRDefault="000E2549" w:rsidP="000E2549">
            <w:pPr>
              <w:pStyle w:val="ListParagraph"/>
              <w:numPr>
                <w:ilvl w:val="0"/>
                <w:numId w:val="5"/>
              </w:numPr>
              <w:spacing w:line="270" w:lineRule="atLeast"/>
              <w:ind w:left="426" w:right="270" w:hanging="426"/>
              <w:rPr>
                <w:rFonts w:eastAsia="Times New Roman" w:cstheme="minorHAnsi"/>
                <w:bCs/>
                <w:sz w:val="24"/>
                <w:szCs w:val="24"/>
                <w:lang w:val="en" w:eastAsia="en-AU"/>
              </w:rPr>
            </w:pPr>
            <w:r w:rsidRPr="009C2671">
              <w:rPr>
                <w:rFonts w:eastAsia="Times New Roman" w:cstheme="minorHAnsi"/>
                <w:bCs/>
                <w:sz w:val="24"/>
                <w:szCs w:val="24"/>
                <w:lang w:val="en" w:eastAsia="en-AU"/>
              </w:rPr>
              <w:t>Not convicted of a serious criminal offence over the last five years – punishable by a term of imprisonment of two years or more; and</w:t>
            </w:r>
          </w:p>
          <w:p w:rsidR="000E2549" w:rsidRPr="009C2671" w:rsidRDefault="000E2549" w:rsidP="000E2549">
            <w:pPr>
              <w:pStyle w:val="ListParagraph"/>
              <w:numPr>
                <w:ilvl w:val="0"/>
                <w:numId w:val="5"/>
              </w:numPr>
              <w:spacing w:line="270" w:lineRule="atLeast"/>
              <w:ind w:left="426" w:right="270" w:hanging="426"/>
              <w:rPr>
                <w:rFonts w:eastAsia="Times New Roman" w:cstheme="minorHAnsi"/>
                <w:bCs/>
                <w:sz w:val="24"/>
                <w:szCs w:val="24"/>
                <w:lang w:val="en" w:eastAsia="en-AU"/>
              </w:rPr>
            </w:pPr>
            <w:r w:rsidRPr="009C2671">
              <w:rPr>
                <w:rFonts w:eastAsia="Times New Roman" w:cstheme="minorHAnsi"/>
                <w:bCs/>
                <w:sz w:val="24"/>
                <w:szCs w:val="24"/>
                <w:lang w:val="en" w:eastAsia="en-AU"/>
              </w:rPr>
              <w:t>Must not have a drug addiction or have undergone treatment for drug addiction in the last five years;</w:t>
            </w:r>
            <w:r>
              <w:rPr>
                <w:rFonts w:eastAsia="Times New Roman" w:cstheme="minorHAnsi"/>
                <w:bCs/>
                <w:sz w:val="24"/>
                <w:szCs w:val="24"/>
                <w:lang w:val="en" w:eastAsia="en-AU"/>
              </w:rPr>
              <w:t xml:space="preserve"> and</w:t>
            </w:r>
          </w:p>
          <w:p w:rsidR="000E2549" w:rsidRPr="000E2549" w:rsidRDefault="000E2549" w:rsidP="000E2549">
            <w:pPr>
              <w:pStyle w:val="ListParagraph"/>
              <w:numPr>
                <w:ilvl w:val="0"/>
                <w:numId w:val="5"/>
              </w:numPr>
              <w:tabs>
                <w:tab w:val="left" w:pos="426"/>
              </w:tabs>
              <w:spacing w:line="270" w:lineRule="atLeast"/>
              <w:ind w:left="426" w:right="270" w:hanging="426"/>
              <w:rPr>
                <w:rFonts w:eastAsia="Times New Roman" w:cstheme="minorHAnsi"/>
                <w:b/>
                <w:bCs/>
                <w:sz w:val="24"/>
                <w:szCs w:val="24"/>
                <w:lang w:val="en" w:eastAsia="en-AU"/>
              </w:rPr>
            </w:pPr>
            <w:proofErr w:type="gramStart"/>
            <w:r w:rsidRPr="000E2549">
              <w:rPr>
                <w:rFonts w:eastAsia="Times New Roman" w:cstheme="minorHAnsi"/>
                <w:bCs/>
                <w:sz w:val="24"/>
                <w:szCs w:val="24"/>
                <w:lang w:val="en" w:eastAsia="en-AU"/>
              </w:rPr>
              <w:t>a</w:t>
            </w:r>
            <w:proofErr w:type="gramEnd"/>
            <w:r w:rsidRPr="000E2549">
              <w:rPr>
                <w:rFonts w:eastAsia="Times New Roman" w:cstheme="minorHAnsi"/>
                <w:bCs/>
                <w:sz w:val="24"/>
                <w:szCs w:val="24"/>
                <w:lang w:val="en" w:eastAsia="en-AU"/>
              </w:rPr>
              <w:t xml:space="preserve"> report obtained from the Commissioner of Police containing the details of their criminal record as defined in Section 3(1) of the </w:t>
            </w:r>
            <w:r w:rsidRPr="000E2549">
              <w:rPr>
                <w:rFonts w:eastAsia="Times New Roman" w:cstheme="minorHAnsi"/>
                <w:bCs/>
                <w:i/>
                <w:sz w:val="24"/>
                <w:szCs w:val="24"/>
                <w:lang w:val="en" w:eastAsia="en-AU"/>
              </w:rPr>
              <w:t>Criminal Records (Spent Convictions) Act</w:t>
            </w:r>
            <w:r w:rsidRPr="000E2549">
              <w:rPr>
                <w:rFonts w:eastAsia="Times New Roman" w:cstheme="minorHAnsi"/>
                <w:bCs/>
                <w:sz w:val="24"/>
                <w:szCs w:val="24"/>
                <w:lang w:val="en" w:eastAsia="en-AU"/>
              </w:rPr>
              <w:t>.</w:t>
            </w:r>
          </w:p>
        </w:tc>
      </w:tr>
      <w:tr w:rsidR="000E2549" w:rsidRPr="00CB1E33" w:rsidTr="0052794B">
        <w:trPr>
          <w:trHeight w:val="430"/>
        </w:trPr>
        <w:tc>
          <w:tcPr>
            <w:tcW w:w="9322" w:type="dxa"/>
          </w:tcPr>
          <w:p w:rsidR="000E2549" w:rsidRPr="000E2549" w:rsidRDefault="000E2549" w:rsidP="000E2549">
            <w:pPr>
              <w:pStyle w:val="ListParagraph"/>
              <w:numPr>
                <w:ilvl w:val="0"/>
                <w:numId w:val="17"/>
              </w:numPr>
              <w:tabs>
                <w:tab w:val="left" w:pos="567"/>
              </w:tabs>
              <w:spacing w:line="270" w:lineRule="atLeast"/>
              <w:ind w:right="270" w:hanging="436"/>
              <w:rPr>
                <w:rFonts w:eastAsia="Times New Roman" w:cstheme="minorHAnsi"/>
                <w:bCs/>
                <w:sz w:val="24"/>
                <w:szCs w:val="24"/>
                <w:lang w:val="en" w:eastAsia="en-AU"/>
              </w:rPr>
            </w:pPr>
            <w:r w:rsidRPr="000E2549">
              <w:rPr>
                <w:rFonts w:eastAsia="Times New Roman" w:cstheme="minorHAnsi"/>
                <w:b/>
                <w:bCs/>
                <w:sz w:val="24"/>
                <w:szCs w:val="24"/>
                <w:lang w:val="en" w:eastAsia="en-AU"/>
              </w:rPr>
              <w:t>Existing persons</w:t>
            </w:r>
          </w:p>
        </w:tc>
      </w:tr>
      <w:tr w:rsidR="000E2549" w:rsidRPr="00CB1E33" w:rsidTr="000E2549">
        <w:trPr>
          <w:trHeight w:val="1612"/>
        </w:trPr>
        <w:tc>
          <w:tcPr>
            <w:tcW w:w="9322" w:type="dxa"/>
          </w:tcPr>
          <w:p w:rsidR="000E2549" w:rsidRPr="009C2671" w:rsidRDefault="000E2549" w:rsidP="000E2549">
            <w:pPr>
              <w:spacing w:line="270" w:lineRule="atLeast"/>
              <w:ind w:right="270"/>
              <w:rPr>
                <w:rFonts w:eastAsia="Times New Roman" w:cstheme="minorHAnsi"/>
                <w:bCs/>
                <w:sz w:val="24"/>
                <w:szCs w:val="24"/>
                <w:lang w:val="en" w:eastAsia="en-AU"/>
              </w:rPr>
            </w:pPr>
            <w:r w:rsidRPr="009C2671">
              <w:rPr>
                <w:rFonts w:eastAsia="Times New Roman" w:cstheme="minorHAnsi"/>
                <w:bCs/>
                <w:sz w:val="24"/>
                <w:szCs w:val="24"/>
                <w:lang w:val="en" w:eastAsia="en-AU"/>
              </w:rPr>
              <w:t xml:space="preserve">All persons listed must </w:t>
            </w:r>
            <w:r>
              <w:rPr>
                <w:rFonts w:eastAsia="Times New Roman" w:cstheme="minorHAnsi"/>
                <w:bCs/>
                <w:sz w:val="24"/>
                <w:szCs w:val="24"/>
                <w:lang w:val="en" w:eastAsia="en-AU"/>
              </w:rPr>
              <w:t xml:space="preserve">be an Australian citizen, over the age of 18 years and </w:t>
            </w:r>
            <w:r w:rsidRPr="009C2671">
              <w:rPr>
                <w:rFonts w:eastAsia="Times New Roman" w:cstheme="minorHAnsi"/>
                <w:bCs/>
                <w:sz w:val="24"/>
                <w:szCs w:val="24"/>
                <w:lang w:val="en" w:eastAsia="en-AU"/>
              </w:rPr>
              <w:t>provide to the Pharmacy Premises Committee each year the following:</w:t>
            </w:r>
          </w:p>
          <w:p w:rsidR="000E2549" w:rsidRPr="000E2549" w:rsidRDefault="000E2549" w:rsidP="000E2549">
            <w:pPr>
              <w:pStyle w:val="ListParagraph"/>
              <w:numPr>
                <w:ilvl w:val="0"/>
                <w:numId w:val="15"/>
              </w:numPr>
              <w:tabs>
                <w:tab w:val="left" w:pos="426"/>
              </w:tabs>
              <w:spacing w:line="270" w:lineRule="atLeast"/>
              <w:ind w:left="426" w:right="270" w:hanging="426"/>
              <w:rPr>
                <w:rFonts w:eastAsia="Times New Roman" w:cstheme="minorHAnsi"/>
                <w:b/>
                <w:bCs/>
                <w:sz w:val="24"/>
                <w:szCs w:val="24"/>
                <w:lang w:val="en" w:eastAsia="en-AU"/>
              </w:rPr>
            </w:pPr>
            <w:proofErr w:type="gramStart"/>
            <w:r w:rsidRPr="000E2549">
              <w:rPr>
                <w:rFonts w:eastAsia="Times New Roman" w:cstheme="minorHAnsi"/>
                <w:bCs/>
                <w:sz w:val="24"/>
                <w:szCs w:val="24"/>
                <w:lang w:val="en" w:eastAsia="en-AU"/>
              </w:rPr>
              <w:t>a</w:t>
            </w:r>
            <w:proofErr w:type="gramEnd"/>
            <w:r w:rsidRPr="000E2549">
              <w:rPr>
                <w:rFonts w:eastAsia="Times New Roman" w:cstheme="minorHAnsi"/>
                <w:bCs/>
                <w:sz w:val="24"/>
                <w:szCs w:val="24"/>
                <w:lang w:val="en" w:eastAsia="en-AU"/>
              </w:rPr>
              <w:t xml:space="preserve"> report obtained from the Commissioner of Police containing the details of their criminal record as defined in Section 3(1) of the </w:t>
            </w:r>
            <w:r w:rsidRPr="000E2549">
              <w:rPr>
                <w:rFonts w:eastAsia="Times New Roman" w:cstheme="minorHAnsi"/>
                <w:bCs/>
                <w:i/>
                <w:sz w:val="24"/>
                <w:szCs w:val="24"/>
                <w:lang w:val="en" w:eastAsia="en-AU"/>
              </w:rPr>
              <w:t>Criminal Records (Spent Convictions) Act</w:t>
            </w:r>
            <w:r w:rsidR="00F06621">
              <w:rPr>
                <w:rFonts w:eastAsia="Times New Roman" w:cstheme="minorHAnsi"/>
                <w:bCs/>
                <w:i/>
                <w:sz w:val="24"/>
                <w:szCs w:val="24"/>
                <w:lang w:val="en" w:eastAsia="en-AU"/>
              </w:rPr>
              <w:t xml:space="preserve"> 1992</w:t>
            </w:r>
            <w:r w:rsidRPr="000E2549">
              <w:rPr>
                <w:rFonts w:eastAsia="Times New Roman" w:cstheme="minorHAnsi"/>
                <w:bCs/>
                <w:sz w:val="24"/>
                <w:szCs w:val="24"/>
                <w:lang w:val="en" w:eastAsia="en-AU"/>
              </w:rPr>
              <w:t>.</w:t>
            </w:r>
          </w:p>
        </w:tc>
      </w:tr>
    </w:tbl>
    <w:p w:rsidR="003D6917" w:rsidRDefault="003D6917">
      <w:r>
        <w:br w:type="page"/>
      </w: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52794B" w:rsidRPr="00CB1E33" w:rsidTr="005C05B0">
        <w:trPr>
          <w:trHeight w:val="430"/>
        </w:trPr>
        <w:tc>
          <w:tcPr>
            <w:tcW w:w="9322" w:type="dxa"/>
          </w:tcPr>
          <w:p w:rsidR="0052794B" w:rsidRPr="00CB1E33" w:rsidRDefault="000E2549" w:rsidP="00A100BA">
            <w:pPr>
              <w:spacing w:line="270" w:lineRule="atLeast"/>
              <w:ind w:right="270"/>
              <w:rPr>
                <w:b/>
                <w:sz w:val="24"/>
                <w:szCs w:val="24"/>
              </w:rPr>
            </w:pPr>
            <w:r>
              <w:rPr>
                <w:rFonts w:cstheme="minorHAnsi"/>
                <w:b/>
                <w:sz w:val="12"/>
                <w:szCs w:val="12"/>
              </w:rPr>
              <w:lastRenderedPageBreak/>
              <w:br w:type="page"/>
            </w:r>
            <w:r w:rsidR="00A100BA" w:rsidRPr="009C2671">
              <w:rPr>
                <w:rFonts w:eastAsia="Times New Roman" w:cstheme="minorHAnsi"/>
                <w:b/>
                <w:bCs/>
                <w:sz w:val="28"/>
                <w:szCs w:val="28"/>
                <w:lang w:val="en" w:eastAsia="en-AU"/>
              </w:rPr>
              <w:t>CONSIDERATIONS TO SUITABILITY</w:t>
            </w:r>
          </w:p>
        </w:tc>
      </w:tr>
      <w:tr w:rsidR="0052794B" w:rsidRPr="000E2549" w:rsidTr="000E2549">
        <w:trPr>
          <w:trHeight w:val="4353"/>
        </w:trPr>
        <w:tc>
          <w:tcPr>
            <w:tcW w:w="9322" w:type="dxa"/>
          </w:tcPr>
          <w:p w:rsidR="000E2549" w:rsidRPr="000E2549" w:rsidRDefault="000E2549" w:rsidP="000E2549">
            <w:pPr>
              <w:spacing w:line="270" w:lineRule="atLeast"/>
              <w:ind w:right="270"/>
              <w:rPr>
                <w:rFonts w:eastAsia="Times New Roman" w:cstheme="minorHAnsi"/>
                <w:bCs/>
                <w:sz w:val="24"/>
                <w:szCs w:val="24"/>
                <w:lang w:val="en" w:eastAsia="en-AU"/>
              </w:rPr>
            </w:pPr>
            <w:r w:rsidRPr="000E2549">
              <w:rPr>
                <w:rFonts w:eastAsia="Times New Roman" w:cstheme="minorHAnsi"/>
                <w:bCs/>
                <w:sz w:val="24"/>
                <w:szCs w:val="24"/>
                <w:lang w:val="en" w:eastAsia="en-AU"/>
              </w:rPr>
              <w:t>Due to the importance of fit and proper person considerations the Committee may consider whether the person’s history is relevant and the following considerations will be taken in to account:</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The type and seriousness of the offence.</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 xml:space="preserve">The </w:t>
            </w:r>
            <w:proofErr w:type="gramStart"/>
            <w:r w:rsidRPr="000E2549">
              <w:rPr>
                <w:rFonts w:eastAsia="Times New Roman" w:cstheme="minorHAnsi"/>
                <w:bCs/>
                <w:sz w:val="24"/>
                <w:szCs w:val="24"/>
                <w:lang w:val="en" w:eastAsia="en-AU"/>
              </w:rPr>
              <w:t>period of time</w:t>
            </w:r>
            <w:proofErr w:type="gramEnd"/>
            <w:r w:rsidRPr="000E2549">
              <w:rPr>
                <w:rFonts w:eastAsia="Times New Roman" w:cstheme="minorHAnsi"/>
                <w:bCs/>
                <w:sz w:val="24"/>
                <w:szCs w:val="24"/>
                <w:lang w:val="en" w:eastAsia="en-AU"/>
              </w:rPr>
              <w:t xml:space="preserve"> since the offence was committed.</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 xml:space="preserve">The status of the offence </w:t>
            </w:r>
            <w:proofErr w:type="spellStart"/>
            <w:proofErr w:type="gramStart"/>
            <w:r w:rsidRPr="000E2549">
              <w:rPr>
                <w:rFonts w:eastAsia="Times New Roman" w:cstheme="minorHAnsi"/>
                <w:bCs/>
                <w:sz w:val="24"/>
                <w:szCs w:val="24"/>
                <w:lang w:val="en" w:eastAsia="en-AU"/>
              </w:rPr>
              <w:t>eg</w:t>
            </w:r>
            <w:proofErr w:type="spellEnd"/>
            <w:r w:rsidRPr="000E2549">
              <w:rPr>
                <w:rFonts w:eastAsia="Times New Roman" w:cstheme="minorHAnsi"/>
                <w:bCs/>
                <w:sz w:val="24"/>
                <w:szCs w:val="24"/>
                <w:lang w:val="en" w:eastAsia="en-AU"/>
              </w:rPr>
              <w:t>:</w:t>
            </w:r>
            <w:proofErr w:type="gramEnd"/>
            <w:r w:rsidRPr="000E2549">
              <w:rPr>
                <w:rFonts w:eastAsia="Times New Roman" w:cstheme="minorHAnsi"/>
                <w:bCs/>
                <w:sz w:val="24"/>
                <w:szCs w:val="24"/>
                <w:lang w:val="en" w:eastAsia="en-AU"/>
              </w:rPr>
              <w:t xml:space="preserve"> admission of guilt, finding of guilt or whether a charge against the offence is pending.</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The sentence imposed.</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The age of the person at the time of the offence.</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 xml:space="preserve">If the offence is now a </w:t>
            </w:r>
            <w:proofErr w:type="spellStart"/>
            <w:r w:rsidRPr="000E2549">
              <w:rPr>
                <w:rFonts w:eastAsia="Times New Roman" w:cstheme="minorHAnsi"/>
                <w:bCs/>
                <w:sz w:val="24"/>
                <w:szCs w:val="24"/>
                <w:lang w:val="en" w:eastAsia="en-AU"/>
              </w:rPr>
              <w:t>decriminalised</w:t>
            </w:r>
            <w:proofErr w:type="spellEnd"/>
            <w:r w:rsidRPr="000E2549">
              <w:rPr>
                <w:rFonts w:eastAsia="Times New Roman" w:cstheme="minorHAnsi"/>
                <w:bCs/>
                <w:sz w:val="24"/>
                <w:szCs w:val="24"/>
                <w:lang w:val="en" w:eastAsia="en-AU"/>
              </w:rPr>
              <w:t>.</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 xml:space="preserve">The person’s </w:t>
            </w:r>
            <w:proofErr w:type="spellStart"/>
            <w:r w:rsidRPr="000E2549">
              <w:rPr>
                <w:rFonts w:eastAsia="Times New Roman" w:cstheme="minorHAnsi"/>
                <w:bCs/>
                <w:sz w:val="24"/>
                <w:szCs w:val="24"/>
                <w:lang w:val="en" w:eastAsia="en-AU"/>
              </w:rPr>
              <w:t>behaviour</w:t>
            </w:r>
            <w:proofErr w:type="spellEnd"/>
            <w:r w:rsidRPr="000E2549">
              <w:rPr>
                <w:rFonts w:eastAsia="Times New Roman" w:cstheme="minorHAnsi"/>
                <w:bCs/>
                <w:sz w:val="24"/>
                <w:szCs w:val="24"/>
                <w:lang w:val="en" w:eastAsia="en-AU"/>
              </w:rPr>
              <w:t xml:space="preserve"> since the offence.</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The likelihood of any future offence.</w:t>
            </w:r>
          </w:p>
          <w:p w:rsidR="000E2549" w:rsidRPr="000E2549" w:rsidRDefault="000E2549" w:rsidP="000E2549">
            <w:pPr>
              <w:pStyle w:val="ListParagraph"/>
              <w:numPr>
                <w:ilvl w:val="1"/>
                <w:numId w:val="11"/>
              </w:numPr>
              <w:spacing w:line="270" w:lineRule="atLeast"/>
              <w:ind w:left="426" w:right="270" w:hanging="426"/>
              <w:rPr>
                <w:rFonts w:eastAsia="Times New Roman" w:cstheme="minorHAnsi"/>
                <w:bCs/>
                <w:sz w:val="24"/>
                <w:szCs w:val="24"/>
                <w:lang w:val="en" w:eastAsia="en-AU"/>
              </w:rPr>
            </w:pPr>
            <w:r w:rsidRPr="000E2549">
              <w:rPr>
                <w:rFonts w:eastAsia="Times New Roman" w:cstheme="minorHAnsi"/>
                <w:bCs/>
                <w:sz w:val="24"/>
                <w:szCs w:val="24"/>
                <w:lang w:val="en" w:eastAsia="en-AU"/>
              </w:rPr>
              <w:t>Any mitigating factors.</w:t>
            </w:r>
          </w:p>
          <w:p w:rsidR="0052794B" w:rsidRPr="000E2549" w:rsidRDefault="000E2549" w:rsidP="000E2549">
            <w:pPr>
              <w:pStyle w:val="ListParagraph"/>
              <w:numPr>
                <w:ilvl w:val="1"/>
                <w:numId w:val="11"/>
              </w:numPr>
              <w:spacing w:line="270" w:lineRule="atLeast"/>
              <w:ind w:left="426" w:right="270" w:hanging="426"/>
              <w:rPr>
                <w:sz w:val="24"/>
                <w:szCs w:val="24"/>
              </w:rPr>
            </w:pPr>
            <w:r w:rsidRPr="000E2549">
              <w:rPr>
                <w:rFonts w:eastAsia="Times New Roman" w:cstheme="minorHAnsi"/>
                <w:bCs/>
                <w:sz w:val="24"/>
                <w:szCs w:val="24"/>
                <w:lang w:val="en" w:eastAsia="en-AU"/>
              </w:rPr>
              <w:t>Other considerations deemed relevant.</w:t>
            </w:r>
          </w:p>
        </w:tc>
      </w:tr>
    </w:tbl>
    <w:p w:rsidR="0052794B" w:rsidRPr="00055221" w:rsidRDefault="0052794B" w:rsidP="009C2671">
      <w:pPr>
        <w:pStyle w:val="Default"/>
        <w:rPr>
          <w:rFonts w:asciiTheme="minorHAnsi" w:hAnsiTheme="minorHAnsi" w:cstheme="minorHAnsi"/>
          <w:b/>
          <w:color w:val="auto"/>
          <w:sz w:val="12"/>
          <w:szCs w:val="12"/>
        </w:rPr>
      </w:pP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52794B" w:rsidRPr="00CB1E33" w:rsidTr="005C05B0">
        <w:trPr>
          <w:trHeight w:val="430"/>
        </w:trPr>
        <w:tc>
          <w:tcPr>
            <w:tcW w:w="9322" w:type="dxa"/>
          </w:tcPr>
          <w:p w:rsidR="0052794B" w:rsidRPr="00CB1E33" w:rsidRDefault="00055221" w:rsidP="00055221">
            <w:pPr>
              <w:spacing w:line="270" w:lineRule="atLeast"/>
              <w:ind w:right="270"/>
              <w:rPr>
                <w:b/>
                <w:sz w:val="24"/>
                <w:szCs w:val="24"/>
              </w:rPr>
            </w:pPr>
            <w:r w:rsidRPr="009C2671">
              <w:rPr>
                <w:rFonts w:eastAsia="Times New Roman" w:cstheme="minorHAnsi"/>
                <w:b/>
                <w:bCs/>
                <w:sz w:val="28"/>
                <w:szCs w:val="28"/>
                <w:lang w:val="en" w:eastAsia="en-AU"/>
              </w:rPr>
              <w:t>DEFINITION</w:t>
            </w:r>
          </w:p>
        </w:tc>
      </w:tr>
      <w:tr w:rsidR="0052794B" w:rsidRPr="00CB1E33" w:rsidTr="003F7631">
        <w:trPr>
          <w:trHeight w:val="3785"/>
        </w:trPr>
        <w:tc>
          <w:tcPr>
            <w:tcW w:w="9322" w:type="dxa"/>
          </w:tcPr>
          <w:p w:rsidR="00055221" w:rsidRPr="003F7631" w:rsidRDefault="00055221" w:rsidP="00055221">
            <w:pPr>
              <w:spacing w:line="270" w:lineRule="atLeast"/>
              <w:ind w:right="270"/>
              <w:rPr>
                <w:rFonts w:eastAsia="Times New Roman" w:cstheme="minorHAnsi"/>
                <w:bCs/>
                <w:sz w:val="24"/>
                <w:szCs w:val="24"/>
                <w:lang w:val="en" w:eastAsia="en-AU"/>
              </w:rPr>
            </w:pPr>
            <w:r w:rsidRPr="003F7631">
              <w:rPr>
                <w:rFonts w:eastAsia="Times New Roman" w:cstheme="minorHAnsi"/>
                <w:bCs/>
                <w:sz w:val="24"/>
                <w:szCs w:val="24"/>
                <w:lang w:val="en" w:eastAsia="en-AU"/>
              </w:rPr>
              <w:t>Criminal History – as defined in the National law</w:t>
            </w:r>
          </w:p>
          <w:p w:rsidR="00055221" w:rsidRPr="003F7631" w:rsidRDefault="00055221" w:rsidP="00055221">
            <w:pPr>
              <w:pStyle w:val="ListParagraph"/>
              <w:numPr>
                <w:ilvl w:val="0"/>
                <w:numId w:val="8"/>
              </w:numPr>
              <w:rPr>
                <w:rFonts w:cstheme="minorHAnsi"/>
                <w:sz w:val="24"/>
                <w:szCs w:val="24"/>
              </w:rPr>
            </w:pPr>
            <w:r w:rsidRPr="003F7631">
              <w:rPr>
                <w:rFonts w:cstheme="minorHAnsi"/>
                <w:sz w:val="24"/>
                <w:szCs w:val="24"/>
              </w:rPr>
              <w:t>every conviction of the person for an offence, in a participating jurisdiction or elsewhere, and whether before or after the commencement of this Law;</w:t>
            </w:r>
            <w:r w:rsidR="003F7631" w:rsidRPr="003F7631">
              <w:rPr>
                <w:rFonts w:cstheme="minorHAnsi"/>
                <w:sz w:val="24"/>
                <w:szCs w:val="24"/>
              </w:rPr>
              <w:t xml:space="preserve"> </w:t>
            </w:r>
          </w:p>
          <w:p w:rsidR="00055221" w:rsidRPr="003F7631" w:rsidRDefault="00055221" w:rsidP="00055221">
            <w:pPr>
              <w:pStyle w:val="ListParagraph"/>
              <w:numPr>
                <w:ilvl w:val="0"/>
                <w:numId w:val="8"/>
              </w:numPr>
              <w:rPr>
                <w:rFonts w:cstheme="minorHAnsi"/>
                <w:sz w:val="24"/>
                <w:szCs w:val="24"/>
              </w:rPr>
            </w:pPr>
            <w:r w:rsidRPr="003F7631">
              <w:rPr>
                <w:rFonts w:cstheme="minorHAnsi"/>
                <w:sz w:val="24"/>
                <w:szCs w:val="24"/>
              </w:rPr>
              <w:t>every plea of guilty or finding of guilt by a court of the person for an offence, in a participating jurisdiction or elsewhere, and whether before or after the commencement of this Law and whether or not a conviction is recorded for the offence;</w:t>
            </w:r>
            <w:r w:rsidR="003F7631" w:rsidRPr="003F7631">
              <w:rPr>
                <w:rFonts w:cstheme="minorHAnsi"/>
                <w:sz w:val="24"/>
                <w:szCs w:val="24"/>
              </w:rPr>
              <w:t xml:space="preserve"> and</w:t>
            </w:r>
          </w:p>
          <w:p w:rsidR="00055221" w:rsidRPr="003F7631" w:rsidRDefault="00055221" w:rsidP="00055221">
            <w:pPr>
              <w:pStyle w:val="ListParagraph"/>
              <w:numPr>
                <w:ilvl w:val="0"/>
                <w:numId w:val="8"/>
              </w:numPr>
              <w:rPr>
                <w:rFonts w:cstheme="minorHAnsi"/>
                <w:sz w:val="24"/>
                <w:szCs w:val="24"/>
              </w:rPr>
            </w:pPr>
            <w:proofErr w:type="gramStart"/>
            <w:r w:rsidRPr="003F7631">
              <w:rPr>
                <w:rFonts w:cstheme="minorHAnsi"/>
                <w:sz w:val="24"/>
                <w:szCs w:val="24"/>
              </w:rPr>
              <w:t>every</w:t>
            </w:r>
            <w:proofErr w:type="gramEnd"/>
            <w:r w:rsidRPr="003F7631">
              <w:rPr>
                <w:rFonts w:cstheme="minorHAnsi"/>
                <w:sz w:val="24"/>
                <w:szCs w:val="24"/>
              </w:rPr>
              <w:t xml:space="preserve"> charge made against the person for an offence, in a participating jurisdiction or elsewhere, and whether before or after the commencement of this Law.</w:t>
            </w:r>
          </w:p>
          <w:p w:rsidR="003F7631" w:rsidRPr="003F7631" w:rsidRDefault="003F7631" w:rsidP="003F7631">
            <w:pPr>
              <w:rPr>
                <w:rFonts w:cstheme="minorHAnsi"/>
                <w:sz w:val="12"/>
                <w:szCs w:val="12"/>
              </w:rPr>
            </w:pPr>
          </w:p>
          <w:p w:rsidR="0052794B" w:rsidRPr="003F7631" w:rsidRDefault="00055221" w:rsidP="003F7631">
            <w:pPr>
              <w:rPr>
                <w:sz w:val="24"/>
                <w:szCs w:val="24"/>
              </w:rPr>
            </w:pPr>
            <w:r w:rsidRPr="003F7631">
              <w:rPr>
                <w:rFonts w:cstheme="minorHAnsi"/>
                <w:sz w:val="24"/>
                <w:szCs w:val="24"/>
              </w:rPr>
              <w:t>Under the National Law, spent convictions legislation does not apply to criminal history disclosure requirements. This means that when making a declaration about criminal history, applicants and registered health practitioners must declare their entire criminal history, from Australia and any other country, including any spent convictions.</w:t>
            </w:r>
          </w:p>
        </w:tc>
      </w:tr>
    </w:tbl>
    <w:p w:rsidR="0052794B" w:rsidRPr="0052794B" w:rsidRDefault="0052794B" w:rsidP="009C2671">
      <w:pPr>
        <w:pStyle w:val="Default"/>
        <w:rPr>
          <w:rFonts w:asciiTheme="minorHAnsi" w:hAnsiTheme="minorHAnsi" w:cstheme="minorHAnsi"/>
          <w:b/>
          <w:color w:val="auto"/>
          <w:sz w:val="12"/>
          <w:szCs w:val="12"/>
        </w:rPr>
      </w:pP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52794B" w:rsidRPr="00CB1E33" w:rsidTr="005C05B0">
        <w:trPr>
          <w:trHeight w:val="430"/>
        </w:trPr>
        <w:tc>
          <w:tcPr>
            <w:tcW w:w="9322" w:type="dxa"/>
          </w:tcPr>
          <w:p w:rsidR="0052794B" w:rsidRPr="00CB1E33" w:rsidRDefault="00055221" w:rsidP="00055221">
            <w:pPr>
              <w:rPr>
                <w:b/>
                <w:sz w:val="24"/>
                <w:szCs w:val="24"/>
              </w:rPr>
            </w:pPr>
            <w:r w:rsidRPr="009C2671">
              <w:rPr>
                <w:rFonts w:cstheme="minorHAnsi"/>
                <w:b/>
                <w:sz w:val="28"/>
                <w:szCs w:val="28"/>
              </w:rPr>
              <w:t>REFERENCES</w:t>
            </w:r>
          </w:p>
        </w:tc>
      </w:tr>
      <w:tr w:rsidR="0052794B" w:rsidRPr="00CB1E33" w:rsidTr="00F06040">
        <w:trPr>
          <w:trHeight w:val="1638"/>
        </w:trPr>
        <w:tc>
          <w:tcPr>
            <w:tcW w:w="9322" w:type="dxa"/>
          </w:tcPr>
          <w:p w:rsidR="00055221" w:rsidRPr="003F7631" w:rsidRDefault="00055221" w:rsidP="00F06040">
            <w:pPr>
              <w:pStyle w:val="ListParagraph"/>
              <w:numPr>
                <w:ilvl w:val="0"/>
                <w:numId w:val="10"/>
              </w:numPr>
              <w:ind w:left="426" w:hanging="426"/>
              <w:rPr>
                <w:rFonts w:cstheme="minorHAnsi"/>
                <w:sz w:val="24"/>
                <w:szCs w:val="24"/>
              </w:rPr>
            </w:pPr>
            <w:r w:rsidRPr="003F7631">
              <w:rPr>
                <w:rFonts w:eastAsia="Times New Roman" w:cstheme="minorHAnsi"/>
                <w:bCs/>
                <w:i/>
                <w:sz w:val="24"/>
                <w:szCs w:val="24"/>
                <w:lang w:val="en" w:eastAsia="en-AU"/>
              </w:rPr>
              <w:t>Criminal Records (Spent Convictions) Act</w:t>
            </w:r>
            <w:r w:rsidR="003F7631" w:rsidRPr="003F7631">
              <w:rPr>
                <w:rFonts w:eastAsia="Times New Roman" w:cstheme="minorHAnsi"/>
                <w:bCs/>
                <w:i/>
                <w:sz w:val="24"/>
                <w:szCs w:val="24"/>
                <w:lang w:val="en" w:eastAsia="en-AU"/>
              </w:rPr>
              <w:t xml:space="preserve"> 1992</w:t>
            </w:r>
            <w:r w:rsidR="004B19CF">
              <w:rPr>
                <w:rFonts w:eastAsia="Times New Roman" w:cstheme="minorHAnsi"/>
                <w:bCs/>
                <w:sz w:val="24"/>
                <w:szCs w:val="24"/>
                <w:lang w:val="en" w:eastAsia="en-AU"/>
              </w:rPr>
              <w:t xml:space="preserve"> (NT)</w:t>
            </w:r>
          </w:p>
          <w:p w:rsidR="00055221" w:rsidRPr="003F7631" w:rsidRDefault="00055221" w:rsidP="00F06040">
            <w:pPr>
              <w:pStyle w:val="ListParagraph"/>
              <w:numPr>
                <w:ilvl w:val="0"/>
                <w:numId w:val="10"/>
              </w:numPr>
              <w:ind w:left="426" w:hanging="426"/>
              <w:rPr>
                <w:rFonts w:cstheme="minorHAnsi"/>
                <w:sz w:val="24"/>
                <w:szCs w:val="24"/>
              </w:rPr>
            </w:pPr>
            <w:r w:rsidRPr="003F7631">
              <w:rPr>
                <w:rFonts w:cstheme="minorHAnsi"/>
                <w:sz w:val="24"/>
                <w:szCs w:val="24"/>
              </w:rPr>
              <w:t>Australian Health Practitioner Regulation Agency, Registration Standard: Criminal History</w:t>
            </w:r>
          </w:p>
          <w:p w:rsidR="00055221" w:rsidRPr="003F7631" w:rsidRDefault="00055221" w:rsidP="00F06040">
            <w:pPr>
              <w:ind w:left="426"/>
              <w:rPr>
                <w:rFonts w:cstheme="minorHAnsi"/>
                <w:sz w:val="24"/>
                <w:szCs w:val="24"/>
              </w:rPr>
            </w:pPr>
            <w:r w:rsidRPr="003F7631">
              <w:rPr>
                <w:rFonts w:cstheme="minorHAnsi"/>
                <w:sz w:val="24"/>
                <w:szCs w:val="24"/>
              </w:rPr>
              <w:t>1 July 2015</w:t>
            </w:r>
          </w:p>
          <w:p w:rsidR="0052794B" w:rsidRPr="00FD5C85" w:rsidRDefault="00055221" w:rsidP="00AA4611">
            <w:pPr>
              <w:pStyle w:val="ListParagraph"/>
              <w:numPr>
                <w:ilvl w:val="0"/>
                <w:numId w:val="10"/>
              </w:numPr>
              <w:ind w:left="426" w:hanging="426"/>
              <w:rPr>
                <w:sz w:val="24"/>
                <w:szCs w:val="24"/>
              </w:rPr>
            </w:pPr>
            <w:r w:rsidRPr="003F7631">
              <w:rPr>
                <w:rFonts w:cstheme="minorHAnsi"/>
                <w:sz w:val="24"/>
                <w:szCs w:val="24"/>
              </w:rPr>
              <w:t xml:space="preserve">Australian Government, Department of Health, Office of Drug Control, Guideline: Fit and Proper Persons and Suitable Staff – Version </w:t>
            </w:r>
            <w:r w:rsidR="00F06621">
              <w:rPr>
                <w:rFonts w:cstheme="minorHAnsi"/>
                <w:sz w:val="24"/>
                <w:szCs w:val="24"/>
              </w:rPr>
              <w:t>2</w:t>
            </w:r>
            <w:r w:rsidRPr="003F7631">
              <w:rPr>
                <w:rFonts w:cstheme="minorHAnsi"/>
                <w:sz w:val="24"/>
                <w:szCs w:val="24"/>
              </w:rPr>
              <w:t xml:space="preserve">.0 </w:t>
            </w:r>
            <w:r w:rsidR="00F06621">
              <w:rPr>
                <w:rFonts w:cstheme="minorHAnsi"/>
                <w:sz w:val="24"/>
                <w:szCs w:val="24"/>
              </w:rPr>
              <w:t>January 2020</w:t>
            </w:r>
            <w:r w:rsidRPr="003F7631">
              <w:rPr>
                <w:rFonts w:cstheme="minorHAnsi"/>
                <w:sz w:val="24"/>
                <w:szCs w:val="24"/>
              </w:rPr>
              <w:t xml:space="preserve"> </w:t>
            </w:r>
          </w:p>
        </w:tc>
      </w:tr>
    </w:tbl>
    <w:p w:rsidR="0052794B" w:rsidRPr="0052794B" w:rsidRDefault="0052794B" w:rsidP="009C2671">
      <w:pPr>
        <w:pStyle w:val="Default"/>
        <w:rPr>
          <w:rFonts w:asciiTheme="minorHAnsi" w:hAnsiTheme="minorHAnsi" w:cstheme="minorHAnsi"/>
          <w:b/>
          <w:color w:val="auto"/>
          <w:sz w:val="12"/>
          <w:szCs w:val="12"/>
        </w:rPr>
      </w:pP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52794B" w:rsidRPr="00CB1E33" w:rsidTr="005C05B0">
        <w:trPr>
          <w:trHeight w:val="430"/>
        </w:trPr>
        <w:tc>
          <w:tcPr>
            <w:tcW w:w="9322" w:type="dxa"/>
          </w:tcPr>
          <w:p w:rsidR="0052794B" w:rsidRPr="00CB1E33" w:rsidRDefault="0052794B" w:rsidP="005C05B0">
            <w:pPr>
              <w:jc w:val="both"/>
              <w:rPr>
                <w:b/>
                <w:sz w:val="24"/>
                <w:szCs w:val="24"/>
              </w:rPr>
            </w:pPr>
            <w:r w:rsidRPr="009C2671">
              <w:rPr>
                <w:rFonts w:cstheme="minorHAnsi"/>
                <w:b/>
                <w:sz w:val="28"/>
                <w:szCs w:val="28"/>
              </w:rPr>
              <w:t>DISCLAIMER</w:t>
            </w:r>
          </w:p>
        </w:tc>
      </w:tr>
      <w:tr w:rsidR="0052794B" w:rsidRPr="003D6917" w:rsidTr="003F7631">
        <w:trPr>
          <w:trHeight w:val="666"/>
        </w:trPr>
        <w:tc>
          <w:tcPr>
            <w:tcW w:w="9322" w:type="dxa"/>
          </w:tcPr>
          <w:p w:rsidR="0052794B" w:rsidRPr="003F7631" w:rsidRDefault="0052794B" w:rsidP="0052794B">
            <w:pPr>
              <w:autoSpaceDE w:val="0"/>
              <w:autoSpaceDN w:val="0"/>
              <w:adjustRightInd w:val="0"/>
              <w:rPr>
                <w:rFonts w:ascii="Calibri" w:hAnsi="Calibri" w:cs="Calibri"/>
                <w:color w:val="000000"/>
                <w:sz w:val="24"/>
                <w:szCs w:val="24"/>
              </w:rPr>
            </w:pPr>
            <w:r w:rsidRPr="003F7631">
              <w:rPr>
                <w:rFonts w:ascii="Calibri" w:hAnsi="Calibri" w:cs="Calibri"/>
                <w:color w:val="000000"/>
                <w:sz w:val="24"/>
                <w:szCs w:val="24"/>
              </w:rPr>
              <w:t xml:space="preserve">In case of any conflict or discrepancy between this document and legislation, the legislation prevails. </w:t>
            </w:r>
          </w:p>
        </w:tc>
      </w:tr>
    </w:tbl>
    <w:p w:rsidR="0052794B" w:rsidRPr="003D6917" w:rsidRDefault="0052794B" w:rsidP="003D6917">
      <w:pPr>
        <w:pStyle w:val="Default"/>
        <w:rPr>
          <w:rFonts w:asciiTheme="minorHAnsi" w:hAnsiTheme="minorHAnsi" w:cstheme="minorHAnsi"/>
          <w:b/>
          <w:color w:val="auto"/>
          <w:sz w:val="4"/>
          <w:szCs w:val="4"/>
        </w:rPr>
      </w:pPr>
    </w:p>
    <w:sectPr w:rsidR="0052794B" w:rsidRPr="003D6917" w:rsidSect="003F7631">
      <w:headerReference w:type="even" r:id="rId8"/>
      <w:headerReference w:type="default" r:id="rId9"/>
      <w:footerReference w:type="even" r:id="rId10"/>
      <w:footerReference w:type="default" r:id="rId11"/>
      <w:headerReference w:type="first" r:id="rId12"/>
      <w:footerReference w:type="first" r:id="rId13"/>
      <w:pgSz w:w="11906" w:h="16838"/>
      <w:pgMar w:top="1135"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86" w:rsidRDefault="008E7E86" w:rsidP="00D3605A">
      <w:pPr>
        <w:spacing w:after="0" w:line="240" w:lineRule="auto"/>
      </w:pPr>
      <w:r>
        <w:separator/>
      </w:r>
    </w:p>
  </w:endnote>
  <w:endnote w:type="continuationSeparator" w:id="0">
    <w:p w:rsidR="008E7E86" w:rsidRDefault="008E7E86" w:rsidP="00D3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21" w:rsidRDefault="00F0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0"/>
      <w:gridCol w:w="4486"/>
    </w:tblGrid>
    <w:tr w:rsidR="009C2671" w:rsidTr="005C05B0">
      <w:tc>
        <w:tcPr>
          <w:tcW w:w="5341" w:type="dxa"/>
        </w:tcPr>
        <w:p w:rsidR="009C2671" w:rsidRPr="00D06F62" w:rsidRDefault="009C2671" w:rsidP="009C2671">
          <w:pPr>
            <w:pStyle w:val="Footer"/>
          </w:pPr>
          <w:r w:rsidRPr="00D06F62">
            <w:t>Endorsed By:</w:t>
          </w:r>
          <w:r>
            <w:t xml:space="preserve"> NT Pharmacy Premises Committee</w:t>
          </w:r>
        </w:p>
      </w:tc>
      <w:tc>
        <w:tcPr>
          <w:tcW w:w="5341" w:type="dxa"/>
        </w:tcPr>
        <w:p w:rsidR="009C2671" w:rsidRPr="00D06F62" w:rsidRDefault="009C2671" w:rsidP="0033417D">
          <w:pPr>
            <w:pStyle w:val="Footer"/>
          </w:pPr>
          <w:r w:rsidRPr="00D06F62">
            <w:t>Effective Date:</w:t>
          </w:r>
          <w:r>
            <w:t xml:space="preserve"> </w:t>
          </w:r>
          <w:r w:rsidR="004B19CF">
            <w:t xml:space="preserve">1 </w:t>
          </w:r>
          <w:r w:rsidR="0033417D">
            <w:t>April 2023</w:t>
          </w:r>
        </w:p>
      </w:tc>
    </w:tr>
    <w:tr w:rsidR="009C2671" w:rsidTr="005C05B0">
      <w:tc>
        <w:tcPr>
          <w:tcW w:w="5341" w:type="dxa"/>
        </w:tcPr>
        <w:p w:rsidR="009C2671" w:rsidRPr="00D06F62" w:rsidRDefault="009C2671" w:rsidP="0033417D">
          <w:pPr>
            <w:pStyle w:val="Footer"/>
          </w:pPr>
          <w:r w:rsidRPr="00D06F62">
            <w:t>Last Reviewed:</w:t>
          </w:r>
          <w:r>
            <w:t xml:space="preserve"> </w:t>
          </w:r>
          <w:r w:rsidR="00F06621">
            <w:t xml:space="preserve"> 17 </w:t>
          </w:r>
          <w:r w:rsidR="0033417D">
            <w:t>March 2023</w:t>
          </w:r>
        </w:p>
      </w:tc>
      <w:tc>
        <w:tcPr>
          <w:tcW w:w="5341" w:type="dxa"/>
        </w:tcPr>
        <w:p w:rsidR="009C2671" w:rsidRPr="00D06F62" w:rsidRDefault="009C2671" w:rsidP="00D67D8F">
          <w:pPr>
            <w:pStyle w:val="Footer"/>
          </w:pPr>
          <w:r w:rsidRPr="00D06F62">
            <w:t>Due For Review:</w:t>
          </w:r>
          <w:r>
            <w:t xml:space="preserve"> </w:t>
          </w:r>
          <w:r w:rsidR="00D67D8F">
            <w:t xml:space="preserve"> April </w:t>
          </w:r>
          <w:r w:rsidR="0033417D">
            <w:t>2026</w:t>
          </w:r>
        </w:p>
      </w:tc>
    </w:tr>
  </w:tbl>
  <w:p w:rsidR="009C2671" w:rsidRPr="00EB2805" w:rsidRDefault="009C2671" w:rsidP="009C2671">
    <w:pPr>
      <w:pStyle w:val="Footer"/>
      <w:jc w:val="center"/>
      <w:rPr>
        <w:sz w:val="4"/>
        <w:szCs w:val="4"/>
      </w:rPr>
    </w:pPr>
  </w:p>
  <w:p w:rsidR="009C2671" w:rsidRDefault="008E7E86" w:rsidP="009C2671">
    <w:pPr>
      <w:pStyle w:val="Footer"/>
      <w:jc w:val="center"/>
    </w:pPr>
    <w:sdt>
      <w:sdtPr>
        <w:id w:val="1557428014"/>
        <w:docPartObj>
          <w:docPartGallery w:val="Page Numbers (Bottom of Page)"/>
          <w:docPartUnique/>
        </w:docPartObj>
      </w:sdtPr>
      <w:sdtEndPr/>
      <w:sdtContent>
        <w:sdt>
          <w:sdtPr>
            <w:id w:val="1916044324"/>
            <w:docPartObj>
              <w:docPartGallery w:val="Page Numbers (Top of Page)"/>
              <w:docPartUnique/>
            </w:docPartObj>
          </w:sdtPr>
          <w:sdtEndPr/>
          <w:sdtContent>
            <w:r w:rsidR="009C2671">
              <w:t xml:space="preserve">Page </w:t>
            </w:r>
            <w:r w:rsidR="009C2671">
              <w:rPr>
                <w:b/>
                <w:sz w:val="24"/>
                <w:szCs w:val="24"/>
              </w:rPr>
              <w:fldChar w:fldCharType="begin"/>
            </w:r>
            <w:r w:rsidR="009C2671">
              <w:rPr>
                <w:b/>
              </w:rPr>
              <w:instrText xml:space="preserve"> PAGE </w:instrText>
            </w:r>
            <w:r w:rsidR="009C2671">
              <w:rPr>
                <w:b/>
                <w:sz w:val="24"/>
                <w:szCs w:val="24"/>
              </w:rPr>
              <w:fldChar w:fldCharType="separate"/>
            </w:r>
            <w:r w:rsidR="00A970DE">
              <w:rPr>
                <w:b/>
                <w:noProof/>
              </w:rPr>
              <w:t>2</w:t>
            </w:r>
            <w:r w:rsidR="009C2671">
              <w:rPr>
                <w:b/>
                <w:sz w:val="24"/>
                <w:szCs w:val="24"/>
              </w:rPr>
              <w:fldChar w:fldCharType="end"/>
            </w:r>
            <w:r w:rsidR="009C2671">
              <w:t xml:space="preserve"> of </w:t>
            </w:r>
            <w:r w:rsidR="009C2671">
              <w:rPr>
                <w:b/>
                <w:sz w:val="24"/>
                <w:szCs w:val="24"/>
              </w:rPr>
              <w:fldChar w:fldCharType="begin"/>
            </w:r>
            <w:r w:rsidR="009C2671">
              <w:rPr>
                <w:b/>
              </w:rPr>
              <w:instrText xml:space="preserve"> NUMPAGES  </w:instrText>
            </w:r>
            <w:r w:rsidR="009C2671">
              <w:rPr>
                <w:b/>
                <w:sz w:val="24"/>
                <w:szCs w:val="24"/>
              </w:rPr>
              <w:fldChar w:fldCharType="separate"/>
            </w:r>
            <w:r w:rsidR="00A970DE">
              <w:rPr>
                <w:b/>
                <w:noProof/>
              </w:rPr>
              <w:t>2</w:t>
            </w:r>
            <w:r w:rsidR="009C2671">
              <w:rPr>
                <w:b/>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21" w:rsidRDefault="00F0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86" w:rsidRDefault="008E7E86" w:rsidP="00D3605A">
      <w:pPr>
        <w:spacing w:after="0" w:line="240" w:lineRule="auto"/>
      </w:pPr>
      <w:r>
        <w:separator/>
      </w:r>
    </w:p>
  </w:footnote>
  <w:footnote w:type="continuationSeparator" w:id="0">
    <w:p w:rsidR="008E7E86" w:rsidRDefault="008E7E86" w:rsidP="00D3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21" w:rsidRDefault="00F0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2"/>
    </w:tblGrid>
    <w:tr w:rsidR="009C2671" w:rsidRPr="00E857F0" w:rsidTr="0052794B">
      <w:tc>
        <w:tcPr>
          <w:tcW w:w="9322" w:type="dxa"/>
        </w:tcPr>
        <w:p w:rsidR="009C2671" w:rsidRPr="00E857F0" w:rsidRDefault="009C2671" w:rsidP="009C2671">
          <w:pPr>
            <w:pStyle w:val="Header"/>
            <w:jc w:val="center"/>
            <w:rPr>
              <w:b/>
              <w:caps/>
              <w:color w:val="595959" w:themeColor="text1" w:themeTint="A6"/>
              <w:sz w:val="30"/>
              <w:szCs w:val="30"/>
            </w:rPr>
          </w:pPr>
          <w:r w:rsidRPr="00E857F0">
            <w:rPr>
              <w:b/>
              <w:caps/>
              <w:color w:val="595959" w:themeColor="text1" w:themeTint="A6"/>
              <w:sz w:val="30"/>
              <w:szCs w:val="30"/>
            </w:rPr>
            <w:t>Pharmacy Premises Committee OF THE NORTHERN TERRITORY</w:t>
          </w:r>
        </w:p>
      </w:tc>
    </w:tr>
    <w:tr w:rsidR="009C2671" w:rsidRPr="00E857F0" w:rsidTr="0052794B">
      <w:tc>
        <w:tcPr>
          <w:tcW w:w="9322" w:type="dxa"/>
        </w:tcPr>
        <w:p w:rsidR="009C2671" w:rsidRPr="00E857F0" w:rsidRDefault="009C2671" w:rsidP="0033417D">
          <w:pPr>
            <w:pStyle w:val="Header"/>
            <w:jc w:val="center"/>
            <w:rPr>
              <w:b/>
              <w:color w:val="595959" w:themeColor="text1" w:themeTint="A6"/>
              <w:sz w:val="30"/>
              <w:szCs w:val="30"/>
            </w:rPr>
          </w:pPr>
          <w:r>
            <w:rPr>
              <w:b/>
              <w:color w:val="595959" w:themeColor="text1" w:themeTint="A6"/>
              <w:sz w:val="30"/>
              <w:szCs w:val="30"/>
            </w:rPr>
            <w:t xml:space="preserve">PS9 Fit </w:t>
          </w:r>
          <w:r w:rsidR="0033417D">
            <w:rPr>
              <w:b/>
              <w:color w:val="595959" w:themeColor="text1" w:themeTint="A6"/>
              <w:sz w:val="30"/>
              <w:szCs w:val="30"/>
            </w:rPr>
            <w:t xml:space="preserve">and </w:t>
          </w:r>
          <w:r>
            <w:rPr>
              <w:b/>
              <w:color w:val="595959" w:themeColor="text1" w:themeTint="A6"/>
              <w:sz w:val="30"/>
              <w:szCs w:val="30"/>
            </w:rPr>
            <w:t>Proper Person Standard – Pharmacy Business</w:t>
          </w:r>
        </w:p>
      </w:tc>
    </w:tr>
  </w:tbl>
  <w:p w:rsidR="00D3605A" w:rsidRPr="009C2671" w:rsidRDefault="00D3605A" w:rsidP="009C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21" w:rsidRDefault="00F0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109D0A3F"/>
    <w:multiLevelType w:val="multilevel"/>
    <w:tmpl w:val="8EB2D54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862D86"/>
    <w:multiLevelType w:val="multilevel"/>
    <w:tmpl w:val="5FDE541E"/>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0023F9"/>
    <w:multiLevelType w:val="multilevel"/>
    <w:tmpl w:val="5FDE541E"/>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A96BA8"/>
    <w:multiLevelType w:val="hybridMultilevel"/>
    <w:tmpl w:val="DA00E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049B4"/>
    <w:multiLevelType w:val="multilevel"/>
    <w:tmpl w:val="5DC25F72"/>
    <w:lvl w:ilvl="0">
      <w:start w:val="2"/>
      <w:numFmt w:val="decimal"/>
      <w:lvlText w:val="%1."/>
      <w:lvlJc w:val="left"/>
      <w:pPr>
        <w:ind w:left="72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0C058CB"/>
    <w:multiLevelType w:val="multilevel"/>
    <w:tmpl w:val="5FDE541E"/>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CB07EA"/>
    <w:multiLevelType w:val="hybridMultilevel"/>
    <w:tmpl w:val="9180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705FAF"/>
    <w:multiLevelType w:val="multilevel"/>
    <w:tmpl w:val="5FDE541E"/>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C62B17"/>
    <w:multiLevelType w:val="hybridMultilevel"/>
    <w:tmpl w:val="A926BCE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8669AAC">
      <w:start w:val="4"/>
      <w:numFmt w:val="bullet"/>
      <w:lvlText w:val="•"/>
      <w:lvlJc w:val="left"/>
      <w:pPr>
        <w:ind w:left="1980" w:hanging="360"/>
      </w:pPr>
      <w:rPr>
        <w:rFonts w:ascii="Calibri" w:eastAsia="Calibri" w:hAnsi="Calibri" w:cs="Times New Roman"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5496565E"/>
    <w:multiLevelType w:val="hybridMultilevel"/>
    <w:tmpl w:val="1EA2A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55CA766A"/>
    <w:multiLevelType w:val="hybridMultilevel"/>
    <w:tmpl w:val="1182F3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599561C5"/>
    <w:multiLevelType w:val="hybridMultilevel"/>
    <w:tmpl w:val="3A1C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17C89"/>
    <w:multiLevelType w:val="hybridMultilevel"/>
    <w:tmpl w:val="B91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FE3A23"/>
    <w:multiLevelType w:val="hybridMultilevel"/>
    <w:tmpl w:val="EDFEC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F2AD5"/>
    <w:multiLevelType w:val="hybridMultilevel"/>
    <w:tmpl w:val="094040F8"/>
    <w:lvl w:ilvl="0" w:tplc="FC96BCEA">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DB08BE"/>
    <w:multiLevelType w:val="multilevel"/>
    <w:tmpl w:val="2B9AFD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0"/>
  </w:num>
  <w:num w:numId="4">
    <w:abstractNumId w:val="3"/>
  </w:num>
  <w:num w:numId="5">
    <w:abstractNumId w:val="13"/>
  </w:num>
  <w:num w:numId="6">
    <w:abstractNumId w:val="0"/>
  </w:num>
  <w:num w:numId="7">
    <w:abstractNumId w:val="12"/>
  </w:num>
  <w:num w:numId="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2"/>
  </w:num>
  <w:num w:numId="12">
    <w:abstractNumId w:val="1"/>
  </w:num>
  <w:num w:numId="13">
    <w:abstractNumId w:val="5"/>
  </w:num>
  <w:num w:numId="14">
    <w:abstractNumId w:val="7"/>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AA"/>
    <w:rsid w:val="00055221"/>
    <w:rsid w:val="000B420D"/>
    <w:rsid w:val="000B4B84"/>
    <w:rsid w:val="000E2549"/>
    <w:rsid w:val="000E7174"/>
    <w:rsid w:val="001A374C"/>
    <w:rsid w:val="00204BAA"/>
    <w:rsid w:val="00257A7C"/>
    <w:rsid w:val="0032417F"/>
    <w:rsid w:val="0033417D"/>
    <w:rsid w:val="003D6917"/>
    <w:rsid w:val="003F7631"/>
    <w:rsid w:val="00493609"/>
    <w:rsid w:val="004A2304"/>
    <w:rsid w:val="004B19CF"/>
    <w:rsid w:val="004B41C5"/>
    <w:rsid w:val="005058BB"/>
    <w:rsid w:val="0051217A"/>
    <w:rsid w:val="0052794B"/>
    <w:rsid w:val="005520A5"/>
    <w:rsid w:val="00601090"/>
    <w:rsid w:val="00612D28"/>
    <w:rsid w:val="00784E56"/>
    <w:rsid w:val="007C2345"/>
    <w:rsid w:val="00836CD4"/>
    <w:rsid w:val="008440E7"/>
    <w:rsid w:val="008C43E2"/>
    <w:rsid w:val="008E7E86"/>
    <w:rsid w:val="009669F7"/>
    <w:rsid w:val="00997CCD"/>
    <w:rsid w:val="009C2671"/>
    <w:rsid w:val="00A100BA"/>
    <w:rsid w:val="00A970DE"/>
    <w:rsid w:val="00AA4611"/>
    <w:rsid w:val="00B82327"/>
    <w:rsid w:val="00C85261"/>
    <w:rsid w:val="00CC6455"/>
    <w:rsid w:val="00D25DC0"/>
    <w:rsid w:val="00D3605A"/>
    <w:rsid w:val="00D67D8F"/>
    <w:rsid w:val="00D92D7A"/>
    <w:rsid w:val="00EC0C44"/>
    <w:rsid w:val="00F06040"/>
    <w:rsid w:val="00F06621"/>
    <w:rsid w:val="00FD4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056D8"/>
  <w15:docId w15:val="{8F440580-11C2-4C98-870C-BC5C5F5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BAA"/>
    <w:rPr>
      <w:color w:val="006AA5"/>
      <w:u w:val="single"/>
    </w:rPr>
  </w:style>
  <w:style w:type="paragraph" w:styleId="ListParagraph">
    <w:name w:val="List Paragraph"/>
    <w:basedOn w:val="Normal"/>
    <w:uiPriority w:val="34"/>
    <w:qFormat/>
    <w:rsid w:val="001A374C"/>
    <w:pPr>
      <w:ind w:left="720"/>
      <w:contextualSpacing/>
    </w:pPr>
  </w:style>
  <w:style w:type="paragraph" w:customStyle="1" w:styleId="Default">
    <w:name w:val="Default"/>
    <w:rsid w:val="004B41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4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05A"/>
  </w:style>
  <w:style w:type="paragraph" w:styleId="Footer">
    <w:name w:val="footer"/>
    <w:basedOn w:val="Normal"/>
    <w:link w:val="FooterChar"/>
    <w:uiPriority w:val="99"/>
    <w:unhideWhenUsed/>
    <w:rsid w:val="00D36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05A"/>
  </w:style>
  <w:style w:type="paragraph" w:styleId="BalloonText">
    <w:name w:val="Balloon Text"/>
    <w:basedOn w:val="Normal"/>
    <w:link w:val="BalloonTextChar"/>
    <w:uiPriority w:val="99"/>
    <w:semiHidden/>
    <w:unhideWhenUsed/>
    <w:rsid w:val="00334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546584">
      <w:bodyDiv w:val="1"/>
      <w:marLeft w:val="0"/>
      <w:marRight w:val="0"/>
      <w:marTop w:val="0"/>
      <w:marBottom w:val="0"/>
      <w:divBdr>
        <w:top w:val="none" w:sz="0" w:space="0" w:color="auto"/>
        <w:left w:val="none" w:sz="0" w:space="0" w:color="auto"/>
        <w:bottom w:val="none" w:sz="0" w:space="0" w:color="auto"/>
        <w:right w:val="none" w:sz="0" w:space="0" w:color="auto"/>
      </w:divBdr>
      <w:divsChild>
        <w:div w:id="1307858732">
          <w:marLeft w:val="0"/>
          <w:marRight w:val="0"/>
          <w:marTop w:val="0"/>
          <w:marBottom w:val="0"/>
          <w:divBdr>
            <w:top w:val="none" w:sz="0" w:space="0" w:color="auto"/>
            <w:left w:val="none" w:sz="0" w:space="0" w:color="auto"/>
            <w:bottom w:val="none" w:sz="0" w:space="0" w:color="auto"/>
            <w:right w:val="none" w:sz="0" w:space="0" w:color="auto"/>
          </w:divBdr>
          <w:divsChild>
            <w:div w:id="952639412">
              <w:marLeft w:val="0"/>
              <w:marRight w:val="0"/>
              <w:marTop w:val="0"/>
              <w:marBottom w:val="0"/>
              <w:divBdr>
                <w:top w:val="none" w:sz="0" w:space="0" w:color="auto"/>
                <w:left w:val="none" w:sz="0" w:space="0" w:color="auto"/>
                <w:bottom w:val="none" w:sz="0" w:space="0" w:color="auto"/>
                <w:right w:val="none" w:sz="0" w:space="0" w:color="auto"/>
              </w:divBdr>
              <w:divsChild>
                <w:div w:id="107553365">
                  <w:marLeft w:val="0"/>
                  <w:marRight w:val="0"/>
                  <w:marTop w:val="0"/>
                  <w:marBottom w:val="0"/>
                  <w:divBdr>
                    <w:top w:val="none" w:sz="0" w:space="0" w:color="auto"/>
                    <w:left w:val="none" w:sz="0" w:space="0" w:color="auto"/>
                    <w:bottom w:val="none" w:sz="0" w:space="0" w:color="auto"/>
                    <w:right w:val="none" w:sz="0" w:space="0" w:color="auto"/>
                  </w:divBdr>
                  <w:divsChild>
                    <w:div w:id="306056890">
                      <w:marLeft w:val="0"/>
                      <w:marRight w:val="0"/>
                      <w:marTop w:val="0"/>
                      <w:marBottom w:val="0"/>
                      <w:divBdr>
                        <w:top w:val="none" w:sz="0" w:space="0" w:color="auto"/>
                        <w:left w:val="none" w:sz="0" w:space="0" w:color="auto"/>
                        <w:bottom w:val="none" w:sz="0" w:space="0" w:color="auto"/>
                        <w:right w:val="none" w:sz="0" w:space="0" w:color="auto"/>
                      </w:divBdr>
                      <w:divsChild>
                        <w:div w:id="528184455">
                          <w:marLeft w:val="0"/>
                          <w:marRight w:val="0"/>
                          <w:marTop w:val="0"/>
                          <w:marBottom w:val="0"/>
                          <w:divBdr>
                            <w:top w:val="none" w:sz="0" w:space="0" w:color="auto"/>
                            <w:left w:val="none" w:sz="0" w:space="0" w:color="auto"/>
                            <w:bottom w:val="none" w:sz="0" w:space="0" w:color="auto"/>
                            <w:right w:val="none" w:sz="0" w:space="0" w:color="auto"/>
                          </w:divBdr>
                          <w:divsChild>
                            <w:div w:id="401483966">
                              <w:marLeft w:val="0"/>
                              <w:marRight w:val="0"/>
                              <w:marTop w:val="0"/>
                              <w:marBottom w:val="0"/>
                              <w:divBdr>
                                <w:top w:val="none" w:sz="0" w:space="0" w:color="auto"/>
                                <w:left w:val="none" w:sz="0" w:space="0" w:color="auto"/>
                                <w:bottom w:val="none" w:sz="0" w:space="0" w:color="auto"/>
                                <w:right w:val="none" w:sz="0" w:space="0" w:color="auto"/>
                              </w:divBdr>
                              <w:divsChild>
                                <w:div w:id="6494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A7F8-4B36-4611-A63A-B600597E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2</cp:revision>
  <dcterms:created xsi:type="dcterms:W3CDTF">2023-03-20T00:34:00Z</dcterms:created>
  <dcterms:modified xsi:type="dcterms:W3CDTF">2023-03-20T00:34:00Z</dcterms:modified>
</cp:coreProperties>
</file>