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F04CC" w14:paraId="06311B06" w14:textId="77777777" w:rsidTr="00A85348">
        <w:tc>
          <w:tcPr>
            <w:tcW w:w="9242" w:type="dxa"/>
          </w:tcPr>
          <w:p w14:paraId="5616F0FB" w14:textId="77777777" w:rsidR="003F04CC" w:rsidRPr="00421DA0" w:rsidRDefault="003F04CC" w:rsidP="00A85348">
            <w:pPr>
              <w:pStyle w:val="Default"/>
              <w:jc w:val="center"/>
              <w:rPr>
                <w:b/>
                <w:bCs/>
                <w:color w:val="E36C0A" w:themeColor="accent6" w:themeShade="BF"/>
                <w:sz w:val="30"/>
                <w:szCs w:val="30"/>
              </w:rPr>
            </w:pPr>
            <w:r w:rsidRPr="00421DA0">
              <w:rPr>
                <w:b/>
                <w:bCs/>
                <w:color w:val="E36C0A" w:themeColor="accent6" w:themeShade="BF"/>
                <w:sz w:val="30"/>
                <w:szCs w:val="30"/>
              </w:rPr>
              <w:t>PHARMACY PREMISES COMMITTEE OF THE NORTHERN TERRITORY</w:t>
            </w:r>
          </w:p>
          <w:p w14:paraId="4927BE06" w14:textId="77777777" w:rsidR="003F04CC" w:rsidRPr="00421DA0" w:rsidRDefault="003F04CC" w:rsidP="00A85348">
            <w:pPr>
              <w:pStyle w:val="Default"/>
              <w:jc w:val="center"/>
              <w:rPr>
                <w:b/>
                <w:bCs/>
                <w:color w:val="E36C0A" w:themeColor="accent6" w:themeShade="BF"/>
                <w:sz w:val="14"/>
                <w:szCs w:val="14"/>
              </w:rPr>
            </w:pPr>
          </w:p>
          <w:p w14:paraId="14B1DB27" w14:textId="15C5DE6D" w:rsidR="003F04CC" w:rsidRDefault="003F04CC" w:rsidP="001D6D2C">
            <w:pPr>
              <w:pStyle w:val="Default"/>
              <w:jc w:val="center"/>
            </w:pPr>
            <w:r w:rsidRPr="00421DA0">
              <w:rPr>
                <w:b/>
                <w:bCs/>
                <w:color w:val="E36C0A" w:themeColor="accent6" w:themeShade="BF"/>
                <w:sz w:val="30"/>
                <w:szCs w:val="30"/>
              </w:rPr>
              <w:t>PG</w:t>
            </w:r>
            <w:r w:rsidR="001D6D2C">
              <w:rPr>
                <w:b/>
                <w:bCs/>
                <w:color w:val="E36C0A" w:themeColor="accent6" w:themeShade="BF"/>
                <w:sz w:val="30"/>
                <w:szCs w:val="30"/>
              </w:rPr>
              <w:t>3</w:t>
            </w:r>
            <w:r>
              <w:rPr>
                <w:b/>
                <w:bCs/>
                <w:color w:val="E36C0A" w:themeColor="accent6" w:themeShade="BF"/>
                <w:sz w:val="30"/>
                <w:szCs w:val="30"/>
              </w:rPr>
              <w:t>:</w:t>
            </w:r>
            <w:r w:rsidRPr="00421DA0">
              <w:rPr>
                <w:b/>
                <w:bCs/>
                <w:color w:val="E36C0A" w:themeColor="accent6" w:themeShade="BF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E36C0A" w:themeColor="accent6" w:themeShade="BF"/>
                <w:sz w:val="30"/>
                <w:szCs w:val="30"/>
              </w:rPr>
              <w:t xml:space="preserve">NT GUIDANCE – SALE OF BUSINESS </w:t>
            </w:r>
          </w:p>
        </w:tc>
      </w:tr>
    </w:tbl>
    <w:p w14:paraId="08A06925" w14:textId="711906D0" w:rsidR="000A7ABB" w:rsidRDefault="00BD6223">
      <w:pPr>
        <w:pStyle w:val="BodyText"/>
        <w:spacing w:before="267"/>
        <w:ind w:left="160"/>
      </w:pPr>
      <w:r>
        <w:t xml:space="preserve">Rather than setting up a new pharmacy business from scratch, a </w:t>
      </w:r>
      <w:r w:rsidR="00D87081">
        <w:t>phar</w:t>
      </w:r>
      <w:r w:rsidR="00A577BB">
        <w:t>m</w:t>
      </w:r>
      <w:r w:rsidR="00D87081">
        <w:t xml:space="preserve">acist </w:t>
      </w:r>
      <w:r>
        <w:t>may decide to purchase an existing pharmacy business.</w:t>
      </w:r>
    </w:p>
    <w:p w14:paraId="0CEE572F" w14:textId="77777777" w:rsidR="000A7ABB" w:rsidRDefault="000A7ABB">
      <w:pPr>
        <w:pStyle w:val="BodyText"/>
        <w:spacing w:before="11"/>
      </w:pPr>
    </w:p>
    <w:p w14:paraId="2E935608" w14:textId="12C9BE8B" w:rsidR="000A7ABB" w:rsidRDefault="00BD6223">
      <w:pPr>
        <w:ind w:left="160"/>
      </w:pPr>
      <w:r>
        <w:t xml:space="preserve">When selling or purchasing a pharmacy business it is very important to be aware of the ownership and control provisions of the </w:t>
      </w:r>
      <w:r w:rsidR="0054381C">
        <w:rPr>
          <w:i/>
        </w:rPr>
        <w:t>Health Practitioners Act</w:t>
      </w:r>
      <w:r>
        <w:rPr>
          <w:i/>
        </w:rPr>
        <w:t xml:space="preserve"> </w:t>
      </w:r>
      <w:r w:rsidR="00EC290E" w:rsidRPr="004D1855">
        <w:rPr>
          <w:i/>
        </w:rPr>
        <w:t xml:space="preserve">2004 </w:t>
      </w:r>
      <w:r>
        <w:t>(</w:t>
      </w:r>
      <w:r>
        <w:rPr>
          <w:b/>
        </w:rPr>
        <w:t>the Act</w:t>
      </w:r>
      <w:r>
        <w:t>).</w:t>
      </w:r>
    </w:p>
    <w:p w14:paraId="65582DF9" w14:textId="77777777" w:rsidR="000A7ABB" w:rsidRDefault="000A7ABB">
      <w:pPr>
        <w:pStyle w:val="BodyText"/>
        <w:rPr>
          <w:sz w:val="23"/>
        </w:rPr>
      </w:pPr>
    </w:p>
    <w:p w14:paraId="02E884B9" w14:textId="77777777" w:rsidR="000A7ABB" w:rsidRDefault="00BD6223">
      <w:pPr>
        <w:pStyle w:val="BodyText"/>
        <w:ind w:left="160"/>
      </w:pPr>
      <w:r>
        <w:t>In particular, the Act places restrictions on:</w:t>
      </w:r>
    </w:p>
    <w:p w14:paraId="68409B78" w14:textId="28BD3847" w:rsidR="000A7ABB" w:rsidRDefault="00BD6223" w:rsidP="00971CC0">
      <w:pPr>
        <w:pStyle w:val="ListParagraph"/>
        <w:numPr>
          <w:ilvl w:val="0"/>
          <w:numId w:val="5"/>
        </w:numPr>
        <w:tabs>
          <w:tab w:val="left" w:pos="1134"/>
        </w:tabs>
        <w:spacing w:before="1" w:line="269" w:lineRule="exact"/>
        <w:ind w:left="1134" w:hanging="573"/>
      </w:pPr>
      <w:r>
        <w:t>who can own a pharmacy</w:t>
      </w:r>
      <w:r>
        <w:rPr>
          <w:spacing w:val="-11"/>
        </w:rPr>
        <w:t xml:space="preserve"> </w:t>
      </w:r>
      <w:r>
        <w:t>business;</w:t>
      </w:r>
      <w:r w:rsidR="0054381C">
        <w:t xml:space="preserve"> and</w:t>
      </w:r>
    </w:p>
    <w:p w14:paraId="7E24B662" w14:textId="77777777" w:rsidR="00971CC0" w:rsidRDefault="00971CC0" w:rsidP="00971CC0">
      <w:pPr>
        <w:tabs>
          <w:tab w:val="left" w:pos="1134"/>
        </w:tabs>
        <w:spacing w:before="1" w:line="269" w:lineRule="exact"/>
      </w:pPr>
    </w:p>
    <w:p w14:paraId="3DDD880E" w14:textId="77777777" w:rsidR="000A7ABB" w:rsidRDefault="00BD6223" w:rsidP="00971CC0">
      <w:pPr>
        <w:pStyle w:val="ListParagraph"/>
        <w:numPr>
          <w:ilvl w:val="0"/>
          <w:numId w:val="5"/>
        </w:numPr>
        <w:tabs>
          <w:tab w:val="left" w:pos="1134"/>
        </w:tabs>
        <w:spacing w:line="269" w:lineRule="exact"/>
        <w:ind w:left="1134" w:hanging="573"/>
      </w:pPr>
      <w:proofErr w:type="gramStart"/>
      <w:r>
        <w:t>who</w:t>
      </w:r>
      <w:proofErr w:type="gramEnd"/>
      <w:r>
        <w:t xml:space="preserve"> can control or influence the way in which a pharmacy business is carried</w:t>
      </w:r>
      <w:r>
        <w:rPr>
          <w:spacing w:val="-24"/>
        </w:rPr>
        <w:t xml:space="preserve"> </w:t>
      </w:r>
      <w:r>
        <w:t>on.</w:t>
      </w:r>
    </w:p>
    <w:p w14:paraId="76B94604" w14:textId="77777777" w:rsidR="000A7ABB" w:rsidRDefault="000A7ABB">
      <w:pPr>
        <w:pStyle w:val="BodyText"/>
        <w:spacing w:before="8"/>
      </w:pPr>
    </w:p>
    <w:p w14:paraId="3CC00BDA" w14:textId="665731D7" w:rsidR="000A7ABB" w:rsidRDefault="00BD6223">
      <w:pPr>
        <w:pStyle w:val="Heading1"/>
        <w:ind w:left="160"/>
        <w:rPr>
          <w:u w:val="none"/>
        </w:rPr>
      </w:pPr>
      <w:r>
        <w:rPr>
          <w:u w:val="thick"/>
        </w:rPr>
        <w:t xml:space="preserve">Ownership </w:t>
      </w:r>
    </w:p>
    <w:p w14:paraId="2E93828A" w14:textId="77777777" w:rsidR="000A7ABB" w:rsidRDefault="000A7ABB">
      <w:pPr>
        <w:pStyle w:val="BodyText"/>
        <w:spacing w:before="11"/>
        <w:rPr>
          <w:b/>
          <w:sz w:val="14"/>
        </w:rPr>
      </w:pPr>
    </w:p>
    <w:p w14:paraId="6C03A187" w14:textId="3A200023" w:rsidR="000A7ABB" w:rsidRDefault="0054381C">
      <w:pPr>
        <w:pStyle w:val="BodyText"/>
        <w:spacing w:before="94"/>
        <w:ind w:left="160"/>
      </w:pPr>
      <w:r>
        <w:t>Schedule 7</w:t>
      </w:r>
      <w:r w:rsidR="00BD6223">
        <w:t xml:space="preserve"> </w:t>
      </w:r>
      <w:r w:rsidR="00D87081">
        <w:t>clause 2 (1</w:t>
      </w:r>
      <w:proofErr w:type="gramStart"/>
      <w:r w:rsidR="00D87081">
        <w:t>)(</w:t>
      </w:r>
      <w:proofErr w:type="gramEnd"/>
      <w:r w:rsidR="00D87081">
        <w:t xml:space="preserve">a) </w:t>
      </w:r>
      <w:r w:rsidR="00BD6223">
        <w:t>of the Act provides that:</w:t>
      </w:r>
    </w:p>
    <w:p w14:paraId="62589720" w14:textId="77777777" w:rsidR="000A7ABB" w:rsidRDefault="000A7ABB">
      <w:pPr>
        <w:pStyle w:val="BodyText"/>
        <w:rPr>
          <w:sz w:val="23"/>
        </w:rPr>
      </w:pPr>
    </w:p>
    <w:p w14:paraId="7BAA93CB" w14:textId="78B2224B" w:rsidR="000A7ABB" w:rsidRDefault="00BD6223" w:rsidP="00971CC0">
      <w:pPr>
        <w:tabs>
          <w:tab w:val="left" w:pos="881"/>
        </w:tabs>
        <w:spacing w:before="1"/>
        <w:ind w:left="520" w:right="210"/>
      </w:pPr>
      <w:r>
        <w:t>A person must not own a pharmacy business unless the person</w:t>
      </w:r>
      <w:r w:rsidRPr="00971CC0">
        <w:rPr>
          <w:spacing w:val="-1"/>
        </w:rPr>
        <w:t xml:space="preserve"> </w:t>
      </w:r>
      <w:r>
        <w:t>is:</w:t>
      </w:r>
    </w:p>
    <w:p w14:paraId="1E4AFD1A" w14:textId="4E60FBCF" w:rsidR="000A7ABB" w:rsidRDefault="00BD6223" w:rsidP="00971CC0">
      <w:pPr>
        <w:pStyle w:val="ListParagraph"/>
        <w:numPr>
          <w:ilvl w:val="1"/>
          <w:numId w:val="7"/>
        </w:numPr>
        <w:tabs>
          <w:tab w:val="left" w:pos="1601"/>
        </w:tabs>
      </w:pPr>
      <w:r>
        <w:t>a registered pharmacist;</w:t>
      </w:r>
      <w:r>
        <w:rPr>
          <w:spacing w:val="-2"/>
        </w:rPr>
        <w:t xml:space="preserve"> </w:t>
      </w:r>
      <w:r>
        <w:t>or</w:t>
      </w:r>
    </w:p>
    <w:p w14:paraId="79A9008C" w14:textId="77777777" w:rsidR="00971CC0" w:rsidRDefault="00971CC0" w:rsidP="00971CC0">
      <w:pPr>
        <w:tabs>
          <w:tab w:val="left" w:pos="1601"/>
        </w:tabs>
      </w:pPr>
    </w:p>
    <w:p w14:paraId="4A885A83" w14:textId="454C44D0" w:rsidR="0054381C" w:rsidRDefault="0054381C" w:rsidP="00971CC0">
      <w:pPr>
        <w:pStyle w:val="ListParagraph"/>
        <w:numPr>
          <w:ilvl w:val="1"/>
          <w:numId w:val="7"/>
        </w:numPr>
        <w:tabs>
          <w:tab w:val="left" w:pos="1601"/>
        </w:tabs>
      </w:pPr>
      <w:r>
        <w:t>a partnership of which all partners are registered pharmacists</w:t>
      </w:r>
    </w:p>
    <w:p w14:paraId="3DDC8A3D" w14:textId="77777777" w:rsidR="000A7ABB" w:rsidRDefault="000A7ABB">
      <w:pPr>
        <w:pStyle w:val="BodyText"/>
      </w:pPr>
    </w:p>
    <w:p w14:paraId="50B01E0D" w14:textId="04F9229A" w:rsidR="000A7ABB" w:rsidRDefault="00BD6223" w:rsidP="00971CC0">
      <w:pPr>
        <w:pStyle w:val="ListParagraph"/>
        <w:numPr>
          <w:ilvl w:val="1"/>
          <w:numId w:val="7"/>
        </w:numPr>
        <w:tabs>
          <w:tab w:val="left" w:pos="1601"/>
        </w:tabs>
        <w:spacing w:before="1"/>
      </w:pPr>
      <w:r>
        <w:t xml:space="preserve">a </w:t>
      </w:r>
      <w:r w:rsidR="0054381C">
        <w:t>corporation</w:t>
      </w:r>
      <w:r w:rsidR="00971CC0">
        <w:t xml:space="preserve"> </w:t>
      </w:r>
      <w:r>
        <w:t>-</w:t>
      </w:r>
    </w:p>
    <w:p w14:paraId="0F7DB50A" w14:textId="77777777" w:rsidR="000A7ABB" w:rsidRDefault="000A7ABB">
      <w:pPr>
        <w:pStyle w:val="BodyText"/>
        <w:spacing w:before="8"/>
        <w:rPr>
          <w:sz w:val="23"/>
        </w:rPr>
      </w:pPr>
    </w:p>
    <w:p w14:paraId="6496EBB7" w14:textId="77777777" w:rsidR="000A7ABB" w:rsidRDefault="00BD6223">
      <w:pPr>
        <w:pStyle w:val="ListParagraph"/>
        <w:numPr>
          <w:ilvl w:val="2"/>
          <w:numId w:val="4"/>
        </w:numPr>
        <w:tabs>
          <w:tab w:val="left" w:pos="2321"/>
        </w:tabs>
        <w:spacing w:line="252" w:lineRule="exact"/>
        <w:ind w:hanging="290"/>
      </w:pPr>
      <w:r>
        <w:t>whose directors are all registered pharmacists;</w:t>
      </w:r>
      <w:r>
        <w:rPr>
          <w:spacing w:val="-5"/>
        </w:rPr>
        <w:t xml:space="preserve"> </w:t>
      </w:r>
      <w:r>
        <w:t>and</w:t>
      </w:r>
    </w:p>
    <w:p w14:paraId="0CDDB655" w14:textId="66B6F24D" w:rsidR="000A7ABB" w:rsidRDefault="0054381C">
      <w:pPr>
        <w:pStyle w:val="ListParagraph"/>
        <w:numPr>
          <w:ilvl w:val="2"/>
          <w:numId w:val="4"/>
        </w:numPr>
        <w:tabs>
          <w:tab w:val="left" w:pos="2321"/>
        </w:tabs>
        <w:spacing w:before="1" w:line="237" w:lineRule="auto"/>
        <w:ind w:right="210" w:hanging="341"/>
        <w:rPr>
          <w:sz w:val="14"/>
        </w:rPr>
      </w:pPr>
      <w:proofErr w:type="gramStart"/>
      <w:r>
        <w:t>all</w:t>
      </w:r>
      <w:proofErr w:type="gramEnd"/>
      <w:r>
        <w:t xml:space="preserve"> shareholders </w:t>
      </w:r>
      <w:r w:rsidR="00BD6223">
        <w:t>are registered</w:t>
      </w:r>
      <w:r w:rsidR="00BD6223">
        <w:rPr>
          <w:spacing w:val="-5"/>
        </w:rPr>
        <w:t xml:space="preserve"> </w:t>
      </w:r>
      <w:r w:rsidR="00BD6223">
        <w:t>pharmacists.</w:t>
      </w:r>
      <w:hyperlink w:anchor="_bookmark0" w:history="1">
        <w:r w:rsidR="00BD6223">
          <w:rPr>
            <w:position w:val="8"/>
            <w:sz w:val="14"/>
          </w:rPr>
          <w:t>1</w:t>
        </w:r>
      </w:hyperlink>
    </w:p>
    <w:p w14:paraId="30A88F1B" w14:textId="77777777" w:rsidR="000A7ABB" w:rsidRDefault="000A7ABB">
      <w:pPr>
        <w:pStyle w:val="BodyText"/>
        <w:spacing w:before="1"/>
        <w:rPr>
          <w:sz w:val="23"/>
        </w:rPr>
      </w:pPr>
    </w:p>
    <w:p w14:paraId="74B153B0" w14:textId="77777777" w:rsidR="003F04CC" w:rsidRDefault="003F04CC" w:rsidP="003F04CC">
      <w:pPr>
        <w:spacing w:before="79"/>
        <w:ind w:left="120"/>
      </w:pPr>
      <w:r>
        <w:t xml:space="preserve">In order to avoid a breach of the Act you </w:t>
      </w:r>
      <w:r>
        <w:rPr>
          <w:b/>
        </w:rPr>
        <w:t xml:space="preserve">must ensure </w:t>
      </w:r>
      <w:r>
        <w:t>that:</w:t>
      </w:r>
    </w:p>
    <w:p w14:paraId="484674A2" w14:textId="77777777" w:rsidR="003F04CC" w:rsidRDefault="003F04CC" w:rsidP="003F04CC">
      <w:pPr>
        <w:pStyle w:val="ListParagraph"/>
        <w:numPr>
          <w:ilvl w:val="0"/>
          <w:numId w:val="3"/>
        </w:numPr>
        <w:tabs>
          <w:tab w:val="left" w:pos="839"/>
          <w:tab w:val="left" w:pos="841"/>
        </w:tabs>
        <w:spacing w:before="1" w:line="237" w:lineRule="auto"/>
        <w:ind w:right="210" w:hanging="359"/>
      </w:pPr>
      <w:r>
        <w:t>if you are purchasing a pharmacy business as an individual (i.e. not as a partnership or company):</w:t>
      </w:r>
    </w:p>
    <w:p w14:paraId="51F54CDB" w14:textId="77777777" w:rsidR="003F04CC" w:rsidRDefault="003F04CC" w:rsidP="003F04CC">
      <w:pPr>
        <w:pStyle w:val="BodyText"/>
      </w:pPr>
    </w:p>
    <w:p w14:paraId="4A925DE0" w14:textId="77777777" w:rsidR="003F04CC" w:rsidRDefault="003F04CC" w:rsidP="003F04CC">
      <w:pPr>
        <w:pStyle w:val="ListParagraph"/>
        <w:numPr>
          <w:ilvl w:val="1"/>
          <w:numId w:val="3"/>
        </w:numPr>
        <w:tabs>
          <w:tab w:val="left" w:pos="1559"/>
          <w:tab w:val="left" w:pos="1561"/>
        </w:tabs>
        <w:spacing w:before="2" w:line="232" w:lineRule="auto"/>
        <w:ind w:right="207"/>
        <w:jc w:val="both"/>
      </w:pPr>
      <w:r>
        <w:t>you are a registered</w:t>
      </w:r>
      <w:r w:rsidRPr="003F04CC">
        <w:rPr>
          <w:spacing w:val="-3"/>
        </w:rPr>
        <w:t xml:space="preserve"> </w:t>
      </w:r>
      <w:r>
        <w:t>pharmacist;</w:t>
      </w:r>
    </w:p>
    <w:p w14:paraId="6C283EED" w14:textId="77777777" w:rsidR="003F04CC" w:rsidRDefault="003F04CC" w:rsidP="003F04CC">
      <w:pPr>
        <w:tabs>
          <w:tab w:val="left" w:pos="1559"/>
          <w:tab w:val="left" w:pos="1561"/>
        </w:tabs>
        <w:spacing w:before="2" w:line="232" w:lineRule="auto"/>
        <w:ind w:right="207"/>
        <w:jc w:val="both"/>
      </w:pPr>
    </w:p>
    <w:p w14:paraId="5F030128" w14:textId="77777777" w:rsidR="003F04CC" w:rsidRDefault="003F04CC" w:rsidP="003F04CC">
      <w:pPr>
        <w:pStyle w:val="ListParagraph"/>
        <w:numPr>
          <w:ilvl w:val="0"/>
          <w:numId w:val="3"/>
        </w:numPr>
        <w:tabs>
          <w:tab w:val="left" w:pos="839"/>
          <w:tab w:val="left" w:pos="841"/>
        </w:tabs>
        <w:ind w:hanging="359"/>
      </w:pPr>
      <w:r>
        <w:t>if the pharmacy business is being purchased by a</w:t>
      </w:r>
      <w:r>
        <w:rPr>
          <w:spacing w:val="-10"/>
        </w:rPr>
        <w:t xml:space="preserve"> </w:t>
      </w:r>
      <w:r>
        <w:t>company:</w:t>
      </w:r>
    </w:p>
    <w:p w14:paraId="11504D80" w14:textId="77777777" w:rsidR="003F04CC" w:rsidRDefault="003F04CC" w:rsidP="003F04CC">
      <w:pPr>
        <w:pStyle w:val="BodyText"/>
        <w:spacing w:before="10"/>
        <w:rPr>
          <w:sz w:val="21"/>
        </w:rPr>
      </w:pPr>
    </w:p>
    <w:p w14:paraId="50B9E58A" w14:textId="77777777" w:rsidR="003F04CC" w:rsidRDefault="003F04CC" w:rsidP="003F04CC">
      <w:pPr>
        <w:pStyle w:val="ListParagraph"/>
        <w:numPr>
          <w:ilvl w:val="1"/>
          <w:numId w:val="3"/>
        </w:numPr>
        <w:tabs>
          <w:tab w:val="left" w:pos="1559"/>
          <w:tab w:val="left" w:pos="1561"/>
        </w:tabs>
        <w:spacing w:line="262" w:lineRule="exact"/>
        <w:ind w:left="1559" w:hanging="360"/>
      </w:pPr>
      <w:r>
        <w:t>all directors and shareholders are registered pharmacists;</w:t>
      </w:r>
    </w:p>
    <w:p w14:paraId="06A7C843" w14:textId="77777777" w:rsidR="003F04CC" w:rsidRDefault="003F04CC" w:rsidP="003F04CC">
      <w:pPr>
        <w:pStyle w:val="BodyText"/>
        <w:spacing w:before="4"/>
      </w:pPr>
    </w:p>
    <w:p w14:paraId="6DBA5FBE" w14:textId="77777777" w:rsidR="003F04CC" w:rsidRDefault="003F04CC" w:rsidP="003F04CC">
      <w:pPr>
        <w:pStyle w:val="ListParagraph"/>
        <w:numPr>
          <w:ilvl w:val="0"/>
          <w:numId w:val="3"/>
        </w:numPr>
        <w:tabs>
          <w:tab w:val="left" w:pos="839"/>
          <w:tab w:val="left" w:pos="841"/>
        </w:tabs>
        <w:ind w:hanging="359"/>
      </w:pPr>
      <w:r>
        <w:t>if you are purchasing the pharmacy business as a</w:t>
      </w:r>
      <w:r>
        <w:rPr>
          <w:spacing w:val="-10"/>
        </w:rPr>
        <w:t xml:space="preserve"> </w:t>
      </w:r>
      <w:r>
        <w:t>partnership:</w:t>
      </w:r>
    </w:p>
    <w:p w14:paraId="21F7FF13" w14:textId="77777777" w:rsidR="003F04CC" w:rsidRDefault="003F04CC" w:rsidP="003F04CC">
      <w:pPr>
        <w:pStyle w:val="BodyText"/>
        <w:spacing w:before="8"/>
        <w:rPr>
          <w:sz w:val="21"/>
        </w:rPr>
      </w:pPr>
    </w:p>
    <w:p w14:paraId="420149E7" w14:textId="77777777" w:rsidR="003F04CC" w:rsidRDefault="003F04CC" w:rsidP="003F04CC">
      <w:pPr>
        <w:pStyle w:val="ListParagraph"/>
        <w:numPr>
          <w:ilvl w:val="1"/>
          <w:numId w:val="3"/>
        </w:numPr>
        <w:tabs>
          <w:tab w:val="left" w:pos="1559"/>
          <w:tab w:val="left" w:pos="1561"/>
        </w:tabs>
      </w:pPr>
      <w:r>
        <w:t>any individual forming part of the partnership is a registered</w:t>
      </w:r>
      <w:r>
        <w:rPr>
          <w:spacing w:val="-20"/>
        </w:rPr>
        <w:t xml:space="preserve"> </w:t>
      </w:r>
      <w:r>
        <w:t>pharmacist;</w:t>
      </w:r>
    </w:p>
    <w:p w14:paraId="10FBDE15" w14:textId="77777777" w:rsidR="003F04CC" w:rsidRDefault="003F04CC" w:rsidP="003F04CC">
      <w:pPr>
        <w:pStyle w:val="ListParagraph"/>
        <w:numPr>
          <w:ilvl w:val="1"/>
          <w:numId w:val="3"/>
        </w:numPr>
        <w:tabs>
          <w:tab w:val="left" w:pos="1560"/>
          <w:tab w:val="left" w:pos="1561"/>
        </w:tabs>
        <w:spacing w:before="234"/>
        <w:ind w:hanging="360"/>
      </w:pPr>
      <w:r>
        <w:t xml:space="preserve">all directors and shareholders of any company forming part of the partnership </w:t>
      </w:r>
    </w:p>
    <w:p w14:paraId="467D0021" w14:textId="24097BBD" w:rsidR="003F04CC" w:rsidRDefault="003F04CC" w:rsidP="00971CC0">
      <w:pPr>
        <w:tabs>
          <w:tab w:val="left" w:pos="1560"/>
        </w:tabs>
        <w:spacing w:after="240"/>
        <w:ind w:left="1560"/>
      </w:pPr>
      <w:proofErr w:type="gramStart"/>
      <w:r>
        <w:t>are</w:t>
      </w:r>
      <w:proofErr w:type="gramEnd"/>
      <w:r>
        <w:t xml:space="preserve"> registered pharmacists;</w:t>
      </w:r>
    </w:p>
    <w:p w14:paraId="1ADCB883" w14:textId="35E1CF41" w:rsidR="00EB2F2E" w:rsidRDefault="00EB2F2E" w:rsidP="00971CC0">
      <w:pPr>
        <w:tabs>
          <w:tab w:val="left" w:pos="1560"/>
        </w:tabs>
        <w:spacing w:after="240"/>
        <w:ind w:left="1560"/>
      </w:pPr>
      <w:bookmarkStart w:id="0" w:name="_GoBack"/>
      <w:bookmarkEnd w:id="0"/>
    </w:p>
    <w:p w14:paraId="32D8C74E" w14:textId="3CBB5AB8" w:rsidR="00BB134F" w:rsidRDefault="00BB134F" w:rsidP="00971CC0">
      <w:pPr>
        <w:tabs>
          <w:tab w:val="left" w:pos="1560"/>
        </w:tabs>
        <w:spacing w:after="240"/>
        <w:ind w:left="1560"/>
      </w:pPr>
    </w:p>
    <w:p w14:paraId="7A94190F" w14:textId="77777777" w:rsidR="00BB134F" w:rsidRDefault="00BB134F" w:rsidP="00BB134F">
      <w:pPr>
        <w:tabs>
          <w:tab w:val="left" w:pos="1560"/>
        </w:tabs>
        <w:ind w:left="1560"/>
      </w:pPr>
    </w:p>
    <w:p w14:paraId="5F7024AD" w14:textId="41F8E53B" w:rsidR="000A7ABB" w:rsidRPr="003F04CC" w:rsidRDefault="003820C5" w:rsidP="00EB2F2E">
      <w:pPr>
        <w:pStyle w:val="BodyText"/>
        <w:spacing w:before="4"/>
        <w:rPr>
          <w:rFonts w:ascii="Calibri"/>
          <w:i/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67EF96C" wp14:editId="4D654AF1">
                <wp:simplePos x="0" y="0"/>
                <wp:positionH relativeFrom="page">
                  <wp:posOffset>914400</wp:posOffset>
                </wp:positionH>
                <wp:positionV relativeFrom="paragraph">
                  <wp:posOffset>193675</wp:posOffset>
                </wp:positionV>
                <wp:extent cx="1828800" cy="0"/>
                <wp:effectExtent l="9525" t="6985" r="9525" b="1206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760E6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25pt" to="3in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a2EgIAACg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HjBTp&#10;QaInoTiahc4MxpUQUKutDbXRk3oxT5p+d0jpuiNqzyPD17OBtCxkJG9SwsYZwN8NXzSDGHLwOrbp&#10;1No+QEID0Cmqcb6pwU8eUTjMillRpCAaHX0JKcdEY53/zHWPglFhCZwjMDk+OR+IkHIMCfcovRFS&#10;RrGlQkOFF1mexwSnpWDBGcKc3e9qadGRhHGJX6wKPPdhVh8Ui2AdJ2x9tT0R8mLD5VIFPCgF6Fyt&#10;yzz8WKSLdbEu8kk+m68nedo0k0+bOp/MN9nHD81DU9dN9jNQy/KyE4xxFdiNs5nlf6f99ZVcpuo2&#10;nbc2JG/RY7+A7PiPpKOWQb7LIOw0O2/tqDGMYwy+Pp0w7/d7sO8f+OoXAAAA//8DAFBLAwQUAAYA&#10;CAAAACEAbPUCPNwAAAAJAQAADwAAAGRycy9kb3ducmV2LnhtbEyPwU7DMBBE70j8g7VI3KhDG9oq&#10;xKlQFS6IAwQ+YBub2CK2o3jbhH49izjAcWZHs2/K3ex7cTJjcjEouF1kIExoo3ahU/D+9nizBZEI&#10;g8Y+BqPgyyTYVZcXJRY6TuHVnBrqBJeEVKACSzQUUqbWGo9pEQcT+PYRR4/EcuykHnHict/LZZat&#10;pUcX+IPFweytaT+bo1fQvDxP66fzeao3jcNE5Gxd75W6vpof7kGQmekvDD/4jA4VMx3iMegketZ5&#10;zltIwSq7A8GBfLVk4/BryKqU/xdU3wAAAP//AwBQSwECLQAUAAYACAAAACEAtoM4kv4AAADhAQAA&#10;EwAAAAAAAAAAAAAAAAAAAAAAW0NvbnRlbnRfVHlwZXNdLnhtbFBLAQItABQABgAIAAAAIQA4/SH/&#10;1gAAAJQBAAALAAAAAAAAAAAAAAAAAC8BAABfcmVscy8ucmVsc1BLAQItABQABgAIAAAAIQAytka2&#10;EgIAACgEAAAOAAAAAAAAAAAAAAAAAC4CAABkcnMvZTJvRG9jLnhtbFBLAQItABQABgAIAAAAIQBs&#10;9QI8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  <w:bookmarkStart w:id="1" w:name="_bookmark0"/>
      <w:bookmarkEnd w:id="1"/>
      <w:r w:rsidR="00BD6223" w:rsidRPr="003F04CC">
        <w:rPr>
          <w:rFonts w:ascii="Calibri"/>
          <w:i/>
          <w:position w:val="7"/>
          <w:sz w:val="18"/>
          <w:szCs w:val="18"/>
        </w:rPr>
        <w:t xml:space="preserve">1 </w:t>
      </w:r>
      <w:r w:rsidR="00D87081" w:rsidRPr="003F04CC">
        <w:rPr>
          <w:rFonts w:ascii="Calibri"/>
          <w:i/>
          <w:sz w:val="18"/>
          <w:szCs w:val="18"/>
        </w:rPr>
        <w:t>Sub-clause 2(4)</w:t>
      </w:r>
      <w:r w:rsidR="00BD6223" w:rsidRPr="003F04CC">
        <w:rPr>
          <w:rFonts w:ascii="Calibri"/>
          <w:i/>
          <w:sz w:val="18"/>
          <w:szCs w:val="18"/>
        </w:rPr>
        <w:t xml:space="preserve"> of the Act sets out some limited exceptions to this requirement which are beyond the scope of this Guidance.</w:t>
      </w:r>
    </w:p>
    <w:p w14:paraId="6C3BDA16" w14:textId="77777777" w:rsidR="000A7ABB" w:rsidRDefault="000A7ABB">
      <w:pPr>
        <w:spacing w:line="247" w:lineRule="auto"/>
        <w:rPr>
          <w:rFonts w:ascii="Calibri"/>
          <w:sz w:val="18"/>
        </w:rPr>
        <w:sectPr w:rsidR="000A7ABB">
          <w:headerReference w:type="default" r:id="rId8"/>
          <w:footerReference w:type="default" r:id="rId9"/>
          <w:type w:val="continuous"/>
          <w:pgSz w:w="11920" w:h="16850"/>
          <w:pgMar w:top="1440" w:right="1240" w:bottom="1200" w:left="1320" w:header="720" w:footer="1014" w:gutter="0"/>
          <w:pgNumType w:start="1"/>
          <w:cols w:space="720"/>
        </w:sectPr>
      </w:pPr>
    </w:p>
    <w:p w14:paraId="399B9125" w14:textId="77777777" w:rsidR="000A7ABB" w:rsidRPr="00BB134F" w:rsidRDefault="00BD6223" w:rsidP="00971CC0">
      <w:pPr>
        <w:pStyle w:val="Heading1"/>
        <w:rPr>
          <w:u w:val="none"/>
        </w:rPr>
      </w:pPr>
      <w:r w:rsidRPr="00BB134F">
        <w:rPr>
          <w:u w:val="thick"/>
        </w:rPr>
        <w:lastRenderedPageBreak/>
        <w:t>Undue influence</w:t>
      </w:r>
    </w:p>
    <w:p w14:paraId="201C0625" w14:textId="77777777" w:rsidR="000A7ABB" w:rsidRPr="00BB134F" w:rsidRDefault="000A7ABB" w:rsidP="00971CC0">
      <w:pPr>
        <w:pStyle w:val="BodyText"/>
        <w:spacing w:before="11"/>
        <w:ind w:left="120"/>
        <w:rPr>
          <w:b/>
          <w:sz w:val="14"/>
        </w:rPr>
      </w:pPr>
    </w:p>
    <w:p w14:paraId="47B543B4" w14:textId="77777777" w:rsidR="00D87081" w:rsidRPr="00BB134F" w:rsidRDefault="00D87081" w:rsidP="00971CC0">
      <w:pPr>
        <w:spacing w:before="94"/>
        <w:ind w:left="120"/>
      </w:pPr>
      <w:r w:rsidRPr="00BB134F">
        <w:t>Schedule 7 clause 2 of the Act in effect makes void any provision of a commercial arrangement that gives any person other than an authorised pharmacy business owner:</w:t>
      </w:r>
    </w:p>
    <w:p w14:paraId="0FF33B51" w14:textId="77777777" w:rsidR="00D87081" w:rsidRPr="00BB134F" w:rsidRDefault="00D87081" w:rsidP="00971CC0">
      <w:pPr>
        <w:ind w:left="120"/>
        <w:rPr>
          <w:sz w:val="23"/>
        </w:rPr>
      </w:pPr>
    </w:p>
    <w:p w14:paraId="01374DA0" w14:textId="15626DEC" w:rsidR="00D87081" w:rsidRPr="00BB134F" w:rsidRDefault="00D87081" w:rsidP="00971CC0">
      <w:pPr>
        <w:tabs>
          <w:tab w:val="left" w:pos="821"/>
        </w:tabs>
        <w:ind w:left="120"/>
      </w:pPr>
      <w:r w:rsidRPr="00BB134F">
        <w:t xml:space="preserve">The right to exercise </w:t>
      </w:r>
      <w:r w:rsidRPr="00BB134F">
        <w:rPr>
          <w:b/>
        </w:rPr>
        <w:t>any</w:t>
      </w:r>
      <w:r w:rsidRPr="00BB134F">
        <w:t xml:space="preserve"> control over the conduct of a pharmacy business. This </w:t>
      </w:r>
      <w:r w:rsidR="003820C5" w:rsidRPr="00BB134F">
        <w:t>may</w:t>
      </w:r>
      <w:r w:rsidRPr="00BB134F">
        <w:t xml:space="preserve"> include, for example;</w:t>
      </w:r>
    </w:p>
    <w:p w14:paraId="41A99345" w14:textId="77777777" w:rsidR="00D87081" w:rsidRPr="00BB134F" w:rsidRDefault="00D87081" w:rsidP="00971CC0">
      <w:pPr>
        <w:spacing w:before="9"/>
        <w:ind w:left="120"/>
        <w:rPr>
          <w:sz w:val="21"/>
        </w:rPr>
      </w:pPr>
    </w:p>
    <w:p w14:paraId="218394FD" w14:textId="77777777" w:rsidR="00D87081" w:rsidRPr="00BB134F" w:rsidRDefault="00D87081" w:rsidP="00971CC0">
      <w:pPr>
        <w:pStyle w:val="ListParagraph"/>
        <w:numPr>
          <w:ilvl w:val="0"/>
          <w:numId w:val="8"/>
        </w:numPr>
        <w:tabs>
          <w:tab w:val="left" w:pos="567"/>
        </w:tabs>
        <w:ind w:right="209"/>
      </w:pPr>
      <w:r w:rsidRPr="00BB134F">
        <w:t>the right to access books of accounts or records kept in respect of that business, otherwise than for the purpose of determining whether or not the conditions of a relevant document are being complied with;</w:t>
      </w:r>
      <w:r w:rsidRPr="00BB134F">
        <w:rPr>
          <w:spacing w:val="5"/>
        </w:rPr>
        <w:t xml:space="preserve"> </w:t>
      </w:r>
      <w:r w:rsidRPr="00BB134F">
        <w:t>or</w:t>
      </w:r>
    </w:p>
    <w:p w14:paraId="4FF76176" w14:textId="77777777" w:rsidR="00D87081" w:rsidRPr="00BB134F" w:rsidRDefault="00D87081" w:rsidP="00971CC0">
      <w:pPr>
        <w:tabs>
          <w:tab w:val="left" w:pos="567"/>
          <w:tab w:val="left" w:pos="1701"/>
        </w:tabs>
        <w:spacing w:before="8"/>
        <w:ind w:left="120"/>
        <w:rPr>
          <w:sz w:val="23"/>
        </w:rPr>
      </w:pPr>
    </w:p>
    <w:p w14:paraId="6062C481" w14:textId="3E5FA730" w:rsidR="00D87081" w:rsidRPr="00BB134F" w:rsidRDefault="00D87081" w:rsidP="00971CC0">
      <w:pPr>
        <w:pStyle w:val="ListParagraph"/>
        <w:numPr>
          <w:ilvl w:val="0"/>
          <w:numId w:val="8"/>
        </w:numPr>
        <w:tabs>
          <w:tab w:val="left" w:pos="567"/>
          <w:tab w:val="left" w:pos="1701"/>
        </w:tabs>
        <w:spacing w:before="1"/>
        <w:ind w:right="213"/>
      </w:pPr>
      <w:proofErr w:type="gramStart"/>
      <w:r w:rsidRPr="00BB134F">
        <w:t>the</w:t>
      </w:r>
      <w:proofErr w:type="gramEnd"/>
      <w:r w:rsidRPr="00BB134F">
        <w:t xml:space="preserve"> right to receive any consideration that varies according to the profits or takings of the</w:t>
      </w:r>
      <w:r w:rsidRPr="00BB134F">
        <w:rPr>
          <w:spacing w:val="-1"/>
        </w:rPr>
        <w:t xml:space="preserve"> </w:t>
      </w:r>
      <w:r w:rsidRPr="00BB134F">
        <w:t>business.</w:t>
      </w:r>
    </w:p>
    <w:p w14:paraId="4819847F" w14:textId="77777777" w:rsidR="00D87081" w:rsidRPr="00BB134F" w:rsidRDefault="00D87081" w:rsidP="00971CC0">
      <w:pPr>
        <w:tabs>
          <w:tab w:val="left" w:pos="567"/>
          <w:tab w:val="left" w:pos="1701"/>
        </w:tabs>
        <w:ind w:left="120" w:right="209"/>
        <w:jc w:val="both"/>
      </w:pPr>
    </w:p>
    <w:p w14:paraId="15FCCABD" w14:textId="77777777" w:rsidR="00D87081" w:rsidRPr="00BB134F" w:rsidRDefault="00D87081" w:rsidP="00971CC0">
      <w:pPr>
        <w:tabs>
          <w:tab w:val="left" w:pos="567"/>
          <w:tab w:val="left" w:pos="821"/>
          <w:tab w:val="left" w:pos="1701"/>
        </w:tabs>
        <w:spacing w:before="1"/>
        <w:ind w:left="120" w:right="213"/>
      </w:pPr>
      <w:r w:rsidRPr="00BB134F">
        <w:t>Further, clause 11 of Schedule 7 of the Act makes it an offence for anyone to directly or indirectly attempt to coerce or otherwise cause a pharmacist to engage in conduct that contravenes the Act.</w:t>
      </w:r>
    </w:p>
    <w:p w14:paraId="1CFE0876" w14:textId="77777777" w:rsidR="000A7ABB" w:rsidRPr="00BB134F" w:rsidRDefault="000A7ABB" w:rsidP="00971CC0">
      <w:pPr>
        <w:pStyle w:val="BodyText"/>
        <w:ind w:left="120"/>
        <w:rPr>
          <w:sz w:val="23"/>
        </w:rPr>
      </w:pPr>
    </w:p>
    <w:p w14:paraId="58974F23" w14:textId="6E6081BF" w:rsidR="000A7ABB" w:rsidRPr="00BB134F" w:rsidRDefault="00BD6223" w:rsidP="001D6D2C">
      <w:pPr>
        <w:ind w:left="120" w:right="209"/>
      </w:pPr>
      <w:r w:rsidRPr="00BB134F">
        <w:t xml:space="preserve">Persons buying or selling a pharmacy business should make certain that the sale of business agreement does not provide that anyone </w:t>
      </w:r>
      <w:r w:rsidRPr="00BB134F">
        <w:rPr>
          <w:b/>
          <w:u w:val="thick"/>
        </w:rPr>
        <w:t xml:space="preserve">other than </w:t>
      </w:r>
      <w:r w:rsidR="002F036C" w:rsidRPr="00BB134F">
        <w:t>an authorised pharmacy business owner</w:t>
      </w:r>
      <w:r w:rsidR="00E37147" w:rsidRPr="00BB134F">
        <w:t xml:space="preserve"> </w:t>
      </w:r>
      <w:r w:rsidR="00E37147" w:rsidRPr="00BB134F">
        <w:rPr>
          <w:b/>
          <w:u w:val="thick"/>
        </w:rPr>
        <w:t xml:space="preserve">who will </w:t>
      </w:r>
      <w:r w:rsidRPr="00BB134F">
        <w:rPr>
          <w:b/>
          <w:u w:val="thick"/>
        </w:rPr>
        <w:t xml:space="preserve">carry on the pharmacy business after completion of the sale </w:t>
      </w:r>
      <w:r w:rsidRPr="00BB134F">
        <w:t>will hold any of the rights set out above.</w:t>
      </w:r>
    </w:p>
    <w:p w14:paraId="075E69DC" w14:textId="6D6A09DD" w:rsidR="00E47CA8" w:rsidRPr="00BB134F" w:rsidRDefault="00E47CA8" w:rsidP="001D6D2C">
      <w:pPr>
        <w:ind w:left="120" w:right="209"/>
      </w:pPr>
    </w:p>
    <w:p w14:paraId="57A0D7AA" w14:textId="77777777" w:rsidR="003820C5" w:rsidRPr="00BB134F" w:rsidRDefault="003820C5" w:rsidP="00E47CA8">
      <w:pPr>
        <w:ind w:left="120" w:right="209"/>
        <w:rPr>
          <w:b/>
          <w:u w:val="single"/>
          <w:lang w:val="en-GB"/>
        </w:rPr>
      </w:pPr>
      <w:r w:rsidRPr="00BB134F">
        <w:rPr>
          <w:b/>
          <w:u w:val="single"/>
        </w:rPr>
        <w:t>T</w:t>
      </w:r>
      <w:r w:rsidR="00E47CA8" w:rsidRPr="00BB134F">
        <w:rPr>
          <w:b/>
          <w:u w:val="single"/>
        </w:rPr>
        <w:t xml:space="preserve">ransfer of shares of pharmacy owned by a body corporate </w:t>
      </w:r>
      <w:r w:rsidR="00E47CA8" w:rsidRPr="00BB134F">
        <w:rPr>
          <w:b/>
          <w:u w:val="single"/>
          <w:lang w:val="en-GB"/>
        </w:rPr>
        <w:t>formed prior to</w:t>
      </w:r>
    </w:p>
    <w:p w14:paraId="180943A5" w14:textId="4B77002E" w:rsidR="00E47CA8" w:rsidRPr="00BB134F" w:rsidRDefault="00E47CA8" w:rsidP="00E47CA8">
      <w:pPr>
        <w:ind w:left="120" w:right="209"/>
        <w:rPr>
          <w:b/>
          <w:u w:val="single"/>
        </w:rPr>
      </w:pPr>
      <w:r w:rsidRPr="00BB134F">
        <w:rPr>
          <w:b/>
          <w:u w:val="single"/>
          <w:lang w:val="en-GB"/>
        </w:rPr>
        <w:t>23 February 2005</w:t>
      </w:r>
    </w:p>
    <w:p w14:paraId="0293B632" w14:textId="20106CBA" w:rsidR="00E47CA8" w:rsidRPr="00BB134F" w:rsidRDefault="00E47CA8" w:rsidP="001D6D2C">
      <w:pPr>
        <w:ind w:left="120" w:right="209"/>
        <w:rPr>
          <w:b/>
          <w:u w:val="single"/>
        </w:rPr>
      </w:pPr>
    </w:p>
    <w:p w14:paraId="1A12FDAC" w14:textId="0F93D985" w:rsidR="00184CB1" w:rsidRPr="00BB134F" w:rsidRDefault="00815BFC" w:rsidP="003820C5">
      <w:pPr>
        <w:ind w:left="120" w:right="209"/>
      </w:pPr>
      <w:r w:rsidRPr="00BB134F">
        <w:t xml:space="preserve">It is strongly recommended that potential purchasers a pharmacy business formed prior to 23 February 2005 with non-pharmacist owners seek their own legal advice as this guideline is </w:t>
      </w:r>
      <w:r w:rsidR="00C15F7A" w:rsidRPr="00BB134F">
        <w:t xml:space="preserve">only </w:t>
      </w:r>
      <w:r w:rsidRPr="00BB134F">
        <w:t>intended for general use</w:t>
      </w:r>
      <w:r w:rsidR="00C15F7A" w:rsidRPr="00BB134F">
        <w:t>.</w:t>
      </w:r>
      <w:r w:rsidRPr="00BB134F">
        <w:t xml:space="preserve"> </w:t>
      </w:r>
    </w:p>
    <w:p w14:paraId="469EF543" w14:textId="77777777" w:rsidR="00E47CA8" w:rsidRPr="00BB134F" w:rsidRDefault="00E47CA8" w:rsidP="001D6D2C">
      <w:pPr>
        <w:ind w:left="120" w:right="209"/>
      </w:pPr>
    </w:p>
    <w:sectPr w:rsidR="00E47CA8" w:rsidRPr="00BB134F">
      <w:pgSz w:w="11920" w:h="16850"/>
      <w:pgMar w:top="1360" w:right="124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BDD8C" w14:textId="77777777" w:rsidR="00443F0B" w:rsidRDefault="00443F0B">
      <w:r>
        <w:separator/>
      </w:r>
    </w:p>
  </w:endnote>
  <w:endnote w:type="continuationSeparator" w:id="0">
    <w:p w14:paraId="0DBF2990" w14:textId="77777777" w:rsidR="00443F0B" w:rsidRDefault="0044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279" w:type="dxa"/>
      <w:tblLook w:val="04A0" w:firstRow="1" w:lastRow="0" w:firstColumn="1" w:lastColumn="0" w:noHBand="0" w:noVBand="1"/>
    </w:tblPr>
    <w:tblGrid>
      <w:gridCol w:w="4342"/>
      <w:gridCol w:w="4621"/>
    </w:tblGrid>
    <w:tr w:rsidR="003F04CC" w14:paraId="4471B02F" w14:textId="77777777" w:rsidTr="00A85348">
      <w:trPr>
        <w:trHeight w:val="248"/>
      </w:trPr>
      <w:tc>
        <w:tcPr>
          <w:tcW w:w="8963" w:type="dxa"/>
          <w:gridSpan w:val="2"/>
        </w:tcPr>
        <w:p w14:paraId="04B59069" w14:textId="77777777" w:rsidR="003F04CC" w:rsidRDefault="003F04CC" w:rsidP="003F04CC">
          <w:pPr>
            <w:pStyle w:val="Footer"/>
          </w:pPr>
          <w:r w:rsidRPr="00D3605A">
            <w:rPr>
              <w:sz w:val="20"/>
              <w:szCs w:val="20"/>
            </w:rPr>
            <w:t>Endorsed By: Northern Territory Pharmacy Premises Committee</w:t>
          </w:r>
        </w:p>
      </w:tc>
    </w:tr>
    <w:tr w:rsidR="003F04CC" w14:paraId="46BEA7F0" w14:textId="77777777" w:rsidTr="00A85348">
      <w:trPr>
        <w:trHeight w:val="247"/>
      </w:trPr>
      <w:tc>
        <w:tcPr>
          <w:tcW w:w="4342" w:type="dxa"/>
        </w:tcPr>
        <w:p w14:paraId="5880E313" w14:textId="727B0DFE" w:rsidR="003F04CC" w:rsidRPr="00D3605A" w:rsidRDefault="003F04CC" w:rsidP="004D1855">
          <w:pPr>
            <w:pStyle w:val="Footer"/>
            <w:rPr>
              <w:sz w:val="20"/>
              <w:szCs w:val="20"/>
            </w:rPr>
          </w:pPr>
          <w:r w:rsidRPr="00D3605A">
            <w:rPr>
              <w:sz w:val="20"/>
              <w:szCs w:val="20"/>
            </w:rPr>
            <w:t xml:space="preserve">Effective Date: </w:t>
          </w:r>
          <w:r w:rsidR="00BB134F">
            <w:rPr>
              <w:sz w:val="20"/>
              <w:szCs w:val="20"/>
            </w:rPr>
            <w:t xml:space="preserve">1 </w:t>
          </w:r>
          <w:r w:rsidR="00BB134F" w:rsidRPr="004D1855">
            <w:rPr>
              <w:sz w:val="20"/>
              <w:szCs w:val="20"/>
            </w:rPr>
            <w:t xml:space="preserve">November </w:t>
          </w:r>
          <w:r w:rsidR="004560BB" w:rsidRPr="004D1855">
            <w:rPr>
              <w:sz w:val="20"/>
              <w:szCs w:val="20"/>
            </w:rPr>
            <w:t>2022</w:t>
          </w:r>
        </w:p>
      </w:tc>
      <w:tc>
        <w:tcPr>
          <w:tcW w:w="4621" w:type="dxa"/>
        </w:tcPr>
        <w:p w14:paraId="63942E3C" w14:textId="7B7C9381" w:rsidR="003F04CC" w:rsidRPr="00D3605A" w:rsidRDefault="003F04CC" w:rsidP="004D1855">
          <w:pPr>
            <w:pStyle w:val="Footer"/>
            <w:rPr>
              <w:sz w:val="20"/>
              <w:szCs w:val="20"/>
            </w:rPr>
          </w:pPr>
          <w:r w:rsidRPr="00D3605A">
            <w:rPr>
              <w:sz w:val="20"/>
              <w:szCs w:val="20"/>
            </w:rPr>
            <w:t>Review</w:t>
          </w:r>
          <w:r>
            <w:rPr>
              <w:sz w:val="20"/>
              <w:szCs w:val="20"/>
            </w:rPr>
            <w:t xml:space="preserve"> Date</w:t>
          </w:r>
          <w:r w:rsidRPr="00D3605A">
            <w:rPr>
              <w:sz w:val="20"/>
              <w:szCs w:val="20"/>
            </w:rPr>
            <w:t xml:space="preserve">: </w:t>
          </w:r>
          <w:r w:rsidR="00BB134F">
            <w:rPr>
              <w:sz w:val="20"/>
              <w:szCs w:val="20"/>
            </w:rPr>
            <w:t xml:space="preserve">November </w:t>
          </w:r>
          <w:r w:rsidR="004560BB" w:rsidRPr="004D1855">
            <w:rPr>
              <w:sz w:val="20"/>
              <w:szCs w:val="20"/>
            </w:rPr>
            <w:t>2025</w:t>
          </w:r>
        </w:p>
      </w:tc>
    </w:tr>
  </w:tbl>
  <w:p w14:paraId="1B3D6A7F" w14:textId="12F79EC3" w:rsidR="003F04CC" w:rsidRDefault="003820C5" w:rsidP="003F04CC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5E367C" wp14:editId="23947FCD">
              <wp:simplePos x="0" y="0"/>
              <wp:positionH relativeFrom="page">
                <wp:posOffset>3754755</wp:posOffset>
              </wp:positionH>
              <wp:positionV relativeFrom="page">
                <wp:posOffset>10276205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E9B38" w14:textId="593ADEF6" w:rsidR="003F04CC" w:rsidRDefault="003F04CC" w:rsidP="003F04CC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E36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5pt;margin-top:809.15pt;width:9.6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271kX4QAAAA0BAAAP&#10;AAAAZHJzL2Rvd25yZXYueG1sTI/BTsMwEETvSPyDtUjcqB1IozbEqSoEJyREGg4cndhNrMbrELtt&#10;+Hu2p3Lb3RnNvik2sxvYyUzBepSQLAQwg63XFjsJX/XbwwpYiAq1GjwaCb8mwKa8vSlUrv0ZK3Pa&#10;xY5RCIZcSehjHHPOQ9sbp8LCjwZJ2/vJqUjr1HE9qTOFu4E/CpFxpyzSh16N5qU37WF3dBK231i9&#10;2p+P5rPaV7au1wLfs4OU93fz9hlYNHO8muGCT+hQElPjj6gDGyQs18kTWUnIkhVNZMkSsQTWXE5p&#10;mgIvC/6/RfkHAAD//wMAUEsBAi0AFAAGAAgAAAAhALaDOJL+AAAA4QEAABMAAAAAAAAAAAAAAAAA&#10;AAAAAFtDb250ZW50X1R5cGVzXS54bWxQSwECLQAUAAYACAAAACEAOP0h/9YAAACUAQAACwAAAAAA&#10;AAAAAAAAAAAvAQAAX3JlbHMvLnJlbHNQSwECLQAUAAYACAAAACEAGoyvSqoCAACoBQAADgAAAAAA&#10;AAAAAAAAAAAuAgAAZHJzL2Uyb0RvYy54bWxQSwECLQAUAAYACAAAACEAtu9ZF+EAAAANAQAADwAA&#10;AAAAAAAAAAAAAAAEBQAAZHJzL2Rvd25yZXYueG1sUEsFBgAAAAAEAAQA8wAAABIGAAAAAA==&#10;" filled="f" stroked="f">
              <v:textbox inset="0,0,0,0">
                <w:txbxContent>
                  <w:p w14:paraId="699E9B38" w14:textId="593ADEF6" w:rsidR="003F04CC" w:rsidRDefault="003F04CC" w:rsidP="003F04CC">
                    <w:pPr>
                      <w:pStyle w:val="BodyText"/>
                      <w:spacing w:line="245" w:lineRule="exact"/>
                      <w:ind w:left="4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8176F1D" w14:textId="76099DCF" w:rsidR="00A577BB" w:rsidRDefault="003820C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CE56D4B" wp14:editId="201F90FB">
              <wp:simplePos x="0" y="0"/>
              <wp:positionH relativeFrom="page">
                <wp:posOffset>3418840</wp:posOffset>
              </wp:positionH>
              <wp:positionV relativeFrom="page">
                <wp:posOffset>10513060</wp:posOffset>
              </wp:positionV>
              <wp:extent cx="121920" cy="16573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EC7FD" w14:textId="3CEFCBBC" w:rsidR="00A577BB" w:rsidRDefault="00A577BB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1855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56D4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9.2pt;margin-top:827.8pt;width:9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ZR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MInghMJROJ8tLmc2N5+k0+VOafOOyRZZI8MK&#10;Gu/AyeFOm9F1crGxhCx407jmN+LZBmCOOxAartozm4Tr5Y8kSDbLzTL24mi+8eIgz72bYh178yJc&#10;zPLLfL3Ow582bhinNS9LJmyYSVdh/Gd9Oyp8VMRJWVo2vLRwNiWtdtt1o9CBgK4L9x0LcubmP0/D&#10;1Qu4vKAURnFwGyVeMV8uvLiIZ16yCJZeECa3yTyIkzgvnlO644L9OyXUZziZRbNRS7/lFrjvNTeS&#10;ttzA5Gh4m+HlyYmkVoEbUbrWGsKb0T4rhU3/qRTQ7qnRTq9WoqNYzbAdjg8DwKyWt7J8BAErCQID&#10;LcLUA6OW6jtGPUyQDOtve6IYRs17AY/AjpvJUJOxnQwiKFzNsMFoNNdmHEv7TvFdDcjjMxPyBh5K&#10;xZ2In7IABnYBU8FxOU4wO3bO187rac6ufgEAAP//AwBQSwMEFAAGAAgAAAAhAGfBjU3hAAAADQEA&#10;AA8AAABkcnMvZG93bnJldi54bWxMj8FOwzAQRO9I/IO1SNyoU8BpCHGqCsEJCZGGA0cndhOr8TrE&#10;bhv+nu2p3HZ3RrNvivXsBnY0U7AeJSwXCTCDrdcWOwlf9dtdBixEhVoNHo2EXxNgXV5fFSrX/oSV&#10;OW5jxygEQ64k9DGOOeeh7Y1TYeFHg6Tt/ORUpHXquJ7UicLdwO+TJOVOWaQPvRrNS2/a/fbgJGy+&#10;sXq1Px/NZ7WrbF0/Jfie7qW8vZk3z8CimePFDGd8QoeSmBp/QB3YIEE8ZI9kJSEVIgVGFiFWNDTn&#10;U7ZcAS8L/r9F+QcAAP//AwBQSwECLQAUAAYACAAAACEAtoM4kv4AAADhAQAAEwAAAAAAAAAAAAAA&#10;AAAAAAAAW0NvbnRlbnRfVHlwZXNdLnhtbFBLAQItABQABgAIAAAAIQA4/SH/1gAAAJQBAAALAAAA&#10;AAAAAAAAAAAAAC8BAABfcmVscy8ucmVsc1BLAQItABQABgAIAAAAIQBgSOZRrAIAAK8FAAAOAAAA&#10;AAAAAAAAAAAAAC4CAABkcnMvZTJvRG9jLnhtbFBLAQItABQABgAIAAAAIQBnwY1N4QAAAA0BAAAP&#10;AAAAAAAAAAAAAAAAAAYFAABkcnMvZG93bnJldi54bWxQSwUGAAAAAAQABADzAAAAFAYAAAAA&#10;" filled="f" stroked="f">
              <v:textbox inset="0,0,0,0">
                <w:txbxContent>
                  <w:p w14:paraId="389EC7FD" w14:textId="3CEFCBBC" w:rsidR="00A577BB" w:rsidRDefault="00A577BB">
                    <w:pPr>
                      <w:pStyle w:val="BodyText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1855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DE872" w14:textId="77777777" w:rsidR="00443F0B" w:rsidRDefault="00443F0B">
      <w:r>
        <w:separator/>
      </w:r>
    </w:p>
  </w:footnote>
  <w:footnote w:type="continuationSeparator" w:id="0">
    <w:p w14:paraId="1BB406AB" w14:textId="77777777" w:rsidR="00443F0B" w:rsidRDefault="00443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038E5" w14:textId="31D210BD" w:rsidR="00B4534E" w:rsidRPr="003159A1" w:rsidRDefault="00B4534E" w:rsidP="003159A1">
    <w:pPr>
      <w:pStyle w:val="Header"/>
      <w:jc w:val="right"/>
      <w:rPr>
        <w:color w:val="FF0000"/>
      </w:rPr>
    </w:pPr>
  </w:p>
  <w:p w14:paraId="50A90FD7" w14:textId="77777777" w:rsidR="003820C5" w:rsidRDefault="003820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0FA2"/>
    <w:multiLevelType w:val="hybridMultilevel"/>
    <w:tmpl w:val="D94AA518"/>
    <w:lvl w:ilvl="0" w:tplc="2E3401EA">
      <w:numFmt w:val="bullet"/>
      <w:lvlText w:val=""/>
      <w:lvlJc w:val="left"/>
      <w:pPr>
        <w:ind w:left="921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BE28A2B6">
      <w:numFmt w:val="bullet"/>
      <w:lvlText w:val="•"/>
      <w:lvlJc w:val="left"/>
      <w:pPr>
        <w:ind w:left="1763" w:hanging="361"/>
      </w:pPr>
      <w:rPr>
        <w:rFonts w:hint="default"/>
        <w:lang w:val="en-AU" w:eastAsia="en-AU" w:bidi="en-AU"/>
      </w:rPr>
    </w:lvl>
    <w:lvl w:ilvl="2" w:tplc="CD5CF68C">
      <w:numFmt w:val="bullet"/>
      <w:lvlText w:val="•"/>
      <w:lvlJc w:val="left"/>
      <w:pPr>
        <w:ind w:left="2606" w:hanging="361"/>
      </w:pPr>
      <w:rPr>
        <w:rFonts w:hint="default"/>
        <w:lang w:val="en-AU" w:eastAsia="en-AU" w:bidi="en-AU"/>
      </w:rPr>
    </w:lvl>
    <w:lvl w:ilvl="3" w:tplc="133E6FCE">
      <w:numFmt w:val="bullet"/>
      <w:lvlText w:val="•"/>
      <w:lvlJc w:val="left"/>
      <w:pPr>
        <w:ind w:left="3449" w:hanging="361"/>
      </w:pPr>
      <w:rPr>
        <w:rFonts w:hint="default"/>
        <w:lang w:val="en-AU" w:eastAsia="en-AU" w:bidi="en-AU"/>
      </w:rPr>
    </w:lvl>
    <w:lvl w:ilvl="4" w:tplc="B4C8CD9A">
      <w:numFmt w:val="bullet"/>
      <w:lvlText w:val="•"/>
      <w:lvlJc w:val="left"/>
      <w:pPr>
        <w:ind w:left="4292" w:hanging="361"/>
      </w:pPr>
      <w:rPr>
        <w:rFonts w:hint="default"/>
        <w:lang w:val="en-AU" w:eastAsia="en-AU" w:bidi="en-AU"/>
      </w:rPr>
    </w:lvl>
    <w:lvl w:ilvl="5" w:tplc="119E2F14">
      <w:numFmt w:val="bullet"/>
      <w:lvlText w:val="•"/>
      <w:lvlJc w:val="left"/>
      <w:pPr>
        <w:ind w:left="5135" w:hanging="361"/>
      </w:pPr>
      <w:rPr>
        <w:rFonts w:hint="default"/>
        <w:lang w:val="en-AU" w:eastAsia="en-AU" w:bidi="en-AU"/>
      </w:rPr>
    </w:lvl>
    <w:lvl w:ilvl="6" w:tplc="9266CE54">
      <w:numFmt w:val="bullet"/>
      <w:lvlText w:val="•"/>
      <w:lvlJc w:val="left"/>
      <w:pPr>
        <w:ind w:left="5978" w:hanging="361"/>
      </w:pPr>
      <w:rPr>
        <w:rFonts w:hint="default"/>
        <w:lang w:val="en-AU" w:eastAsia="en-AU" w:bidi="en-AU"/>
      </w:rPr>
    </w:lvl>
    <w:lvl w:ilvl="7" w:tplc="21344EC0">
      <w:numFmt w:val="bullet"/>
      <w:lvlText w:val="•"/>
      <w:lvlJc w:val="left"/>
      <w:pPr>
        <w:ind w:left="6821" w:hanging="361"/>
      </w:pPr>
      <w:rPr>
        <w:rFonts w:hint="default"/>
        <w:lang w:val="en-AU" w:eastAsia="en-AU" w:bidi="en-AU"/>
      </w:rPr>
    </w:lvl>
    <w:lvl w:ilvl="8" w:tplc="6E289328">
      <w:numFmt w:val="bullet"/>
      <w:lvlText w:val="•"/>
      <w:lvlJc w:val="left"/>
      <w:pPr>
        <w:ind w:left="7664" w:hanging="361"/>
      </w:pPr>
      <w:rPr>
        <w:rFonts w:hint="default"/>
        <w:lang w:val="en-AU" w:eastAsia="en-AU" w:bidi="en-AU"/>
      </w:rPr>
    </w:lvl>
  </w:abstractNum>
  <w:abstractNum w:abstractNumId="1" w15:restartNumberingAfterBreak="0">
    <w:nsid w:val="49BC728F"/>
    <w:multiLevelType w:val="hybridMultilevel"/>
    <w:tmpl w:val="57E677CA"/>
    <w:lvl w:ilvl="0" w:tplc="0E148208">
      <w:start w:val="1"/>
      <w:numFmt w:val="lowerLetter"/>
      <w:lvlText w:val="%1)"/>
      <w:lvlJc w:val="left"/>
      <w:pPr>
        <w:ind w:left="84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1" w:tplc="FB1E5E18">
      <w:numFmt w:val="bullet"/>
      <w:lvlText w:val="•"/>
      <w:lvlJc w:val="left"/>
      <w:pPr>
        <w:ind w:left="1691" w:hanging="360"/>
      </w:pPr>
      <w:rPr>
        <w:rFonts w:hint="default"/>
        <w:lang w:val="en-AU" w:eastAsia="en-AU" w:bidi="en-AU"/>
      </w:rPr>
    </w:lvl>
    <w:lvl w:ilvl="2" w:tplc="18943EB0">
      <w:numFmt w:val="bullet"/>
      <w:lvlText w:val="•"/>
      <w:lvlJc w:val="left"/>
      <w:pPr>
        <w:ind w:left="2542" w:hanging="360"/>
      </w:pPr>
      <w:rPr>
        <w:rFonts w:hint="default"/>
        <w:lang w:val="en-AU" w:eastAsia="en-AU" w:bidi="en-AU"/>
      </w:rPr>
    </w:lvl>
    <w:lvl w:ilvl="3" w:tplc="64D6DC36">
      <w:numFmt w:val="bullet"/>
      <w:lvlText w:val="•"/>
      <w:lvlJc w:val="left"/>
      <w:pPr>
        <w:ind w:left="3393" w:hanging="360"/>
      </w:pPr>
      <w:rPr>
        <w:rFonts w:hint="default"/>
        <w:lang w:val="en-AU" w:eastAsia="en-AU" w:bidi="en-AU"/>
      </w:rPr>
    </w:lvl>
    <w:lvl w:ilvl="4" w:tplc="8D60025A">
      <w:numFmt w:val="bullet"/>
      <w:lvlText w:val="•"/>
      <w:lvlJc w:val="left"/>
      <w:pPr>
        <w:ind w:left="4244" w:hanging="360"/>
      </w:pPr>
      <w:rPr>
        <w:rFonts w:hint="default"/>
        <w:lang w:val="en-AU" w:eastAsia="en-AU" w:bidi="en-AU"/>
      </w:rPr>
    </w:lvl>
    <w:lvl w:ilvl="5" w:tplc="71F0914C">
      <w:numFmt w:val="bullet"/>
      <w:lvlText w:val="•"/>
      <w:lvlJc w:val="left"/>
      <w:pPr>
        <w:ind w:left="5095" w:hanging="360"/>
      </w:pPr>
      <w:rPr>
        <w:rFonts w:hint="default"/>
        <w:lang w:val="en-AU" w:eastAsia="en-AU" w:bidi="en-AU"/>
      </w:rPr>
    </w:lvl>
    <w:lvl w:ilvl="6" w:tplc="72DE31CE">
      <w:numFmt w:val="bullet"/>
      <w:lvlText w:val="•"/>
      <w:lvlJc w:val="left"/>
      <w:pPr>
        <w:ind w:left="5946" w:hanging="360"/>
      </w:pPr>
      <w:rPr>
        <w:rFonts w:hint="default"/>
        <w:lang w:val="en-AU" w:eastAsia="en-AU" w:bidi="en-AU"/>
      </w:rPr>
    </w:lvl>
    <w:lvl w:ilvl="7" w:tplc="1F9C0878">
      <w:numFmt w:val="bullet"/>
      <w:lvlText w:val="•"/>
      <w:lvlJc w:val="left"/>
      <w:pPr>
        <w:ind w:left="6797" w:hanging="360"/>
      </w:pPr>
      <w:rPr>
        <w:rFonts w:hint="default"/>
        <w:lang w:val="en-AU" w:eastAsia="en-AU" w:bidi="en-AU"/>
      </w:rPr>
    </w:lvl>
    <w:lvl w:ilvl="8" w:tplc="444C9AD8">
      <w:numFmt w:val="bullet"/>
      <w:lvlText w:val="•"/>
      <w:lvlJc w:val="left"/>
      <w:pPr>
        <w:ind w:left="7648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56897CFE"/>
    <w:multiLevelType w:val="hybridMultilevel"/>
    <w:tmpl w:val="750AA33A"/>
    <w:lvl w:ilvl="0" w:tplc="F4503FBE">
      <w:start w:val="1"/>
      <w:numFmt w:val="decimal"/>
      <w:lvlText w:val="(%1)"/>
      <w:lvlJc w:val="left"/>
      <w:pPr>
        <w:ind w:left="8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1" w:tplc="1FB6E154">
      <w:start w:val="1"/>
      <w:numFmt w:val="lowerLetter"/>
      <w:lvlText w:val="(%2)"/>
      <w:lvlJc w:val="left"/>
      <w:pPr>
        <w:ind w:left="1600" w:hanging="360"/>
      </w:pPr>
      <w:rPr>
        <w:rFonts w:ascii="Arial" w:eastAsia="Arial" w:hAnsi="Arial" w:cs="Arial" w:hint="default"/>
        <w:spacing w:val="-2"/>
        <w:w w:val="99"/>
        <w:sz w:val="22"/>
        <w:szCs w:val="22"/>
        <w:lang w:val="en-AU" w:eastAsia="en-AU" w:bidi="en-AU"/>
      </w:rPr>
    </w:lvl>
    <w:lvl w:ilvl="2" w:tplc="711493F2">
      <w:start w:val="1"/>
      <w:numFmt w:val="lowerRoman"/>
      <w:lvlText w:val="%3."/>
      <w:lvlJc w:val="left"/>
      <w:pPr>
        <w:ind w:left="2320" w:hanging="291"/>
      </w:pPr>
      <w:rPr>
        <w:rFonts w:ascii="Arial" w:eastAsia="Arial" w:hAnsi="Arial" w:cs="Arial" w:hint="default"/>
        <w:spacing w:val="-2"/>
        <w:w w:val="100"/>
        <w:sz w:val="22"/>
        <w:szCs w:val="22"/>
        <w:lang w:val="en-AU" w:eastAsia="en-AU" w:bidi="en-AU"/>
      </w:rPr>
    </w:lvl>
    <w:lvl w:ilvl="3" w:tplc="2E76CD06">
      <w:numFmt w:val="bullet"/>
      <w:lvlText w:val="•"/>
      <w:lvlJc w:val="left"/>
      <w:pPr>
        <w:ind w:left="3198" w:hanging="291"/>
      </w:pPr>
      <w:rPr>
        <w:rFonts w:hint="default"/>
        <w:lang w:val="en-AU" w:eastAsia="en-AU" w:bidi="en-AU"/>
      </w:rPr>
    </w:lvl>
    <w:lvl w:ilvl="4" w:tplc="0428ABD4">
      <w:numFmt w:val="bullet"/>
      <w:lvlText w:val="•"/>
      <w:lvlJc w:val="left"/>
      <w:pPr>
        <w:ind w:left="4077" w:hanging="291"/>
      </w:pPr>
      <w:rPr>
        <w:rFonts w:hint="default"/>
        <w:lang w:val="en-AU" w:eastAsia="en-AU" w:bidi="en-AU"/>
      </w:rPr>
    </w:lvl>
    <w:lvl w:ilvl="5" w:tplc="5100CEEA">
      <w:numFmt w:val="bullet"/>
      <w:lvlText w:val="•"/>
      <w:lvlJc w:val="left"/>
      <w:pPr>
        <w:ind w:left="4956" w:hanging="291"/>
      </w:pPr>
      <w:rPr>
        <w:rFonts w:hint="default"/>
        <w:lang w:val="en-AU" w:eastAsia="en-AU" w:bidi="en-AU"/>
      </w:rPr>
    </w:lvl>
    <w:lvl w:ilvl="6" w:tplc="5E50BA26">
      <w:numFmt w:val="bullet"/>
      <w:lvlText w:val="•"/>
      <w:lvlJc w:val="left"/>
      <w:pPr>
        <w:ind w:left="5835" w:hanging="291"/>
      </w:pPr>
      <w:rPr>
        <w:rFonts w:hint="default"/>
        <w:lang w:val="en-AU" w:eastAsia="en-AU" w:bidi="en-AU"/>
      </w:rPr>
    </w:lvl>
    <w:lvl w:ilvl="7" w:tplc="E53EF9EA">
      <w:numFmt w:val="bullet"/>
      <w:lvlText w:val="•"/>
      <w:lvlJc w:val="left"/>
      <w:pPr>
        <w:ind w:left="6714" w:hanging="291"/>
      </w:pPr>
      <w:rPr>
        <w:rFonts w:hint="default"/>
        <w:lang w:val="en-AU" w:eastAsia="en-AU" w:bidi="en-AU"/>
      </w:rPr>
    </w:lvl>
    <w:lvl w:ilvl="8" w:tplc="286E639E">
      <w:numFmt w:val="bullet"/>
      <w:lvlText w:val="•"/>
      <w:lvlJc w:val="left"/>
      <w:pPr>
        <w:ind w:left="7593" w:hanging="291"/>
      </w:pPr>
      <w:rPr>
        <w:rFonts w:hint="default"/>
        <w:lang w:val="en-AU" w:eastAsia="en-AU" w:bidi="en-AU"/>
      </w:rPr>
    </w:lvl>
  </w:abstractNum>
  <w:abstractNum w:abstractNumId="3" w15:restartNumberingAfterBreak="0">
    <w:nsid w:val="61053A52"/>
    <w:multiLevelType w:val="hybridMultilevel"/>
    <w:tmpl w:val="505C6E98"/>
    <w:lvl w:ilvl="0" w:tplc="27485F92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/>
        <w:bCs/>
        <w:w w:val="100"/>
        <w:sz w:val="22"/>
        <w:szCs w:val="22"/>
        <w:lang w:val="en-AU" w:eastAsia="en-AU" w:bidi="en-AU"/>
      </w:rPr>
    </w:lvl>
    <w:lvl w:ilvl="1" w:tplc="DAAA5698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AU" w:eastAsia="en-AU" w:bidi="en-AU"/>
      </w:rPr>
    </w:lvl>
    <w:lvl w:ilvl="2" w:tplc="743468FA">
      <w:numFmt w:val="bullet"/>
      <w:lvlText w:val="•"/>
      <w:lvlJc w:val="left"/>
      <w:pPr>
        <w:ind w:left="2425" w:hanging="361"/>
      </w:pPr>
      <w:rPr>
        <w:rFonts w:hint="default"/>
        <w:lang w:val="en-AU" w:eastAsia="en-AU" w:bidi="en-AU"/>
      </w:rPr>
    </w:lvl>
    <w:lvl w:ilvl="3" w:tplc="A3D6D104">
      <w:numFmt w:val="bullet"/>
      <w:lvlText w:val="•"/>
      <w:lvlJc w:val="left"/>
      <w:pPr>
        <w:ind w:left="3291" w:hanging="361"/>
      </w:pPr>
      <w:rPr>
        <w:rFonts w:hint="default"/>
        <w:lang w:val="en-AU" w:eastAsia="en-AU" w:bidi="en-AU"/>
      </w:rPr>
    </w:lvl>
    <w:lvl w:ilvl="4" w:tplc="28E8D186">
      <w:numFmt w:val="bullet"/>
      <w:lvlText w:val="•"/>
      <w:lvlJc w:val="left"/>
      <w:pPr>
        <w:ind w:left="4157" w:hanging="361"/>
      </w:pPr>
      <w:rPr>
        <w:rFonts w:hint="default"/>
        <w:lang w:val="en-AU" w:eastAsia="en-AU" w:bidi="en-AU"/>
      </w:rPr>
    </w:lvl>
    <w:lvl w:ilvl="5" w:tplc="84C2969C">
      <w:numFmt w:val="bullet"/>
      <w:lvlText w:val="•"/>
      <w:lvlJc w:val="left"/>
      <w:pPr>
        <w:ind w:left="5022" w:hanging="361"/>
      </w:pPr>
      <w:rPr>
        <w:rFonts w:hint="default"/>
        <w:lang w:val="en-AU" w:eastAsia="en-AU" w:bidi="en-AU"/>
      </w:rPr>
    </w:lvl>
    <w:lvl w:ilvl="6" w:tplc="699858C4">
      <w:numFmt w:val="bullet"/>
      <w:lvlText w:val="•"/>
      <w:lvlJc w:val="left"/>
      <w:pPr>
        <w:ind w:left="5888" w:hanging="361"/>
      </w:pPr>
      <w:rPr>
        <w:rFonts w:hint="default"/>
        <w:lang w:val="en-AU" w:eastAsia="en-AU" w:bidi="en-AU"/>
      </w:rPr>
    </w:lvl>
    <w:lvl w:ilvl="7" w:tplc="C75EE1AE">
      <w:numFmt w:val="bullet"/>
      <w:lvlText w:val="•"/>
      <w:lvlJc w:val="left"/>
      <w:pPr>
        <w:ind w:left="6754" w:hanging="361"/>
      </w:pPr>
      <w:rPr>
        <w:rFonts w:hint="default"/>
        <w:lang w:val="en-AU" w:eastAsia="en-AU" w:bidi="en-AU"/>
      </w:rPr>
    </w:lvl>
    <w:lvl w:ilvl="8" w:tplc="8062C090">
      <w:numFmt w:val="bullet"/>
      <w:lvlText w:val="•"/>
      <w:lvlJc w:val="left"/>
      <w:pPr>
        <w:ind w:left="7619" w:hanging="361"/>
      </w:pPr>
      <w:rPr>
        <w:rFonts w:hint="default"/>
        <w:lang w:val="en-AU" w:eastAsia="en-AU" w:bidi="en-AU"/>
      </w:rPr>
    </w:lvl>
  </w:abstractNum>
  <w:abstractNum w:abstractNumId="4" w15:restartNumberingAfterBreak="0">
    <w:nsid w:val="62D424B0"/>
    <w:multiLevelType w:val="hybridMultilevel"/>
    <w:tmpl w:val="1026C058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76F5838"/>
    <w:multiLevelType w:val="hybridMultilevel"/>
    <w:tmpl w:val="5B4A7D14"/>
    <w:lvl w:ilvl="0" w:tplc="F4503FBE">
      <w:start w:val="1"/>
      <w:numFmt w:val="decimal"/>
      <w:lvlText w:val="(%1)"/>
      <w:lvlJc w:val="left"/>
      <w:pPr>
        <w:ind w:left="8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1" w:tplc="EF02AA3C">
      <w:start w:val="1"/>
      <w:numFmt w:val="lowerLetter"/>
      <w:lvlText w:val="%2)"/>
      <w:lvlJc w:val="left"/>
      <w:pPr>
        <w:ind w:left="160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2" w:tplc="711493F2">
      <w:start w:val="1"/>
      <w:numFmt w:val="lowerRoman"/>
      <w:lvlText w:val="%3."/>
      <w:lvlJc w:val="left"/>
      <w:pPr>
        <w:ind w:left="2320" w:hanging="291"/>
      </w:pPr>
      <w:rPr>
        <w:rFonts w:ascii="Arial" w:eastAsia="Arial" w:hAnsi="Arial" w:cs="Arial" w:hint="default"/>
        <w:spacing w:val="-2"/>
        <w:w w:val="100"/>
        <w:sz w:val="22"/>
        <w:szCs w:val="22"/>
        <w:lang w:val="en-AU" w:eastAsia="en-AU" w:bidi="en-AU"/>
      </w:rPr>
    </w:lvl>
    <w:lvl w:ilvl="3" w:tplc="2E76CD06">
      <w:numFmt w:val="bullet"/>
      <w:lvlText w:val="•"/>
      <w:lvlJc w:val="left"/>
      <w:pPr>
        <w:ind w:left="3198" w:hanging="291"/>
      </w:pPr>
      <w:rPr>
        <w:rFonts w:hint="default"/>
        <w:lang w:val="en-AU" w:eastAsia="en-AU" w:bidi="en-AU"/>
      </w:rPr>
    </w:lvl>
    <w:lvl w:ilvl="4" w:tplc="0428ABD4">
      <w:numFmt w:val="bullet"/>
      <w:lvlText w:val="•"/>
      <w:lvlJc w:val="left"/>
      <w:pPr>
        <w:ind w:left="4077" w:hanging="291"/>
      </w:pPr>
      <w:rPr>
        <w:rFonts w:hint="default"/>
        <w:lang w:val="en-AU" w:eastAsia="en-AU" w:bidi="en-AU"/>
      </w:rPr>
    </w:lvl>
    <w:lvl w:ilvl="5" w:tplc="5100CEEA">
      <w:numFmt w:val="bullet"/>
      <w:lvlText w:val="•"/>
      <w:lvlJc w:val="left"/>
      <w:pPr>
        <w:ind w:left="4956" w:hanging="291"/>
      </w:pPr>
      <w:rPr>
        <w:rFonts w:hint="default"/>
        <w:lang w:val="en-AU" w:eastAsia="en-AU" w:bidi="en-AU"/>
      </w:rPr>
    </w:lvl>
    <w:lvl w:ilvl="6" w:tplc="5E50BA26">
      <w:numFmt w:val="bullet"/>
      <w:lvlText w:val="•"/>
      <w:lvlJc w:val="left"/>
      <w:pPr>
        <w:ind w:left="5835" w:hanging="291"/>
      </w:pPr>
      <w:rPr>
        <w:rFonts w:hint="default"/>
        <w:lang w:val="en-AU" w:eastAsia="en-AU" w:bidi="en-AU"/>
      </w:rPr>
    </w:lvl>
    <w:lvl w:ilvl="7" w:tplc="E53EF9EA">
      <w:numFmt w:val="bullet"/>
      <w:lvlText w:val="•"/>
      <w:lvlJc w:val="left"/>
      <w:pPr>
        <w:ind w:left="6714" w:hanging="291"/>
      </w:pPr>
      <w:rPr>
        <w:rFonts w:hint="default"/>
        <w:lang w:val="en-AU" w:eastAsia="en-AU" w:bidi="en-AU"/>
      </w:rPr>
    </w:lvl>
    <w:lvl w:ilvl="8" w:tplc="286E639E">
      <w:numFmt w:val="bullet"/>
      <w:lvlText w:val="•"/>
      <w:lvlJc w:val="left"/>
      <w:pPr>
        <w:ind w:left="7593" w:hanging="291"/>
      </w:pPr>
      <w:rPr>
        <w:rFonts w:hint="default"/>
        <w:lang w:val="en-AU" w:eastAsia="en-AU" w:bidi="en-AU"/>
      </w:rPr>
    </w:lvl>
  </w:abstractNum>
  <w:abstractNum w:abstractNumId="6" w15:restartNumberingAfterBreak="0">
    <w:nsid w:val="6E8D6BDC"/>
    <w:multiLevelType w:val="hybridMultilevel"/>
    <w:tmpl w:val="4CB63F32"/>
    <w:lvl w:ilvl="0" w:tplc="EEA6E51E">
      <w:numFmt w:val="bullet"/>
      <w:lvlText w:val=""/>
      <w:lvlJc w:val="left"/>
      <w:pPr>
        <w:ind w:left="888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57E42BD2">
      <w:numFmt w:val="bullet"/>
      <w:lvlText w:val="•"/>
      <w:lvlJc w:val="left"/>
      <w:pPr>
        <w:ind w:left="1727" w:hanging="361"/>
      </w:pPr>
      <w:rPr>
        <w:rFonts w:hint="default"/>
        <w:lang w:val="en-AU" w:eastAsia="en-AU" w:bidi="en-AU"/>
      </w:rPr>
    </w:lvl>
    <w:lvl w:ilvl="2" w:tplc="851633A6">
      <w:numFmt w:val="bullet"/>
      <w:lvlText w:val="•"/>
      <w:lvlJc w:val="left"/>
      <w:pPr>
        <w:ind w:left="2574" w:hanging="361"/>
      </w:pPr>
      <w:rPr>
        <w:rFonts w:hint="default"/>
        <w:lang w:val="en-AU" w:eastAsia="en-AU" w:bidi="en-AU"/>
      </w:rPr>
    </w:lvl>
    <w:lvl w:ilvl="3" w:tplc="D2BCEC9C">
      <w:numFmt w:val="bullet"/>
      <w:lvlText w:val="•"/>
      <w:lvlJc w:val="left"/>
      <w:pPr>
        <w:ind w:left="3421" w:hanging="361"/>
      </w:pPr>
      <w:rPr>
        <w:rFonts w:hint="default"/>
        <w:lang w:val="en-AU" w:eastAsia="en-AU" w:bidi="en-AU"/>
      </w:rPr>
    </w:lvl>
    <w:lvl w:ilvl="4" w:tplc="AAF05C88">
      <w:numFmt w:val="bullet"/>
      <w:lvlText w:val="•"/>
      <w:lvlJc w:val="left"/>
      <w:pPr>
        <w:ind w:left="4268" w:hanging="361"/>
      </w:pPr>
      <w:rPr>
        <w:rFonts w:hint="default"/>
        <w:lang w:val="en-AU" w:eastAsia="en-AU" w:bidi="en-AU"/>
      </w:rPr>
    </w:lvl>
    <w:lvl w:ilvl="5" w:tplc="37284B22">
      <w:numFmt w:val="bullet"/>
      <w:lvlText w:val="•"/>
      <w:lvlJc w:val="left"/>
      <w:pPr>
        <w:ind w:left="5115" w:hanging="361"/>
      </w:pPr>
      <w:rPr>
        <w:rFonts w:hint="default"/>
        <w:lang w:val="en-AU" w:eastAsia="en-AU" w:bidi="en-AU"/>
      </w:rPr>
    </w:lvl>
    <w:lvl w:ilvl="6" w:tplc="B8BA57FC">
      <w:numFmt w:val="bullet"/>
      <w:lvlText w:val="•"/>
      <w:lvlJc w:val="left"/>
      <w:pPr>
        <w:ind w:left="5962" w:hanging="361"/>
      </w:pPr>
      <w:rPr>
        <w:rFonts w:hint="default"/>
        <w:lang w:val="en-AU" w:eastAsia="en-AU" w:bidi="en-AU"/>
      </w:rPr>
    </w:lvl>
    <w:lvl w:ilvl="7" w:tplc="D2A6A370">
      <w:numFmt w:val="bullet"/>
      <w:lvlText w:val="•"/>
      <w:lvlJc w:val="left"/>
      <w:pPr>
        <w:ind w:left="6809" w:hanging="361"/>
      </w:pPr>
      <w:rPr>
        <w:rFonts w:hint="default"/>
        <w:lang w:val="en-AU" w:eastAsia="en-AU" w:bidi="en-AU"/>
      </w:rPr>
    </w:lvl>
    <w:lvl w:ilvl="8" w:tplc="943A0720">
      <w:numFmt w:val="bullet"/>
      <w:lvlText w:val="•"/>
      <w:lvlJc w:val="left"/>
      <w:pPr>
        <w:ind w:left="7656" w:hanging="361"/>
      </w:pPr>
      <w:rPr>
        <w:rFonts w:hint="default"/>
        <w:lang w:val="en-AU" w:eastAsia="en-AU" w:bidi="en-AU"/>
      </w:rPr>
    </w:lvl>
  </w:abstractNum>
  <w:abstractNum w:abstractNumId="7" w15:restartNumberingAfterBreak="0">
    <w:nsid w:val="70AE0A63"/>
    <w:multiLevelType w:val="hybridMultilevel"/>
    <w:tmpl w:val="67A6B4B2"/>
    <w:lvl w:ilvl="0" w:tplc="1FB6E154">
      <w:start w:val="1"/>
      <w:numFmt w:val="lowerLetter"/>
      <w:lvlText w:val="(%1)"/>
      <w:lvlJc w:val="left"/>
      <w:pPr>
        <w:ind w:left="840" w:hanging="360"/>
      </w:pPr>
      <w:rPr>
        <w:rFonts w:ascii="Arial" w:eastAsia="Arial" w:hAnsi="Arial" w:cs="Arial" w:hint="default"/>
        <w:spacing w:val="-2"/>
        <w:w w:val="99"/>
        <w:sz w:val="22"/>
        <w:szCs w:val="22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77607D7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BB"/>
    <w:rsid w:val="00021943"/>
    <w:rsid w:val="00023B02"/>
    <w:rsid w:val="000A3AD3"/>
    <w:rsid w:val="000A7ABB"/>
    <w:rsid w:val="000D0AA7"/>
    <w:rsid w:val="0013475D"/>
    <w:rsid w:val="0014211E"/>
    <w:rsid w:val="00184CB1"/>
    <w:rsid w:val="001A0621"/>
    <w:rsid w:val="001C4C40"/>
    <w:rsid w:val="001D6D2C"/>
    <w:rsid w:val="00287014"/>
    <w:rsid w:val="002F036C"/>
    <w:rsid w:val="003159A1"/>
    <w:rsid w:val="003820C5"/>
    <w:rsid w:val="003A1105"/>
    <w:rsid w:val="003F04CC"/>
    <w:rsid w:val="00443F0B"/>
    <w:rsid w:val="00453EFE"/>
    <w:rsid w:val="004560BB"/>
    <w:rsid w:val="00497F0E"/>
    <w:rsid w:val="004D1855"/>
    <w:rsid w:val="0054381C"/>
    <w:rsid w:val="0062491D"/>
    <w:rsid w:val="007130F4"/>
    <w:rsid w:val="00750982"/>
    <w:rsid w:val="00775205"/>
    <w:rsid w:val="007C38A6"/>
    <w:rsid w:val="00815BFC"/>
    <w:rsid w:val="008214AE"/>
    <w:rsid w:val="00971CC0"/>
    <w:rsid w:val="009A1ACB"/>
    <w:rsid w:val="00A1701A"/>
    <w:rsid w:val="00A577BB"/>
    <w:rsid w:val="00AC6A13"/>
    <w:rsid w:val="00AD3519"/>
    <w:rsid w:val="00AD4E90"/>
    <w:rsid w:val="00B36F8F"/>
    <w:rsid w:val="00B4534E"/>
    <w:rsid w:val="00BB134F"/>
    <w:rsid w:val="00BD6223"/>
    <w:rsid w:val="00C15F7A"/>
    <w:rsid w:val="00C97D4A"/>
    <w:rsid w:val="00D87081"/>
    <w:rsid w:val="00D91D8D"/>
    <w:rsid w:val="00DE6478"/>
    <w:rsid w:val="00E37147"/>
    <w:rsid w:val="00E47CA8"/>
    <w:rsid w:val="00EA6C7B"/>
    <w:rsid w:val="00EB2F2E"/>
    <w:rsid w:val="00EC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FE9C7"/>
  <w15:docId w15:val="{68ACCCCF-8BDB-40C1-AE45-FEC206E0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870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14"/>
    <w:rPr>
      <w:rFonts w:ascii="Segoe UI" w:eastAsia="Arial" w:hAnsi="Segoe UI" w:cs="Segoe UI"/>
      <w:sz w:val="18"/>
      <w:szCs w:val="18"/>
      <w:lang w:val="en-AU" w:eastAsia="en-AU" w:bidi="en-AU"/>
    </w:rPr>
  </w:style>
  <w:style w:type="paragraph" w:customStyle="1" w:styleId="Default">
    <w:name w:val="Default"/>
    <w:rsid w:val="003F04CC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3F04CC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4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4CC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3F04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4CC"/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C7DB-4637-4FED-AE34-6DE714B9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Northern Territory Government</dc:creator>
  <cp:lastModifiedBy>Peter Kern</cp:lastModifiedBy>
  <cp:revision>7</cp:revision>
  <dcterms:created xsi:type="dcterms:W3CDTF">2019-09-03T02:16:00Z</dcterms:created>
  <dcterms:modified xsi:type="dcterms:W3CDTF">2022-11-16T03:07:00Z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2019-04-18T00:00:00Z</vt:filetime>
  </property>
</Properties>
</file>