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85"/>
      </w:tblGrid>
      <w:tr w:rsidR="00334E76" w14:paraId="4BB9C773" w14:textId="77777777" w:rsidTr="00FE49B4">
        <w:trPr>
          <w:trHeight w:val="2011"/>
        </w:trPr>
        <w:tc>
          <w:tcPr>
            <w:tcW w:w="10485" w:type="dxa"/>
          </w:tcPr>
          <w:p w14:paraId="5F58408D" w14:textId="77777777" w:rsidR="00334E76" w:rsidRPr="00EC72D7" w:rsidRDefault="00334E76" w:rsidP="00334E76">
            <w:pPr>
              <w:spacing w:before="0"/>
              <w:rPr>
                <w:rFonts w:asciiTheme="minorHAnsi" w:hAnsiTheme="minorHAnsi"/>
                <w:b/>
                <w:sz w:val="24"/>
                <w:szCs w:val="24"/>
              </w:rPr>
            </w:pPr>
            <w:r>
              <w:rPr>
                <w:rFonts w:asciiTheme="minorHAnsi" w:hAnsiTheme="minorHAnsi"/>
                <w:b/>
                <w:sz w:val="24"/>
                <w:szCs w:val="24"/>
              </w:rPr>
              <w:t>GENERAL INFORMATION</w:t>
            </w:r>
          </w:p>
          <w:p w14:paraId="57B15463" w14:textId="77777777" w:rsidR="00334E76" w:rsidRDefault="00334E76" w:rsidP="005361C9">
            <w:pPr>
              <w:spacing w:before="0"/>
              <w:jc w:val="both"/>
              <w:rPr>
                <w:rFonts w:asciiTheme="minorHAnsi" w:hAnsiTheme="minorHAnsi"/>
                <w:sz w:val="24"/>
                <w:szCs w:val="24"/>
              </w:rPr>
            </w:pPr>
            <w:r w:rsidRPr="00EC72D7">
              <w:rPr>
                <w:rFonts w:asciiTheme="minorHAnsi" w:hAnsiTheme="minorHAnsi"/>
                <w:sz w:val="24"/>
                <w:szCs w:val="24"/>
              </w:rPr>
              <w:t xml:space="preserve">Pursuant to the </w:t>
            </w:r>
            <w:r w:rsidRPr="00EC72D7">
              <w:rPr>
                <w:rFonts w:asciiTheme="minorHAnsi" w:hAnsiTheme="minorHAnsi"/>
                <w:i/>
                <w:sz w:val="24"/>
                <w:szCs w:val="24"/>
              </w:rPr>
              <w:t>Health Practitioners Act</w:t>
            </w:r>
            <w:r w:rsidR="006149B7">
              <w:rPr>
                <w:rFonts w:asciiTheme="minorHAnsi" w:hAnsiTheme="minorHAnsi"/>
                <w:i/>
                <w:sz w:val="24"/>
                <w:szCs w:val="24"/>
              </w:rPr>
              <w:t xml:space="preserve"> 2004</w:t>
            </w:r>
            <w:r>
              <w:rPr>
                <w:rFonts w:asciiTheme="minorHAnsi" w:hAnsiTheme="minorHAnsi"/>
                <w:i/>
                <w:sz w:val="24"/>
                <w:szCs w:val="24"/>
              </w:rPr>
              <w:t xml:space="preserve"> </w:t>
            </w:r>
            <w:r w:rsidRPr="00EC72D7">
              <w:rPr>
                <w:rFonts w:asciiTheme="minorHAnsi" w:hAnsiTheme="minorHAnsi"/>
                <w:i/>
                <w:sz w:val="24"/>
                <w:szCs w:val="24"/>
              </w:rPr>
              <w:t>(HPA</w:t>
            </w:r>
            <w:r>
              <w:rPr>
                <w:rFonts w:asciiTheme="minorHAnsi" w:hAnsiTheme="minorHAnsi"/>
                <w:i/>
                <w:sz w:val="24"/>
                <w:szCs w:val="24"/>
              </w:rPr>
              <w:t>),</w:t>
            </w:r>
            <w:r w:rsidRPr="002F0C82">
              <w:rPr>
                <w:rFonts w:asciiTheme="minorHAnsi" w:hAnsiTheme="minorHAnsi"/>
                <w:sz w:val="24"/>
                <w:szCs w:val="24"/>
              </w:rPr>
              <w:t xml:space="preserve"> </w:t>
            </w:r>
            <w:r w:rsidRPr="00EC72D7">
              <w:rPr>
                <w:rFonts w:asciiTheme="minorHAnsi" w:hAnsiTheme="minorHAnsi"/>
                <w:sz w:val="24"/>
                <w:szCs w:val="24"/>
              </w:rPr>
              <w:t xml:space="preserve">Schedule </w:t>
            </w:r>
            <w:r>
              <w:rPr>
                <w:rFonts w:asciiTheme="minorHAnsi" w:hAnsiTheme="minorHAnsi"/>
                <w:sz w:val="24"/>
                <w:szCs w:val="24"/>
              </w:rPr>
              <w:t>7,</w:t>
            </w:r>
            <w:r w:rsidRPr="00EC72D7">
              <w:rPr>
                <w:rFonts w:asciiTheme="minorHAnsi" w:hAnsiTheme="minorHAnsi"/>
                <w:sz w:val="24"/>
                <w:szCs w:val="24"/>
              </w:rPr>
              <w:t xml:space="preserve"> </w:t>
            </w:r>
            <w:r w:rsidRPr="002F0C82">
              <w:rPr>
                <w:rFonts w:asciiTheme="minorHAnsi" w:hAnsiTheme="minorHAnsi"/>
                <w:sz w:val="24"/>
                <w:szCs w:val="24"/>
              </w:rPr>
              <w:t>Clause 4</w:t>
            </w:r>
            <w:r w:rsidRPr="00EC72D7">
              <w:rPr>
                <w:rFonts w:asciiTheme="minorHAnsi" w:hAnsiTheme="minorHAnsi"/>
                <w:i/>
                <w:sz w:val="24"/>
                <w:szCs w:val="24"/>
              </w:rPr>
              <w:t xml:space="preserve"> </w:t>
            </w:r>
            <w:r w:rsidRPr="00EC72D7">
              <w:rPr>
                <w:rFonts w:asciiTheme="minorHAnsi" w:hAnsiTheme="minorHAnsi"/>
                <w:sz w:val="24"/>
                <w:szCs w:val="24"/>
              </w:rPr>
              <w:t xml:space="preserve">the Pharmacy Premises Committee prescribes that all pharmacy businesses must display a notice stating the </w:t>
            </w:r>
            <w:r>
              <w:rPr>
                <w:rFonts w:asciiTheme="minorHAnsi" w:hAnsiTheme="minorHAnsi"/>
                <w:sz w:val="24"/>
                <w:szCs w:val="24"/>
              </w:rPr>
              <w:t>information listed below within public view.</w:t>
            </w:r>
          </w:p>
          <w:p w14:paraId="48FF3AC6" w14:textId="351D8E03" w:rsidR="00371B2C" w:rsidRDefault="00371B2C" w:rsidP="005361C9">
            <w:pPr>
              <w:spacing w:before="0"/>
              <w:jc w:val="both"/>
              <w:rPr>
                <w:rFonts w:asciiTheme="minorHAnsi" w:hAnsiTheme="minorHAnsi"/>
                <w:sz w:val="24"/>
                <w:szCs w:val="24"/>
              </w:rPr>
            </w:pPr>
            <w:r>
              <w:rPr>
                <w:rFonts w:asciiTheme="minorHAnsi" w:hAnsiTheme="minorHAnsi"/>
                <w:sz w:val="24"/>
                <w:szCs w:val="24"/>
              </w:rPr>
              <w:t>All signage must be of sufficient size to be clearly read by members of the public.</w:t>
            </w:r>
          </w:p>
          <w:p w14:paraId="027E8B7C" w14:textId="77777777" w:rsidR="00334E76" w:rsidRPr="00EC72D7" w:rsidRDefault="00334E76" w:rsidP="003D1275">
            <w:pPr>
              <w:jc w:val="both"/>
              <w:rPr>
                <w:rFonts w:asciiTheme="minorHAnsi" w:hAnsiTheme="minorHAnsi"/>
                <w:b/>
                <w:sz w:val="24"/>
                <w:szCs w:val="24"/>
              </w:rPr>
            </w:pPr>
            <w:r w:rsidRPr="00334E76">
              <w:rPr>
                <w:rFonts w:asciiTheme="minorHAnsi" w:hAnsiTheme="minorHAnsi"/>
                <w:i/>
              </w:rPr>
              <w:t>Note: The intent of this standard is to ensure that the public have easily accessible contact details for pharmacy businesses. Therefore details must be clearly visible and easily read by members of the public.</w:t>
            </w:r>
          </w:p>
        </w:tc>
      </w:tr>
    </w:tbl>
    <w:p w14:paraId="3125517C" w14:textId="77777777" w:rsidR="00AB5146" w:rsidRPr="005361C9" w:rsidRDefault="00AB5146" w:rsidP="005361C9">
      <w:pPr>
        <w:spacing w:before="0" w:after="0"/>
        <w:rPr>
          <w:rFonts w:asciiTheme="minorHAnsi" w:hAnsiTheme="minorHAnsi"/>
          <w:i/>
          <w:sz w:val="12"/>
          <w:szCs w:val="12"/>
        </w:rPr>
      </w:pPr>
    </w:p>
    <w:tbl>
      <w:tblPr>
        <w:tblStyle w:val="TableGrid"/>
        <w:tblW w:w="0" w:type="auto"/>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106CCE" w:rsidRPr="00EC72D7" w14:paraId="2DD74250" w14:textId="77777777" w:rsidTr="00950E6B">
        <w:trPr>
          <w:trHeight w:val="365"/>
        </w:trPr>
        <w:tc>
          <w:tcPr>
            <w:tcW w:w="10692" w:type="dxa"/>
          </w:tcPr>
          <w:p w14:paraId="7FB3D032" w14:textId="77777777" w:rsidR="00106CCE" w:rsidRPr="005361C9" w:rsidRDefault="005361C9" w:rsidP="00334E76">
            <w:pPr>
              <w:spacing w:before="0"/>
              <w:ind w:right="3"/>
              <w:rPr>
                <w:rFonts w:asciiTheme="minorHAnsi" w:hAnsiTheme="minorHAnsi" w:cs="Arial"/>
                <w:b/>
                <w:sz w:val="24"/>
                <w:szCs w:val="24"/>
              </w:rPr>
            </w:pPr>
            <w:r w:rsidRPr="005361C9">
              <w:rPr>
                <w:rFonts w:asciiTheme="minorHAnsi" w:hAnsiTheme="minorHAnsi" w:cs="Arial"/>
                <w:b/>
                <w:sz w:val="24"/>
                <w:szCs w:val="24"/>
              </w:rPr>
              <w:t>NAME OF PHARMACY</w:t>
            </w:r>
          </w:p>
          <w:p w14:paraId="3046F950" w14:textId="77777777" w:rsidR="001771A6" w:rsidRPr="00871236" w:rsidRDefault="002F0C82" w:rsidP="00871236">
            <w:pPr>
              <w:spacing w:before="0"/>
              <w:ind w:right="3"/>
              <w:rPr>
                <w:rFonts w:asciiTheme="minorHAnsi" w:hAnsiTheme="minorHAnsi" w:cs="Arial"/>
                <w:sz w:val="24"/>
                <w:szCs w:val="24"/>
              </w:rPr>
            </w:pPr>
            <w:r w:rsidRPr="00871236">
              <w:rPr>
                <w:rFonts w:asciiTheme="minorHAnsi" w:hAnsiTheme="minorHAnsi" w:cs="Arial"/>
                <w:sz w:val="24"/>
                <w:szCs w:val="24"/>
              </w:rPr>
              <w:t>The registered</w:t>
            </w:r>
            <w:r w:rsidR="00416FDE" w:rsidRPr="00871236">
              <w:rPr>
                <w:rFonts w:asciiTheme="minorHAnsi" w:hAnsiTheme="minorHAnsi" w:cs="Arial"/>
                <w:sz w:val="24"/>
                <w:szCs w:val="24"/>
              </w:rPr>
              <w:t xml:space="preserve"> pharmacy business name</w:t>
            </w:r>
            <w:r w:rsidR="00871236" w:rsidRPr="00871236">
              <w:rPr>
                <w:rFonts w:asciiTheme="minorHAnsi" w:hAnsiTheme="minorHAnsi" w:cs="Arial"/>
                <w:sz w:val="24"/>
                <w:szCs w:val="24"/>
              </w:rPr>
              <w:t xml:space="preserve"> and</w:t>
            </w:r>
            <w:r w:rsidR="00003B1A" w:rsidRPr="00871236">
              <w:rPr>
                <w:rFonts w:asciiTheme="minorHAnsi" w:hAnsiTheme="minorHAnsi" w:cs="Arial"/>
                <w:sz w:val="24"/>
                <w:szCs w:val="24"/>
              </w:rPr>
              <w:t xml:space="preserve"> must be on prominent display as an external fixture. The utilisation of the t</w:t>
            </w:r>
            <w:r w:rsidR="00871236" w:rsidRPr="00871236">
              <w:rPr>
                <w:rFonts w:asciiTheme="minorHAnsi" w:hAnsiTheme="minorHAnsi" w:cs="Arial"/>
                <w:sz w:val="24"/>
                <w:szCs w:val="24"/>
              </w:rPr>
              <w:t>itl</w:t>
            </w:r>
            <w:r w:rsidR="00003B1A" w:rsidRPr="00871236">
              <w:rPr>
                <w:rFonts w:asciiTheme="minorHAnsi" w:hAnsiTheme="minorHAnsi" w:cs="Arial"/>
                <w:sz w:val="24"/>
                <w:szCs w:val="24"/>
              </w:rPr>
              <w:t>e “pharmacy” or “chemist” is protected under legislation to describe those premises that are used as a pharmacy. Unauthorised use of these t</w:t>
            </w:r>
            <w:r w:rsidR="00871236" w:rsidRPr="00871236">
              <w:rPr>
                <w:rFonts w:asciiTheme="minorHAnsi" w:hAnsiTheme="minorHAnsi" w:cs="Arial"/>
                <w:sz w:val="24"/>
                <w:szCs w:val="24"/>
              </w:rPr>
              <w:t>itles</w:t>
            </w:r>
            <w:r w:rsidR="00003B1A" w:rsidRPr="00871236">
              <w:rPr>
                <w:rFonts w:asciiTheme="minorHAnsi" w:hAnsiTheme="minorHAnsi" w:cs="Arial"/>
                <w:sz w:val="24"/>
                <w:szCs w:val="24"/>
              </w:rPr>
              <w:t xml:space="preserve"> </w:t>
            </w:r>
            <w:r w:rsidR="00871236" w:rsidRPr="00871236">
              <w:rPr>
                <w:rFonts w:asciiTheme="minorHAnsi" w:hAnsiTheme="minorHAnsi" w:cs="Arial"/>
                <w:sz w:val="24"/>
                <w:szCs w:val="24"/>
              </w:rPr>
              <w:t>is a breach of the HPA.</w:t>
            </w:r>
          </w:p>
        </w:tc>
      </w:tr>
    </w:tbl>
    <w:p w14:paraId="3617BF25" w14:textId="77777777" w:rsidR="005038E1" w:rsidRPr="005361C9" w:rsidRDefault="005038E1" w:rsidP="005361C9">
      <w:pPr>
        <w:spacing w:before="0" w:after="0"/>
        <w:ind w:left="-284" w:right="3"/>
        <w:rPr>
          <w:rFonts w:asciiTheme="minorHAnsi" w:hAnsiTheme="minorHAnsi" w:cs="Arial"/>
          <w:sz w:val="12"/>
          <w:szCs w:val="12"/>
        </w:rPr>
      </w:pPr>
    </w:p>
    <w:tbl>
      <w:tblPr>
        <w:tblStyle w:val="TableGrid"/>
        <w:tblW w:w="0" w:type="auto"/>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950E6B" w:rsidRPr="00755D3E" w14:paraId="0C280E30" w14:textId="77777777" w:rsidTr="00950E6B">
        <w:trPr>
          <w:trHeight w:val="365"/>
        </w:trPr>
        <w:tc>
          <w:tcPr>
            <w:tcW w:w="10692" w:type="dxa"/>
          </w:tcPr>
          <w:p w14:paraId="480CBE3D" w14:textId="77777777" w:rsidR="00950E6B" w:rsidRPr="005361C9" w:rsidRDefault="005361C9" w:rsidP="00334E76">
            <w:pPr>
              <w:spacing w:before="0"/>
              <w:ind w:right="3"/>
              <w:rPr>
                <w:rFonts w:asciiTheme="minorHAnsi" w:hAnsiTheme="minorHAnsi" w:cs="Arial"/>
                <w:b/>
                <w:sz w:val="24"/>
                <w:szCs w:val="24"/>
              </w:rPr>
            </w:pPr>
            <w:r w:rsidRPr="005361C9">
              <w:rPr>
                <w:rFonts w:asciiTheme="minorHAnsi" w:hAnsiTheme="minorHAnsi" w:cs="Arial"/>
                <w:b/>
                <w:sz w:val="24"/>
                <w:szCs w:val="24"/>
              </w:rPr>
              <w:t>NAME(S) OF OWNER(S)</w:t>
            </w:r>
          </w:p>
          <w:p w14:paraId="2BEB1529" w14:textId="77777777" w:rsidR="00950E6B" w:rsidRPr="005361C9" w:rsidRDefault="00BE0F29" w:rsidP="0016458B">
            <w:pPr>
              <w:spacing w:before="0" w:after="0"/>
              <w:ind w:right="3"/>
              <w:rPr>
                <w:rFonts w:asciiTheme="minorHAnsi" w:hAnsiTheme="minorHAnsi" w:cs="Arial"/>
                <w:sz w:val="24"/>
                <w:szCs w:val="24"/>
              </w:rPr>
            </w:pPr>
            <w:r w:rsidRPr="005361C9">
              <w:rPr>
                <w:rFonts w:asciiTheme="minorHAnsi" w:hAnsiTheme="minorHAnsi" w:cs="Arial"/>
                <w:sz w:val="24"/>
                <w:szCs w:val="24"/>
              </w:rPr>
              <w:t>The</w:t>
            </w:r>
            <w:r w:rsidR="009F0E03" w:rsidRPr="005361C9">
              <w:rPr>
                <w:rFonts w:asciiTheme="minorHAnsi" w:hAnsiTheme="minorHAnsi" w:cs="Arial"/>
                <w:sz w:val="24"/>
                <w:szCs w:val="24"/>
              </w:rPr>
              <w:t xml:space="preserve"> names of all </w:t>
            </w:r>
            <w:r w:rsidR="00204207" w:rsidRPr="005361C9">
              <w:rPr>
                <w:rFonts w:asciiTheme="minorHAnsi" w:hAnsiTheme="minorHAnsi" w:cs="Arial"/>
                <w:sz w:val="24"/>
                <w:szCs w:val="24"/>
              </w:rPr>
              <w:t xml:space="preserve">pharmacy </w:t>
            </w:r>
            <w:r w:rsidR="009F0E03" w:rsidRPr="005361C9">
              <w:rPr>
                <w:rFonts w:asciiTheme="minorHAnsi" w:hAnsiTheme="minorHAnsi" w:cs="Arial"/>
                <w:sz w:val="24"/>
                <w:szCs w:val="24"/>
              </w:rPr>
              <w:t>owners, natural or corporate</w:t>
            </w:r>
            <w:r w:rsidRPr="005361C9">
              <w:rPr>
                <w:rFonts w:asciiTheme="minorHAnsi" w:hAnsiTheme="minorHAnsi" w:cs="Arial"/>
                <w:sz w:val="24"/>
                <w:szCs w:val="24"/>
              </w:rPr>
              <w:t>, must be displayed</w:t>
            </w:r>
            <w:r w:rsidR="005361C9">
              <w:rPr>
                <w:rFonts w:asciiTheme="minorHAnsi" w:hAnsiTheme="minorHAnsi" w:cs="Arial"/>
                <w:sz w:val="24"/>
                <w:szCs w:val="24"/>
              </w:rPr>
              <w:t xml:space="preserve"> at or near the main entrance to the pharmacy business</w:t>
            </w:r>
            <w:r w:rsidR="009F0E03" w:rsidRPr="005361C9">
              <w:rPr>
                <w:rFonts w:asciiTheme="minorHAnsi" w:hAnsiTheme="minorHAnsi" w:cs="Arial"/>
                <w:sz w:val="24"/>
                <w:szCs w:val="24"/>
              </w:rPr>
              <w:t xml:space="preserve">. </w:t>
            </w:r>
            <w:r w:rsidR="00FE520F">
              <w:rPr>
                <w:rFonts w:asciiTheme="minorHAnsi" w:hAnsiTheme="minorHAnsi" w:cs="Arial"/>
                <w:sz w:val="24"/>
                <w:szCs w:val="24"/>
              </w:rPr>
              <w:t xml:space="preserve">Details to be displayed </w:t>
            </w:r>
            <w:r w:rsidR="009F0E03" w:rsidRPr="005361C9">
              <w:rPr>
                <w:rFonts w:asciiTheme="minorHAnsi" w:hAnsiTheme="minorHAnsi" w:cs="Arial"/>
                <w:sz w:val="24"/>
                <w:szCs w:val="24"/>
              </w:rPr>
              <w:t>include</w:t>
            </w:r>
            <w:r w:rsidR="00FE520F">
              <w:rPr>
                <w:rFonts w:asciiTheme="minorHAnsi" w:hAnsiTheme="minorHAnsi" w:cs="Arial"/>
                <w:sz w:val="24"/>
                <w:szCs w:val="24"/>
              </w:rPr>
              <w:t xml:space="preserve"> the name of</w:t>
            </w:r>
            <w:r w:rsidR="009F0E03" w:rsidRPr="005361C9">
              <w:rPr>
                <w:rFonts w:asciiTheme="minorHAnsi" w:hAnsiTheme="minorHAnsi" w:cs="Arial"/>
                <w:sz w:val="24"/>
                <w:szCs w:val="24"/>
              </w:rPr>
              <w:t>:</w:t>
            </w:r>
          </w:p>
          <w:p w14:paraId="7497880E" w14:textId="77777777" w:rsidR="00950E6B" w:rsidRPr="005361C9" w:rsidRDefault="00950E6B" w:rsidP="00334E76">
            <w:pPr>
              <w:pStyle w:val="ListParagraph"/>
              <w:numPr>
                <w:ilvl w:val="0"/>
                <w:numId w:val="9"/>
              </w:numPr>
              <w:spacing w:before="0" w:after="0"/>
              <w:ind w:left="351" w:right="3" w:hanging="351"/>
              <w:rPr>
                <w:rFonts w:asciiTheme="minorHAnsi" w:hAnsiTheme="minorHAnsi" w:cs="Arial"/>
                <w:sz w:val="24"/>
                <w:szCs w:val="24"/>
              </w:rPr>
            </w:pPr>
            <w:r w:rsidRPr="005361C9">
              <w:rPr>
                <w:rFonts w:asciiTheme="minorHAnsi" w:hAnsiTheme="minorHAnsi" w:cs="Arial"/>
                <w:sz w:val="24"/>
                <w:szCs w:val="24"/>
              </w:rPr>
              <w:t xml:space="preserve">all partners where the authorised pharmacy business owner is a partnership; </w:t>
            </w:r>
            <w:r w:rsidR="00FE520F">
              <w:rPr>
                <w:rFonts w:asciiTheme="minorHAnsi" w:hAnsiTheme="minorHAnsi" w:cs="Arial"/>
                <w:sz w:val="24"/>
                <w:szCs w:val="24"/>
              </w:rPr>
              <w:t>and/or</w:t>
            </w:r>
          </w:p>
          <w:p w14:paraId="744B69D5" w14:textId="77777777" w:rsidR="0066360A" w:rsidRPr="00755D3E" w:rsidRDefault="00950E6B" w:rsidP="00334E76">
            <w:pPr>
              <w:pStyle w:val="ListParagraph"/>
              <w:numPr>
                <w:ilvl w:val="0"/>
                <w:numId w:val="9"/>
              </w:numPr>
              <w:spacing w:before="0"/>
              <w:ind w:left="351" w:right="3" w:hanging="351"/>
              <w:rPr>
                <w:rFonts w:asciiTheme="minorHAnsi" w:hAnsiTheme="minorHAnsi" w:cs="Arial"/>
                <w:sz w:val="24"/>
                <w:szCs w:val="24"/>
              </w:rPr>
            </w:pPr>
            <w:r w:rsidRPr="005361C9">
              <w:rPr>
                <w:rFonts w:asciiTheme="minorHAnsi" w:hAnsiTheme="minorHAnsi" w:cs="Arial"/>
                <w:sz w:val="24"/>
                <w:szCs w:val="24"/>
              </w:rPr>
              <w:t>all directors where the authorised pharmacy business owner is a corporation</w:t>
            </w:r>
            <w:r w:rsidR="00FE520F">
              <w:rPr>
                <w:rFonts w:asciiTheme="minorHAnsi" w:hAnsiTheme="minorHAnsi" w:cs="Arial"/>
                <w:sz w:val="24"/>
                <w:szCs w:val="24"/>
              </w:rPr>
              <w:t>.</w:t>
            </w:r>
          </w:p>
        </w:tc>
      </w:tr>
    </w:tbl>
    <w:p w14:paraId="77B4FA03" w14:textId="77777777" w:rsidR="00950E6B" w:rsidRPr="005361C9" w:rsidRDefault="00950E6B" w:rsidP="005361C9">
      <w:pPr>
        <w:spacing w:before="0" w:after="0"/>
        <w:ind w:left="-284" w:right="3"/>
        <w:rPr>
          <w:rFonts w:asciiTheme="minorHAnsi" w:hAnsiTheme="minorHAnsi" w:cs="Arial"/>
          <w:sz w:val="12"/>
          <w:szCs w:val="12"/>
        </w:rPr>
      </w:pPr>
    </w:p>
    <w:tbl>
      <w:tblPr>
        <w:tblStyle w:val="TableGrid"/>
        <w:tblW w:w="0" w:type="auto"/>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950E6B" w:rsidRPr="00EC72D7" w14:paraId="04676920" w14:textId="77777777" w:rsidTr="005361C9">
        <w:trPr>
          <w:trHeight w:val="2265"/>
        </w:trPr>
        <w:tc>
          <w:tcPr>
            <w:tcW w:w="10692" w:type="dxa"/>
          </w:tcPr>
          <w:p w14:paraId="74E8363B" w14:textId="77777777" w:rsidR="00950E6B" w:rsidRPr="005361C9" w:rsidRDefault="005361C9" w:rsidP="00334E76">
            <w:pPr>
              <w:spacing w:before="0"/>
              <w:ind w:right="3"/>
              <w:rPr>
                <w:rFonts w:asciiTheme="minorHAnsi" w:hAnsiTheme="minorHAnsi" w:cs="Arial"/>
                <w:b/>
                <w:sz w:val="24"/>
                <w:szCs w:val="24"/>
              </w:rPr>
            </w:pPr>
            <w:r w:rsidRPr="005361C9">
              <w:rPr>
                <w:rFonts w:asciiTheme="minorHAnsi" w:hAnsiTheme="minorHAnsi" w:cs="Arial"/>
                <w:b/>
                <w:sz w:val="24"/>
                <w:szCs w:val="24"/>
              </w:rPr>
              <w:t>NAME OF PHARMACIST-IN-CHARGE</w:t>
            </w:r>
          </w:p>
          <w:p w14:paraId="0B755A11" w14:textId="77777777" w:rsidR="00950E6B" w:rsidRDefault="00334E76" w:rsidP="0016458B">
            <w:pPr>
              <w:spacing w:before="0" w:after="0"/>
              <w:ind w:right="3"/>
              <w:rPr>
                <w:rFonts w:asciiTheme="minorHAnsi" w:hAnsiTheme="minorHAnsi" w:cs="Arial"/>
                <w:sz w:val="24"/>
                <w:szCs w:val="24"/>
              </w:rPr>
            </w:pPr>
            <w:r>
              <w:rPr>
                <w:rFonts w:asciiTheme="minorHAnsi" w:hAnsiTheme="minorHAnsi" w:cs="Arial"/>
                <w:sz w:val="24"/>
                <w:szCs w:val="24"/>
              </w:rPr>
              <w:t xml:space="preserve">The name of the pharmacist-in-charge must be on public display in the dispensary or professional services area. </w:t>
            </w:r>
            <w:r w:rsidR="00950E6B" w:rsidRPr="005361C9">
              <w:rPr>
                <w:rFonts w:asciiTheme="minorHAnsi" w:hAnsiTheme="minorHAnsi" w:cs="Arial"/>
                <w:sz w:val="24"/>
                <w:szCs w:val="24"/>
              </w:rPr>
              <w:t xml:space="preserve">A </w:t>
            </w:r>
            <w:r>
              <w:rPr>
                <w:rFonts w:asciiTheme="minorHAnsi" w:hAnsiTheme="minorHAnsi" w:cs="Arial"/>
                <w:sz w:val="24"/>
                <w:szCs w:val="24"/>
              </w:rPr>
              <w:t>pharmacy business must not be open to the public unless a p</w:t>
            </w:r>
            <w:r w:rsidR="00950E6B" w:rsidRPr="005361C9">
              <w:rPr>
                <w:rFonts w:asciiTheme="minorHAnsi" w:hAnsiTheme="minorHAnsi" w:cs="Arial"/>
                <w:sz w:val="24"/>
                <w:szCs w:val="24"/>
              </w:rPr>
              <w:t>harmacist-in-</w:t>
            </w:r>
            <w:r>
              <w:rPr>
                <w:rFonts w:asciiTheme="minorHAnsi" w:hAnsiTheme="minorHAnsi" w:cs="Arial"/>
                <w:sz w:val="24"/>
                <w:szCs w:val="24"/>
              </w:rPr>
              <w:t>c</w:t>
            </w:r>
            <w:r w:rsidR="00950E6B" w:rsidRPr="005361C9">
              <w:rPr>
                <w:rFonts w:asciiTheme="minorHAnsi" w:hAnsiTheme="minorHAnsi" w:cs="Arial"/>
                <w:sz w:val="24"/>
                <w:szCs w:val="24"/>
              </w:rPr>
              <w:t>harge is</w:t>
            </w:r>
            <w:r>
              <w:rPr>
                <w:rFonts w:asciiTheme="minorHAnsi" w:hAnsiTheme="minorHAnsi" w:cs="Arial"/>
                <w:sz w:val="24"/>
                <w:szCs w:val="24"/>
              </w:rPr>
              <w:t xml:space="preserve"> appointed. The nominated pharmacist-in-charge must </w:t>
            </w:r>
            <w:r w:rsidRPr="001C00F1">
              <w:rPr>
                <w:rFonts w:asciiTheme="minorHAnsi" w:hAnsiTheme="minorHAnsi" w:cs="Arial"/>
                <w:sz w:val="24"/>
                <w:szCs w:val="24"/>
                <w:u w:val="single"/>
              </w:rPr>
              <w:t>not</w:t>
            </w:r>
            <w:r>
              <w:rPr>
                <w:rFonts w:asciiTheme="minorHAnsi" w:hAnsiTheme="minorHAnsi" w:cs="Arial"/>
                <w:sz w:val="24"/>
                <w:szCs w:val="24"/>
              </w:rPr>
              <w:t xml:space="preserve"> be a pharmacist-in-charge of any other pharmacy business.</w:t>
            </w:r>
            <w:r w:rsidR="006149B7">
              <w:rPr>
                <w:rFonts w:asciiTheme="minorHAnsi" w:hAnsiTheme="minorHAnsi" w:cs="Arial"/>
                <w:sz w:val="24"/>
                <w:szCs w:val="24"/>
              </w:rPr>
              <w:t xml:space="preserve"> </w:t>
            </w:r>
            <w:r w:rsidR="00456B2E">
              <w:rPr>
                <w:rFonts w:asciiTheme="minorHAnsi" w:hAnsiTheme="minorHAnsi" w:cs="Arial"/>
                <w:sz w:val="24"/>
                <w:szCs w:val="24"/>
              </w:rPr>
              <w:t>Only one pharmacist-in-charge can be nominated for a pharmacy.</w:t>
            </w:r>
          </w:p>
          <w:p w14:paraId="300CEF8E" w14:textId="77777777" w:rsidR="00334E76" w:rsidRPr="00C16423" w:rsidRDefault="00334E76" w:rsidP="0016458B">
            <w:pPr>
              <w:spacing w:before="0" w:after="0"/>
              <w:ind w:right="3"/>
              <w:rPr>
                <w:rFonts w:asciiTheme="minorHAnsi" w:hAnsiTheme="minorHAnsi" w:cs="Arial"/>
                <w:sz w:val="24"/>
                <w:szCs w:val="24"/>
              </w:rPr>
            </w:pPr>
            <w:r w:rsidRPr="00C16423">
              <w:rPr>
                <w:rFonts w:asciiTheme="minorHAnsi" w:hAnsiTheme="minorHAnsi" w:cs="Arial"/>
                <w:sz w:val="24"/>
                <w:szCs w:val="24"/>
              </w:rPr>
              <w:t>A pharmacist-in-charge is:</w:t>
            </w:r>
          </w:p>
          <w:p w14:paraId="7B4EE8F5" w14:textId="77777777" w:rsidR="001F5796" w:rsidRPr="00C16423" w:rsidRDefault="001F5796" w:rsidP="00E8773D">
            <w:pPr>
              <w:pStyle w:val="ListParagraph"/>
              <w:numPr>
                <w:ilvl w:val="0"/>
                <w:numId w:val="10"/>
              </w:numPr>
              <w:spacing w:before="0" w:after="0"/>
              <w:ind w:right="3"/>
              <w:rPr>
                <w:rFonts w:asciiTheme="minorHAnsi" w:hAnsiTheme="minorHAnsi" w:cs="Arial"/>
                <w:sz w:val="24"/>
                <w:szCs w:val="24"/>
              </w:rPr>
            </w:pPr>
            <w:r w:rsidRPr="00C16423">
              <w:rPr>
                <w:rFonts w:asciiTheme="minorHAnsi" w:hAnsiTheme="minorHAnsi" w:cs="Arial"/>
                <w:sz w:val="24"/>
                <w:szCs w:val="24"/>
              </w:rPr>
              <w:t xml:space="preserve">a legal term as defined in the HPA and </w:t>
            </w:r>
            <w:r w:rsidRPr="00C16423">
              <w:rPr>
                <w:rFonts w:asciiTheme="minorHAnsi" w:hAnsiTheme="minorHAnsi" w:cs="Arial"/>
                <w:i/>
                <w:sz w:val="24"/>
                <w:szCs w:val="24"/>
              </w:rPr>
              <w:t>Medicines, Poisons and Terapeutic Goods Act 2012</w:t>
            </w:r>
            <w:r w:rsidR="00E8773D" w:rsidRPr="00C16423">
              <w:rPr>
                <w:rFonts w:asciiTheme="minorHAnsi" w:hAnsiTheme="minorHAnsi" w:cs="Arial"/>
                <w:sz w:val="24"/>
                <w:szCs w:val="24"/>
              </w:rPr>
              <w:t>;</w:t>
            </w:r>
          </w:p>
          <w:p w14:paraId="1D4BFF0F" w14:textId="77777777" w:rsidR="00950E6B" w:rsidRDefault="00950E6B" w:rsidP="00334E76">
            <w:pPr>
              <w:pStyle w:val="ListParagraph"/>
              <w:numPr>
                <w:ilvl w:val="0"/>
                <w:numId w:val="7"/>
              </w:numPr>
              <w:spacing w:before="0" w:after="0"/>
              <w:ind w:left="351" w:right="3" w:hanging="351"/>
              <w:rPr>
                <w:rFonts w:asciiTheme="minorHAnsi" w:hAnsiTheme="minorHAnsi" w:cs="Arial"/>
                <w:sz w:val="24"/>
                <w:szCs w:val="24"/>
              </w:rPr>
            </w:pPr>
            <w:r w:rsidRPr="00C16423">
              <w:rPr>
                <w:rFonts w:asciiTheme="minorHAnsi" w:hAnsiTheme="minorHAnsi" w:cs="Arial"/>
                <w:sz w:val="24"/>
                <w:szCs w:val="24"/>
              </w:rPr>
              <w:t xml:space="preserve">appointed </w:t>
            </w:r>
            <w:r w:rsidRPr="005361C9">
              <w:rPr>
                <w:rFonts w:asciiTheme="minorHAnsi" w:hAnsiTheme="minorHAnsi" w:cs="Arial"/>
                <w:sz w:val="24"/>
                <w:szCs w:val="24"/>
              </w:rPr>
              <w:t>by the pharmacy business owner</w:t>
            </w:r>
            <w:r w:rsidR="00024EF4" w:rsidRPr="005361C9">
              <w:rPr>
                <w:rFonts w:asciiTheme="minorHAnsi" w:hAnsiTheme="minorHAnsi" w:cs="Arial"/>
                <w:sz w:val="24"/>
                <w:szCs w:val="24"/>
              </w:rPr>
              <w:t>(s)</w:t>
            </w:r>
            <w:r w:rsidRPr="005361C9">
              <w:rPr>
                <w:rFonts w:asciiTheme="minorHAnsi" w:hAnsiTheme="minorHAnsi" w:cs="Arial"/>
                <w:sz w:val="24"/>
                <w:szCs w:val="24"/>
              </w:rPr>
              <w:t xml:space="preserve">; </w:t>
            </w:r>
          </w:p>
          <w:p w14:paraId="0784A643" w14:textId="77777777" w:rsidR="00950E6B" w:rsidRPr="005361C9" w:rsidRDefault="00950E6B" w:rsidP="00334E76">
            <w:pPr>
              <w:pStyle w:val="ListParagraph"/>
              <w:numPr>
                <w:ilvl w:val="0"/>
                <w:numId w:val="7"/>
              </w:numPr>
              <w:spacing w:before="0" w:after="0"/>
              <w:ind w:left="351" w:right="3" w:hanging="351"/>
              <w:rPr>
                <w:rFonts w:asciiTheme="minorHAnsi" w:hAnsiTheme="minorHAnsi" w:cs="Arial"/>
                <w:sz w:val="24"/>
                <w:szCs w:val="24"/>
              </w:rPr>
            </w:pPr>
            <w:r w:rsidRPr="005361C9">
              <w:rPr>
                <w:rFonts w:asciiTheme="minorHAnsi" w:hAnsiTheme="minorHAnsi" w:cs="Arial"/>
                <w:sz w:val="24"/>
                <w:szCs w:val="24"/>
              </w:rPr>
              <w:t>the p</w:t>
            </w:r>
            <w:r w:rsidR="00334E76">
              <w:rPr>
                <w:rFonts w:asciiTheme="minorHAnsi" w:hAnsiTheme="minorHAnsi" w:cs="Arial"/>
                <w:sz w:val="24"/>
                <w:szCs w:val="24"/>
              </w:rPr>
              <w:t>harmacist</w:t>
            </w:r>
            <w:r w:rsidRPr="005361C9">
              <w:rPr>
                <w:rFonts w:asciiTheme="minorHAnsi" w:hAnsiTheme="minorHAnsi" w:cs="Arial"/>
                <w:sz w:val="24"/>
                <w:szCs w:val="24"/>
              </w:rPr>
              <w:t xml:space="preserve"> whose appoin</w:t>
            </w:r>
            <w:r w:rsidR="0091793C" w:rsidRPr="005361C9">
              <w:rPr>
                <w:rFonts w:asciiTheme="minorHAnsi" w:hAnsiTheme="minorHAnsi" w:cs="Arial"/>
                <w:sz w:val="24"/>
                <w:szCs w:val="24"/>
              </w:rPr>
              <w:t xml:space="preserve">tment has been notified to the </w:t>
            </w:r>
            <w:r w:rsidRPr="005361C9">
              <w:rPr>
                <w:rFonts w:asciiTheme="minorHAnsi" w:hAnsiTheme="minorHAnsi" w:cs="Arial"/>
                <w:sz w:val="24"/>
                <w:szCs w:val="24"/>
              </w:rPr>
              <w:t xml:space="preserve">Pharmacy Premises Committee; </w:t>
            </w:r>
            <w:r w:rsidR="00334E76">
              <w:rPr>
                <w:rFonts w:asciiTheme="minorHAnsi" w:hAnsiTheme="minorHAnsi" w:cs="Arial"/>
                <w:sz w:val="24"/>
                <w:szCs w:val="24"/>
              </w:rPr>
              <w:t>and</w:t>
            </w:r>
          </w:p>
          <w:p w14:paraId="06EB1A95" w14:textId="77777777" w:rsidR="0066360A" w:rsidRPr="00755D3E" w:rsidRDefault="00950E6B" w:rsidP="00E8773D">
            <w:pPr>
              <w:pStyle w:val="ListParagraph"/>
              <w:numPr>
                <w:ilvl w:val="0"/>
                <w:numId w:val="7"/>
              </w:numPr>
              <w:spacing w:before="0"/>
              <w:ind w:left="351" w:right="3" w:hanging="351"/>
              <w:rPr>
                <w:rFonts w:asciiTheme="minorHAnsi" w:hAnsiTheme="minorHAnsi" w:cs="Arial"/>
                <w:sz w:val="24"/>
                <w:szCs w:val="24"/>
              </w:rPr>
            </w:pPr>
            <w:r w:rsidRPr="005361C9">
              <w:rPr>
                <w:rFonts w:asciiTheme="minorHAnsi" w:hAnsiTheme="minorHAnsi" w:cs="Arial"/>
                <w:sz w:val="24"/>
                <w:szCs w:val="24"/>
              </w:rPr>
              <w:t>responsible for the conduct of the pharmacy business or pharmacy service for which they are appointed</w:t>
            </w:r>
            <w:r w:rsidR="00456B2E">
              <w:rPr>
                <w:rFonts w:asciiTheme="minorHAnsi" w:hAnsiTheme="minorHAnsi" w:cs="Arial"/>
                <w:sz w:val="24"/>
                <w:szCs w:val="24"/>
              </w:rPr>
              <w:t xml:space="preserve"> – see PS8 for obligations of the pharmacist-in-cha</w:t>
            </w:r>
            <w:r w:rsidR="001F5796">
              <w:rPr>
                <w:rFonts w:asciiTheme="minorHAnsi" w:hAnsiTheme="minorHAnsi" w:cs="Arial"/>
                <w:sz w:val="24"/>
                <w:szCs w:val="24"/>
              </w:rPr>
              <w:t>r</w:t>
            </w:r>
            <w:r w:rsidR="00456B2E">
              <w:rPr>
                <w:rFonts w:asciiTheme="minorHAnsi" w:hAnsiTheme="minorHAnsi" w:cs="Arial"/>
                <w:sz w:val="24"/>
                <w:szCs w:val="24"/>
              </w:rPr>
              <w:t>ge</w:t>
            </w:r>
            <w:r w:rsidR="00334E76">
              <w:rPr>
                <w:rFonts w:asciiTheme="minorHAnsi" w:hAnsiTheme="minorHAnsi" w:cs="Arial"/>
                <w:sz w:val="24"/>
                <w:szCs w:val="24"/>
              </w:rPr>
              <w:t>.</w:t>
            </w:r>
            <w:r w:rsidR="0066360A" w:rsidRPr="005361C9">
              <w:rPr>
                <w:rFonts w:asciiTheme="minorHAnsi" w:hAnsiTheme="minorHAnsi" w:cs="Arial"/>
                <w:sz w:val="24"/>
                <w:szCs w:val="24"/>
              </w:rPr>
              <w:t xml:space="preserve"> </w:t>
            </w:r>
          </w:p>
        </w:tc>
      </w:tr>
    </w:tbl>
    <w:p w14:paraId="0E389D6F" w14:textId="77777777" w:rsidR="002F0C82" w:rsidRPr="005361C9" w:rsidRDefault="002F0C82" w:rsidP="005361C9">
      <w:pPr>
        <w:spacing w:before="0" w:after="0"/>
        <w:rPr>
          <w:rFonts w:asciiTheme="minorHAnsi" w:hAnsiTheme="minorHAnsi" w:cstheme="minorHAnsi"/>
          <w:sz w:val="12"/>
          <w:szCs w:val="12"/>
        </w:rPr>
      </w:pPr>
    </w:p>
    <w:tbl>
      <w:tblPr>
        <w:tblStyle w:val="TableGrid"/>
        <w:tblW w:w="0" w:type="auto"/>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950E6B" w:rsidRPr="00EC72D7" w14:paraId="38EDDE29" w14:textId="77777777" w:rsidTr="00950E6B">
        <w:trPr>
          <w:trHeight w:val="365"/>
        </w:trPr>
        <w:tc>
          <w:tcPr>
            <w:tcW w:w="10692" w:type="dxa"/>
          </w:tcPr>
          <w:p w14:paraId="2CFC76A1" w14:textId="77777777" w:rsidR="00950E6B" w:rsidRPr="00C912E5" w:rsidRDefault="005361C9" w:rsidP="00334E76">
            <w:pPr>
              <w:spacing w:before="0"/>
              <w:ind w:right="3"/>
              <w:rPr>
                <w:rFonts w:asciiTheme="minorHAnsi" w:hAnsiTheme="minorHAnsi" w:cs="Arial"/>
                <w:b/>
                <w:sz w:val="24"/>
                <w:szCs w:val="24"/>
              </w:rPr>
            </w:pPr>
            <w:r w:rsidRPr="00C912E5">
              <w:rPr>
                <w:rFonts w:asciiTheme="minorHAnsi" w:hAnsiTheme="minorHAnsi" w:cs="Arial"/>
                <w:b/>
                <w:sz w:val="24"/>
                <w:szCs w:val="24"/>
              </w:rPr>
              <w:t>NAME</w:t>
            </w:r>
            <w:r w:rsidR="00871236">
              <w:rPr>
                <w:rFonts w:asciiTheme="minorHAnsi" w:hAnsiTheme="minorHAnsi" w:cs="Arial"/>
                <w:b/>
                <w:sz w:val="24"/>
                <w:szCs w:val="24"/>
              </w:rPr>
              <w:t>(S)</w:t>
            </w:r>
            <w:r w:rsidRPr="00C912E5">
              <w:rPr>
                <w:rFonts w:asciiTheme="minorHAnsi" w:hAnsiTheme="minorHAnsi" w:cs="Arial"/>
                <w:b/>
                <w:sz w:val="24"/>
                <w:szCs w:val="24"/>
              </w:rPr>
              <w:t xml:space="preserve"> OF PHARMACIST</w:t>
            </w:r>
            <w:r w:rsidR="00FE520F">
              <w:rPr>
                <w:rFonts w:asciiTheme="minorHAnsi" w:hAnsiTheme="minorHAnsi" w:cs="Arial"/>
                <w:b/>
                <w:sz w:val="24"/>
                <w:szCs w:val="24"/>
              </w:rPr>
              <w:t xml:space="preserve"> </w:t>
            </w:r>
            <w:r w:rsidRPr="00C912E5">
              <w:rPr>
                <w:rFonts w:asciiTheme="minorHAnsi" w:hAnsiTheme="minorHAnsi" w:cs="Arial"/>
                <w:b/>
                <w:sz w:val="24"/>
                <w:szCs w:val="24"/>
              </w:rPr>
              <w:t>ON</w:t>
            </w:r>
            <w:r w:rsidR="00FE520F">
              <w:rPr>
                <w:rFonts w:asciiTheme="minorHAnsi" w:hAnsiTheme="minorHAnsi" w:cs="Arial"/>
                <w:b/>
                <w:sz w:val="24"/>
                <w:szCs w:val="24"/>
              </w:rPr>
              <w:t xml:space="preserve"> </w:t>
            </w:r>
            <w:r w:rsidRPr="00C912E5">
              <w:rPr>
                <w:rFonts w:asciiTheme="minorHAnsi" w:hAnsiTheme="minorHAnsi" w:cs="Arial"/>
                <w:b/>
                <w:sz w:val="24"/>
                <w:szCs w:val="24"/>
              </w:rPr>
              <w:t>DUTY</w:t>
            </w:r>
          </w:p>
          <w:p w14:paraId="6C5FC704" w14:textId="77777777" w:rsidR="00FE520F" w:rsidRDefault="00FE520F" w:rsidP="0016458B">
            <w:pPr>
              <w:spacing w:before="0" w:after="0"/>
              <w:ind w:right="3"/>
              <w:rPr>
                <w:rFonts w:asciiTheme="minorHAnsi" w:hAnsiTheme="minorHAnsi" w:cs="Arial"/>
                <w:sz w:val="24"/>
                <w:szCs w:val="24"/>
              </w:rPr>
            </w:pPr>
            <w:r w:rsidRPr="00FE520F">
              <w:rPr>
                <w:rFonts w:asciiTheme="minorHAnsi" w:hAnsiTheme="minorHAnsi" w:cs="Arial"/>
                <w:sz w:val="24"/>
                <w:szCs w:val="24"/>
              </w:rPr>
              <w:t>The name(s) of all pharmacists on duty must be displayed</w:t>
            </w:r>
            <w:r>
              <w:rPr>
                <w:rFonts w:asciiTheme="minorHAnsi" w:hAnsiTheme="minorHAnsi" w:cs="Arial"/>
                <w:sz w:val="24"/>
                <w:szCs w:val="24"/>
              </w:rPr>
              <w:t xml:space="preserve"> whilst physically present in the pharmacy. The name</w:t>
            </w:r>
            <w:r w:rsidR="00003B1A">
              <w:rPr>
                <w:rFonts w:asciiTheme="minorHAnsi" w:hAnsiTheme="minorHAnsi" w:cs="Arial"/>
                <w:sz w:val="24"/>
                <w:szCs w:val="24"/>
              </w:rPr>
              <w:t>(</w:t>
            </w:r>
            <w:r>
              <w:rPr>
                <w:rFonts w:asciiTheme="minorHAnsi" w:hAnsiTheme="minorHAnsi" w:cs="Arial"/>
                <w:sz w:val="24"/>
                <w:szCs w:val="24"/>
              </w:rPr>
              <w:t>s</w:t>
            </w:r>
            <w:r w:rsidR="00003B1A">
              <w:rPr>
                <w:rFonts w:asciiTheme="minorHAnsi" w:hAnsiTheme="minorHAnsi" w:cs="Arial"/>
                <w:sz w:val="24"/>
                <w:szCs w:val="24"/>
              </w:rPr>
              <w:t>)</w:t>
            </w:r>
            <w:r>
              <w:rPr>
                <w:rFonts w:asciiTheme="minorHAnsi" w:hAnsiTheme="minorHAnsi" w:cs="Arial"/>
                <w:sz w:val="24"/>
                <w:szCs w:val="24"/>
              </w:rPr>
              <w:t xml:space="preserve"> must be displayed with the </w:t>
            </w:r>
            <w:r w:rsidR="00C4044F">
              <w:rPr>
                <w:rFonts w:asciiTheme="minorHAnsi" w:hAnsiTheme="minorHAnsi" w:cs="Arial"/>
                <w:sz w:val="24"/>
                <w:szCs w:val="24"/>
              </w:rPr>
              <w:t>pharmacist</w:t>
            </w:r>
            <w:r>
              <w:rPr>
                <w:rFonts w:asciiTheme="minorHAnsi" w:hAnsiTheme="minorHAnsi" w:cs="Arial"/>
                <w:sz w:val="24"/>
                <w:szCs w:val="24"/>
              </w:rPr>
              <w:t>-in-</w:t>
            </w:r>
            <w:r w:rsidR="00C4044F">
              <w:rPr>
                <w:rFonts w:asciiTheme="minorHAnsi" w:hAnsiTheme="minorHAnsi" w:cs="Arial"/>
                <w:sz w:val="24"/>
                <w:szCs w:val="24"/>
              </w:rPr>
              <w:t>charge</w:t>
            </w:r>
            <w:r w:rsidRPr="00FE520F">
              <w:rPr>
                <w:rFonts w:asciiTheme="minorHAnsi" w:hAnsiTheme="minorHAnsi" w:cs="Arial"/>
                <w:sz w:val="24"/>
                <w:szCs w:val="24"/>
              </w:rPr>
              <w:t>.</w:t>
            </w:r>
          </w:p>
          <w:p w14:paraId="3162DE10" w14:textId="77777777" w:rsidR="00950E6B" w:rsidRPr="00A10473" w:rsidRDefault="00FE520F" w:rsidP="00A10473">
            <w:pPr>
              <w:spacing w:before="0" w:after="0"/>
              <w:ind w:right="3"/>
              <w:rPr>
                <w:rFonts w:asciiTheme="minorHAnsi" w:hAnsiTheme="minorHAnsi" w:cs="Arial"/>
                <w:sz w:val="12"/>
                <w:szCs w:val="12"/>
              </w:rPr>
            </w:pPr>
            <w:r w:rsidRPr="00FE520F">
              <w:rPr>
                <w:rFonts w:asciiTheme="minorHAnsi" w:hAnsiTheme="minorHAnsi" w:cs="Arial"/>
                <w:sz w:val="24"/>
                <w:szCs w:val="24"/>
              </w:rPr>
              <w:t xml:space="preserve"> </w:t>
            </w:r>
          </w:p>
        </w:tc>
      </w:tr>
    </w:tbl>
    <w:p w14:paraId="18709646" w14:textId="77777777" w:rsidR="00420035" w:rsidRPr="005361C9" w:rsidRDefault="00420035" w:rsidP="005361C9">
      <w:pPr>
        <w:spacing w:before="0" w:after="0"/>
        <w:rPr>
          <w:rFonts w:asciiTheme="minorHAnsi" w:hAnsiTheme="minorHAnsi" w:cstheme="minorHAnsi"/>
          <w:sz w:val="12"/>
          <w:szCs w:val="12"/>
        </w:rPr>
      </w:pPr>
    </w:p>
    <w:tbl>
      <w:tblPr>
        <w:tblStyle w:val="TableGrid"/>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85"/>
      </w:tblGrid>
      <w:tr w:rsidR="00334E76" w14:paraId="6B7EDC23" w14:textId="77777777" w:rsidTr="00F7015A">
        <w:trPr>
          <w:trHeight w:val="842"/>
        </w:trPr>
        <w:tc>
          <w:tcPr>
            <w:tcW w:w="10485" w:type="dxa"/>
          </w:tcPr>
          <w:p w14:paraId="3241CAEE" w14:textId="77777777" w:rsidR="00334E76" w:rsidRPr="00EC72D7" w:rsidRDefault="00334E76" w:rsidP="00334E76">
            <w:pPr>
              <w:spacing w:before="0"/>
              <w:rPr>
                <w:rFonts w:asciiTheme="minorHAnsi" w:hAnsiTheme="minorHAnsi"/>
                <w:b/>
                <w:sz w:val="24"/>
                <w:szCs w:val="24"/>
              </w:rPr>
            </w:pPr>
            <w:r>
              <w:rPr>
                <w:rFonts w:asciiTheme="minorHAnsi" w:hAnsiTheme="minorHAnsi"/>
                <w:b/>
                <w:sz w:val="24"/>
                <w:szCs w:val="24"/>
              </w:rPr>
              <w:t>DISCLAIMER</w:t>
            </w:r>
          </w:p>
          <w:p w14:paraId="2112DB96" w14:textId="77777777" w:rsidR="00334E76" w:rsidRPr="00EC72D7" w:rsidRDefault="00334E76" w:rsidP="005361C9">
            <w:pPr>
              <w:spacing w:before="0" w:after="0"/>
              <w:jc w:val="both"/>
              <w:rPr>
                <w:rFonts w:asciiTheme="minorHAnsi" w:hAnsiTheme="minorHAnsi"/>
                <w:b/>
                <w:sz w:val="24"/>
                <w:szCs w:val="24"/>
              </w:rPr>
            </w:pPr>
            <w:r>
              <w:rPr>
                <w:rFonts w:asciiTheme="minorHAnsi" w:hAnsiTheme="minorHAnsi"/>
                <w:sz w:val="24"/>
                <w:szCs w:val="24"/>
              </w:rPr>
              <w:t>In case of any conflict or discrepancy between this document and legislation, the legislation prevails.</w:t>
            </w:r>
          </w:p>
        </w:tc>
      </w:tr>
    </w:tbl>
    <w:p w14:paraId="7CD011F6" w14:textId="77777777" w:rsidR="002F0C82" w:rsidRDefault="002F0C82" w:rsidP="0066360A">
      <w:bookmarkStart w:id="0" w:name="_GoBack"/>
      <w:bookmarkEnd w:id="0"/>
    </w:p>
    <w:sectPr w:rsidR="002F0C82" w:rsidSect="00793FE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A2892" w14:textId="77777777" w:rsidR="00B64638" w:rsidRDefault="00B64638" w:rsidP="000224DC">
      <w:pPr>
        <w:spacing w:before="0" w:after="0"/>
      </w:pPr>
      <w:r>
        <w:separator/>
      </w:r>
    </w:p>
  </w:endnote>
  <w:endnote w:type="continuationSeparator" w:id="0">
    <w:p w14:paraId="5ACEEC35" w14:textId="77777777" w:rsidR="00B64638" w:rsidRDefault="00B64638" w:rsidP="000224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CBE1" w14:textId="77777777" w:rsidR="00E857F0" w:rsidRDefault="00E857F0">
    <w:pPr>
      <w:pStyle w:val="Footer"/>
      <w:jc w:val="center"/>
    </w:pPr>
  </w:p>
  <w:p w14:paraId="5D5B6ACD" w14:textId="77777777" w:rsidR="00E857F0" w:rsidRDefault="00E857F0">
    <w:pPr>
      <w:pStyle w:val="Footer"/>
      <w:jc w:val="cente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31"/>
      <w:gridCol w:w="5225"/>
    </w:tblGrid>
    <w:tr w:rsidR="00E857F0" w14:paraId="5C3B1575" w14:textId="77777777" w:rsidTr="00D06F62">
      <w:tc>
        <w:tcPr>
          <w:tcW w:w="5341" w:type="dxa"/>
        </w:tcPr>
        <w:p w14:paraId="171D222D" w14:textId="77777777" w:rsidR="00E857F0" w:rsidRPr="00D06F62" w:rsidRDefault="00E857F0" w:rsidP="00755D3E">
          <w:pPr>
            <w:pStyle w:val="Footer"/>
            <w:rPr>
              <w:rFonts w:asciiTheme="minorHAnsi" w:hAnsiTheme="minorHAnsi"/>
            </w:rPr>
          </w:pPr>
          <w:r w:rsidRPr="00D06F62">
            <w:rPr>
              <w:rFonts w:asciiTheme="minorHAnsi" w:hAnsiTheme="minorHAnsi"/>
            </w:rPr>
            <w:t>Endorsed By:</w:t>
          </w:r>
          <w:r>
            <w:rPr>
              <w:rFonts w:asciiTheme="minorHAnsi" w:hAnsiTheme="minorHAnsi"/>
            </w:rPr>
            <w:t xml:space="preserve"> </w:t>
          </w:r>
          <w:r w:rsidR="005361C9">
            <w:rPr>
              <w:rFonts w:asciiTheme="minorHAnsi" w:hAnsiTheme="minorHAnsi"/>
            </w:rPr>
            <w:t xml:space="preserve">NT </w:t>
          </w:r>
          <w:r w:rsidR="00755D3E">
            <w:rPr>
              <w:rFonts w:asciiTheme="minorHAnsi" w:hAnsiTheme="minorHAnsi"/>
            </w:rPr>
            <w:t>Pharmacy Premises Committee</w:t>
          </w:r>
        </w:p>
      </w:tc>
      <w:tc>
        <w:tcPr>
          <w:tcW w:w="5341" w:type="dxa"/>
        </w:tcPr>
        <w:p w14:paraId="53B4DACF" w14:textId="504177A1" w:rsidR="00E857F0" w:rsidRPr="00D06F62" w:rsidRDefault="00E857F0" w:rsidP="00472285">
          <w:pPr>
            <w:pStyle w:val="Footer"/>
            <w:rPr>
              <w:rFonts w:asciiTheme="minorHAnsi" w:hAnsiTheme="minorHAnsi"/>
            </w:rPr>
          </w:pPr>
          <w:r w:rsidRPr="00D06F62">
            <w:rPr>
              <w:rFonts w:asciiTheme="minorHAnsi" w:hAnsiTheme="minorHAnsi"/>
            </w:rPr>
            <w:t>Effective Date:</w:t>
          </w:r>
          <w:r>
            <w:rPr>
              <w:rFonts w:asciiTheme="minorHAnsi" w:hAnsiTheme="minorHAnsi"/>
            </w:rPr>
            <w:t xml:space="preserve"> </w:t>
          </w:r>
          <w:r w:rsidR="00472285">
            <w:rPr>
              <w:rFonts w:asciiTheme="minorHAnsi" w:hAnsiTheme="minorHAnsi"/>
            </w:rPr>
            <w:t>3 May 2024</w:t>
          </w:r>
        </w:p>
      </w:tc>
    </w:tr>
    <w:tr w:rsidR="00E857F0" w14:paraId="0E78DCC3" w14:textId="77777777" w:rsidTr="00D06F62">
      <w:tc>
        <w:tcPr>
          <w:tcW w:w="5341" w:type="dxa"/>
        </w:tcPr>
        <w:p w14:paraId="61B316AC" w14:textId="6AE3FC1E" w:rsidR="00E857F0" w:rsidRPr="00D06F62" w:rsidRDefault="00E857F0" w:rsidP="00472285">
          <w:pPr>
            <w:pStyle w:val="Footer"/>
            <w:rPr>
              <w:rFonts w:asciiTheme="minorHAnsi" w:hAnsiTheme="minorHAnsi"/>
            </w:rPr>
          </w:pPr>
          <w:r w:rsidRPr="00D06F62">
            <w:rPr>
              <w:rFonts w:asciiTheme="minorHAnsi" w:hAnsiTheme="minorHAnsi"/>
            </w:rPr>
            <w:t>Last Reviewed:</w:t>
          </w:r>
          <w:r>
            <w:rPr>
              <w:rFonts w:asciiTheme="minorHAnsi" w:hAnsiTheme="minorHAnsi"/>
            </w:rPr>
            <w:t xml:space="preserve"> </w:t>
          </w:r>
          <w:r w:rsidR="00D4001A">
            <w:rPr>
              <w:rFonts w:asciiTheme="minorHAnsi" w:hAnsiTheme="minorHAnsi"/>
            </w:rPr>
            <w:t xml:space="preserve"> </w:t>
          </w:r>
          <w:r w:rsidR="00472285">
            <w:rPr>
              <w:rFonts w:asciiTheme="minorHAnsi" w:hAnsiTheme="minorHAnsi"/>
            </w:rPr>
            <w:t>3 May 2024</w:t>
          </w:r>
        </w:p>
      </w:tc>
      <w:tc>
        <w:tcPr>
          <w:tcW w:w="5341" w:type="dxa"/>
        </w:tcPr>
        <w:p w14:paraId="2E79B747" w14:textId="4B17CB54" w:rsidR="00E857F0" w:rsidRPr="00D06F62" w:rsidRDefault="00E857F0" w:rsidP="00472285">
          <w:pPr>
            <w:pStyle w:val="Footer"/>
            <w:rPr>
              <w:rFonts w:asciiTheme="minorHAnsi" w:hAnsiTheme="minorHAnsi"/>
            </w:rPr>
          </w:pPr>
          <w:r w:rsidRPr="00D06F62">
            <w:rPr>
              <w:rFonts w:asciiTheme="minorHAnsi" w:hAnsiTheme="minorHAnsi"/>
            </w:rPr>
            <w:t>Due For Review:</w:t>
          </w:r>
          <w:r>
            <w:rPr>
              <w:rFonts w:asciiTheme="minorHAnsi" w:hAnsiTheme="minorHAnsi"/>
            </w:rPr>
            <w:t xml:space="preserve"> </w:t>
          </w:r>
          <w:r w:rsidR="00D4001A">
            <w:rPr>
              <w:rFonts w:asciiTheme="minorHAnsi" w:hAnsiTheme="minorHAnsi"/>
            </w:rPr>
            <w:t xml:space="preserve"> </w:t>
          </w:r>
          <w:r w:rsidR="00472285">
            <w:rPr>
              <w:rFonts w:asciiTheme="minorHAnsi" w:hAnsiTheme="minorHAnsi"/>
            </w:rPr>
            <w:t>May 2027</w:t>
          </w:r>
        </w:p>
      </w:tc>
    </w:tr>
  </w:tbl>
  <w:p w14:paraId="4DB9E0A2" w14:textId="77777777" w:rsidR="00E857F0" w:rsidRDefault="00E857F0">
    <w:pPr>
      <w:pStyle w:val="Footer"/>
      <w:jc w:val="center"/>
    </w:pPr>
  </w:p>
  <w:p w14:paraId="6EEB7EBD" w14:textId="2842ED46" w:rsidR="00E857F0" w:rsidRDefault="00B64638">
    <w:pPr>
      <w:pStyle w:val="Footer"/>
      <w:jc w:val="center"/>
    </w:pPr>
    <w:sdt>
      <w:sdtPr>
        <w:id w:val="4922614"/>
        <w:docPartObj>
          <w:docPartGallery w:val="Page Numbers (Bottom of Page)"/>
          <w:docPartUnique/>
        </w:docPartObj>
      </w:sdtPr>
      <w:sdtEndPr/>
      <w:sdtContent>
        <w:sdt>
          <w:sdtPr>
            <w:id w:val="565050477"/>
            <w:docPartObj>
              <w:docPartGallery w:val="Page Numbers (Top of Page)"/>
              <w:docPartUnique/>
            </w:docPartObj>
          </w:sdtPr>
          <w:sdtEndPr/>
          <w:sdtContent>
            <w:r w:rsidR="00E857F0">
              <w:t xml:space="preserve">Page </w:t>
            </w:r>
            <w:r w:rsidR="00925EE3">
              <w:rPr>
                <w:b/>
                <w:sz w:val="24"/>
                <w:szCs w:val="24"/>
              </w:rPr>
              <w:fldChar w:fldCharType="begin"/>
            </w:r>
            <w:r w:rsidR="00E857F0">
              <w:rPr>
                <w:b/>
              </w:rPr>
              <w:instrText xml:space="preserve"> PAGE </w:instrText>
            </w:r>
            <w:r w:rsidR="00925EE3">
              <w:rPr>
                <w:b/>
                <w:sz w:val="24"/>
                <w:szCs w:val="24"/>
              </w:rPr>
              <w:fldChar w:fldCharType="separate"/>
            </w:r>
            <w:r w:rsidR="00472285">
              <w:rPr>
                <w:b/>
                <w:noProof/>
              </w:rPr>
              <w:t>1</w:t>
            </w:r>
            <w:r w:rsidR="00925EE3">
              <w:rPr>
                <w:b/>
                <w:sz w:val="24"/>
                <w:szCs w:val="24"/>
              </w:rPr>
              <w:fldChar w:fldCharType="end"/>
            </w:r>
            <w:r w:rsidR="00E857F0">
              <w:t xml:space="preserve"> of </w:t>
            </w:r>
            <w:r w:rsidR="00925EE3">
              <w:rPr>
                <w:b/>
                <w:sz w:val="24"/>
                <w:szCs w:val="24"/>
              </w:rPr>
              <w:fldChar w:fldCharType="begin"/>
            </w:r>
            <w:r w:rsidR="00E857F0">
              <w:rPr>
                <w:b/>
              </w:rPr>
              <w:instrText xml:space="preserve"> NUMPAGES  </w:instrText>
            </w:r>
            <w:r w:rsidR="00925EE3">
              <w:rPr>
                <w:b/>
                <w:sz w:val="24"/>
                <w:szCs w:val="24"/>
              </w:rPr>
              <w:fldChar w:fldCharType="separate"/>
            </w:r>
            <w:r w:rsidR="00472285">
              <w:rPr>
                <w:b/>
                <w:noProof/>
              </w:rPr>
              <w:t>1</w:t>
            </w:r>
            <w:r w:rsidR="00925EE3">
              <w:rPr>
                <w:b/>
                <w:sz w:val="24"/>
                <w:szCs w:val="24"/>
              </w:rPr>
              <w:fldChar w:fldCharType="end"/>
            </w:r>
          </w:sdtContent>
        </w:sdt>
      </w:sdtContent>
    </w:sdt>
  </w:p>
  <w:p w14:paraId="5B6A1B55" w14:textId="77777777" w:rsidR="00E857F0" w:rsidRDefault="00E85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39E68" w14:textId="77777777" w:rsidR="00B64638" w:rsidRDefault="00B64638" w:rsidP="000224DC">
      <w:pPr>
        <w:spacing w:before="0" w:after="0"/>
      </w:pPr>
      <w:r>
        <w:separator/>
      </w:r>
    </w:p>
  </w:footnote>
  <w:footnote w:type="continuationSeparator" w:id="0">
    <w:p w14:paraId="23B53F65" w14:textId="77777777" w:rsidR="00B64638" w:rsidRDefault="00B64638" w:rsidP="000224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6"/>
    </w:tblGrid>
    <w:tr w:rsidR="00E857F0" w:rsidRPr="00E857F0" w14:paraId="29BECCDE" w14:textId="77777777" w:rsidTr="000D4CB2">
      <w:tc>
        <w:tcPr>
          <w:tcW w:w="10682" w:type="dxa"/>
        </w:tcPr>
        <w:p w14:paraId="5280941C" w14:textId="77777777" w:rsidR="00E857F0" w:rsidRPr="00E857F0" w:rsidRDefault="00E857F0" w:rsidP="00106CCE">
          <w:pPr>
            <w:pStyle w:val="Header"/>
            <w:jc w:val="center"/>
            <w:rPr>
              <w:b/>
              <w:caps/>
              <w:color w:val="595959" w:themeColor="text1" w:themeTint="A6"/>
              <w:sz w:val="30"/>
              <w:szCs w:val="30"/>
            </w:rPr>
          </w:pPr>
          <w:r w:rsidRPr="00E857F0">
            <w:rPr>
              <w:rFonts w:asciiTheme="minorHAnsi" w:hAnsiTheme="minorHAnsi"/>
              <w:b/>
              <w:caps/>
              <w:color w:val="595959" w:themeColor="text1" w:themeTint="A6"/>
              <w:sz w:val="30"/>
              <w:szCs w:val="30"/>
            </w:rPr>
            <w:t>Pharmacy Premises Committee OF THE NORTHERN TERRITORY</w:t>
          </w:r>
        </w:p>
      </w:tc>
    </w:tr>
    <w:tr w:rsidR="00E857F0" w:rsidRPr="00E857F0" w14:paraId="25E7B6D3" w14:textId="77777777" w:rsidTr="000D4CB2">
      <w:tc>
        <w:tcPr>
          <w:tcW w:w="10682" w:type="dxa"/>
        </w:tcPr>
        <w:p w14:paraId="17C61A32" w14:textId="77777777" w:rsidR="00E857F0" w:rsidRPr="00E857F0" w:rsidRDefault="00B57215" w:rsidP="00C4044F">
          <w:pPr>
            <w:pStyle w:val="Header"/>
            <w:jc w:val="center"/>
            <w:rPr>
              <w:rFonts w:asciiTheme="minorHAnsi" w:hAnsiTheme="minorHAnsi"/>
              <w:b/>
              <w:color w:val="595959" w:themeColor="text1" w:themeTint="A6"/>
              <w:sz w:val="30"/>
              <w:szCs w:val="30"/>
            </w:rPr>
          </w:pPr>
          <w:r>
            <w:rPr>
              <w:rFonts w:asciiTheme="minorHAnsi" w:hAnsiTheme="minorHAnsi"/>
              <w:b/>
              <w:color w:val="595959" w:themeColor="text1" w:themeTint="A6"/>
              <w:sz w:val="30"/>
              <w:szCs w:val="30"/>
            </w:rPr>
            <w:t>PS</w:t>
          </w:r>
          <w:r w:rsidR="004505F8">
            <w:rPr>
              <w:rFonts w:asciiTheme="minorHAnsi" w:hAnsiTheme="minorHAnsi"/>
              <w:b/>
              <w:color w:val="595959" w:themeColor="text1" w:themeTint="A6"/>
              <w:sz w:val="30"/>
              <w:szCs w:val="30"/>
            </w:rPr>
            <w:t>3</w:t>
          </w:r>
          <w:r>
            <w:rPr>
              <w:rFonts w:asciiTheme="minorHAnsi" w:hAnsiTheme="minorHAnsi"/>
              <w:b/>
              <w:color w:val="595959" w:themeColor="text1" w:themeTint="A6"/>
              <w:sz w:val="30"/>
              <w:szCs w:val="30"/>
            </w:rPr>
            <w:t xml:space="preserve"> </w:t>
          </w:r>
          <w:r w:rsidR="00E857F0" w:rsidRPr="00E857F0">
            <w:rPr>
              <w:rFonts w:asciiTheme="minorHAnsi" w:hAnsiTheme="minorHAnsi"/>
              <w:b/>
              <w:color w:val="595959" w:themeColor="text1" w:themeTint="A6"/>
              <w:sz w:val="30"/>
              <w:szCs w:val="30"/>
            </w:rPr>
            <w:t>Display of Names</w:t>
          </w:r>
          <w:r w:rsidR="00D4001A">
            <w:rPr>
              <w:rFonts w:asciiTheme="minorHAnsi" w:hAnsiTheme="minorHAnsi"/>
              <w:b/>
              <w:color w:val="595959" w:themeColor="text1" w:themeTint="A6"/>
              <w:sz w:val="30"/>
              <w:szCs w:val="30"/>
            </w:rPr>
            <w:t xml:space="preserve"> Standard</w:t>
          </w:r>
          <w:r w:rsidR="00DB0849">
            <w:rPr>
              <w:rFonts w:asciiTheme="minorHAnsi" w:hAnsiTheme="minorHAnsi"/>
              <w:b/>
              <w:color w:val="595959" w:themeColor="text1" w:themeTint="A6"/>
              <w:sz w:val="30"/>
              <w:szCs w:val="30"/>
            </w:rPr>
            <w:t xml:space="preserve"> – Pharmacy Business</w:t>
          </w:r>
        </w:p>
      </w:tc>
    </w:tr>
  </w:tbl>
  <w:p w14:paraId="455D7B24" w14:textId="77777777" w:rsidR="00E857F0" w:rsidRDefault="00E85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E51"/>
    <w:multiLevelType w:val="hybridMultilevel"/>
    <w:tmpl w:val="8D4AC96E"/>
    <w:lvl w:ilvl="0" w:tplc="8CA63C70">
      <w:start w:val="1"/>
      <w:numFmt w:val="decimal"/>
      <w:lvlText w:val="%1."/>
      <w:lvlJc w:val="left"/>
      <w:pPr>
        <w:ind w:left="720" w:hanging="360"/>
      </w:pPr>
      <w:rPr>
        <w:rFonts w:hint="default"/>
        <w:sz w:val="22"/>
        <w:szCs w:val="22"/>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D5989"/>
    <w:multiLevelType w:val="hybridMultilevel"/>
    <w:tmpl w:val="54884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E9463A"/>
    <w:multiLevelType w:val="hybridMultilevel"/>
    <w:tmpl w:val="E6CE06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BE3ABF"/>
    <w:multiLevelType w:val="hybridMultilevel"/>
    <w:tmpl w:val="FF308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DD58F3"/>
    <w:multiLevelType w:val="hybridMultilevel"/>
    <w:tmpl w:val="7C92554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BF4A0A"/>
    <w:multiLevelType w:val="hybridMultilevel"/>
    <w:tmpl w:val="E1B8EAF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7D7F5C"/>
    <w:multiLevelType w:val="hybridMultilevel"/>
    <w:tmpl w:val="F034790E"/>
    <w:lvl w:ilvl="0" w:tplc="0C090001">
      <w:start w:val="1"/>
      <w:numFmt w:val="bullet"/>
      <w:lvlText w:val=""/>
      <w:lvlJc w:val="left"/>
      <w:pPr>
        <w:ind w:left="360" w:hanging="360"/>
      </w:pPr>
      <w:rPr>
        <w:rFonts w:ascii="Symbol" w:hAnsi="Symbol" w:hint="default"/>
        <w:sz w:val="22"/>
        <w:szCs w:val="22"/>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8E1F6D"/>
    <w:multiLevelType w:val="hybridMultilevel"/>
    <w:tmpl w:val="942E3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D35285"/>
    <w:multiLevelType w:val="hybridMultilevel"/>
    <w:tmpl w:val="1B085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ED1C76"/>
    <w:multiLevelType w:val="hybridMultilevel"/>
    <w:tmpl w:val="36BA0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CA4BDD"/>
    <w:multiLevelType w:val="hybridMultilevel"/>
    <w:tmpl w:val="968E38AE"/>
    <w:lvl w:ilvl="0" w:tplc="3FCC06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A9D2788"/>
    <w:multiLevelType w:val="hybridMultilevel"/>
    <w:tmpl w:val="6A8E3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E251A6"/>
    <w:multiLevelType w:val="hybridMultilevel"/>
    <w:tmpl w:val="16C6262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3"/>
  </w:num>
  <w:num w:numId="4">
    <w:abstractNumId w:val="1"/>
  </w:num>
  <w:num w:numId="5">
    <w:abstractNumId w:val="12"/>
  </w:num>
  <w:num w:numId="6">
    <w:abstractNumId w:val="5"/>
  </w:num>
  <w:num w:numId="7">
    <w:abstractNumId w:val="8"/>
  </w:num>
  <w:num w:numId="8">
    <w:abstractNumId w:val="7"/>
  </w:num>
  <w:num w:numId="9">
    <w:abstractNumId w:val="9"/>
  </w:num>
  <w:num w:numId="10">
    <w:abstractNumId w:val="2"/>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E1"/>
    <w:rsid w:val="00003B1A"/>
    <w:rsid w:val="00013447"/>
    <w:rsid w:val="00017EFA"/>
    <w:rsid w:val="000224DC"/>
    <w:rsid w:val="00024EF4"/>
    <w:rsid w:val="00052388"/>
    <w:rsid w:val="00072F72"/>
    <w:rsid w:val="00074638"/>
    <w:rsid w:val="000B037E"/>
    <w:rsid w:val="000D047F"/>
    <w:rsid w:val="000D4CB2"/>
    <w:rsid w:val="000E5A9A"/>
    <w:rsid w:val="00106CCE"/>
    <w:rsid w:val="001532A9"/>
    <w:rsid w:val="00162CB0"/>
    <w:rsid w:val="001756D7"/>
    <w:rsid w:val="001771A6"/>
    <w:rsid w:val="00197BB1"/>
    <w:rsid w:val="001B2614"/>
    <w:rsid w:val="001B6B87"/>
    <w:rsid w:val="001C00F1"/>
    <w:rsid w:val="001D5FED"/>
    <w:rsid w:val="001E1360"/>
    <w:rsid w:val="001E6CB3"/>
    <w:rsid w:val="001F400E"/>
    <w:rsid w:val="001F5796"/>
    <w:rsid w:val="00204207"/>
    <w:rsid w:val="00215D82"/>
    <w:rsid w:val="00251643"/>
    <w:rsid w:val="00292BF9"/>
    <w:rsid w:val="0029338C"/>
    <w:rsid w:val="002A47DC"/>
    <w:rsid w:val="002F0C82"/>
    <w:rsid w:val="002F5085"/>
    <w:rsid w:val="002F59A5"/>
    <w:rsid w:val="00334E76"/>
    <w:rsid w:val="00364973"/>
    <w:rsid w:val="00371B2C"/>
    <w:rsid w:val="003C1739"/>
    <w:rsid w:val="003C30ED"/>
    <w:rsid w:val="003C62C9"/>
    <w:rsid w:val="003D1275"/>
    <w:rsid w:val="003D486A"/>
    <w:rsid w:val="003E6121"/>
    <w:rsid w:val="003F0A93"/>
    <w:rsid w:val="003F231F"/>
    <w:rsid w:val="00416FDE"/>
    <w:rsid w:val="00420035"/>
    <w:rsid w:val="00425C4B"/>
    <w:rsid w:val="00442E40"/>
    <w:rsid w:val="004505F8"/>
    <w:rsid w:val="00453C74"/>
    <w:rsid w:val="00456B2E"/>
    <w:rsid w:val="00461FDB"/>
    <w:rsid w:val="00472285"/>
    <w:rsid w:val="0047487C"/>
    <w:rsid w:val="004C2B7D"/>
    <w:rsid w:val="004C33D1"/>
    <w:rsid w:val="004C3EB6"/>
    <w:rsid w:val="004C40FF"/>
    <w:rsid w:val="004D0B58"/>
    <w:rsid w:val="004D699B"/>
    <w:rsid w:val="004E5D75"/>
    <w:rsid w:val="004E62A2"/>
    <w:rsid w:val="005038E1"/>
    <w:rsid w:val="005361C9"/>
    <w:rsid w:val="0053707C"/>
    <w:rsid w:val="00550861"/>
    <w:rsid w:val="005707BF"/>
    <w:rsid w:val="00592CE1"/>
    <w:rsid w:val="00596A9A"/>
    <w:rsid w:val="006149B7"/>
    <w:rsid w:val="0062250E"/>
    <w:rsid w:val="006333D0"/>
    <w:rsid w:val="0066360A"/>
    <w:rsid w:val="00663BD0"/>
    <w:rsid w:val="0066618E"/>
    <w:rsid w:val="006E6797"/>
    <w:rsid w:val="00704DD0"/>
    <w:rsid w:val="00707E43"/>
    <w:rsid w:val="007218A5"/>
    <w:rsid w:val="00755D3E"/>
    <w:rsid w:val="00756622"/>
    <w:rsid w:val="00773AA8"/>
    <w:rsid w:val="00793FE1"/>
    <w:rsid w:val="007A43F0"/>
    <w:rsid w:val="007C52C1"/>
    <w:rsid w:val="007D7EF5"/>
    <w:rsid w:val="00821DAF"/>
    <w:rsid w:val="0085692E"/>
    <w:rsid w:val="00865886"/>
    <w:rsid w:val="00871236"/>
    <w:rsid w:val="00874425"/>
    <w:rsid w:val="00876460"/>
    <w:rsid w:val="00883E8B"/>
    <w:rsid w:val="0091793C"/>
    <w:rsid w:val="00925EE3"/>
    <w:rsid w:val="00950E6B"/>
    <w:rsid w:val="009559EB"/>
    <w:rsid w:val="009652C2"/>
    <w:rsid w:val="00970772"/>
    <w:rsid w:val="009D351E"/>
    <w:rsid w:val="009D468F"/>
    <w:rsid w:val="009D56D5"/>
    <w:rsid w:val="009D5DE8"/>
    <w:rsid w:val="009F0E03"/>
    <w:rsid w:val="00A10473"/>
    <w:rsid w:val="00A51ACD"/>
    <w:rsid w:val="00A536C0"/>
    <w:rsid w:val="00AB5146"/>
    <w:rsid w:val="00AE7AF4"/>
    <w:rsid w:val="00B050F9"/>
    <w:rsid w:val="00B110D5"/>
    <w:rsid w:val="00B13812"/>
    <w:rsid w:val="00B153FC"/>
    <w:rsid w:val="00B332CC"/>
    <w:rsid w:val="00B408AB"/>
    <w:rsid w:val="00B53CFF"/>
    <w:rsid w:val="00B57215"/>
    <w:rsid w:val="00B64638"/>
    <w:rsid w:val="00B908C8"/>
    <w:rsid w:val="00BB3F26"/>
    <w:rsid w:val="00BB6B29"/>
    <w:rsid w:val="00BC1D26"/>
    <w:rsid w:val="00BD2416"/>
    <w:rsid w:val="00BE0F29"/>
    <w:rsid w:val="00C16423"/>
    <w:rsid w:val="00C335A5"/>
    <w:rsid w:val="00C4044F"/>
    <w:rsid w:val="00C40461"/>
    <w:rsid w:val="00C55101"/>
    <w:rsid w:val="00C912E5"/>
    <w:rsid w:val="00CA0721"/>
    <w:rsid w:val="00CA113C"/>
    <w:rsid w:val="00CB64AF"/>
    <w:rsid w:val="00CC2245"/>
    <w:rsid w:val="00CF1300"/>
    <w:rsid w:val="00D06F62"/>
    <w:rsid w:val="00D22E5A"/>
    <w:rsid w:val="00D32472"/>
    <w:rsid w:val="00D4001A"/>
    <w:rsid w:val="00D52EF7"/>
    <w:rsid w:val="00D570D7"/>
    <w:rsid w:val="00D7785D"/>
    <w:rsid w:val="00D835AA"/>
    <w:rsid w:val="00DB0849"/>
    <w:rsid w:val="00DB2269"/>
    <w:rsid w:val="00E01674"/>
    <w:rsid w:val="00E10B59"/>
    <w:rsid w:val="00E22012"/>
    <w:rsid w:val="00E27183"/>
    <w:rsid w:val="00E279F4"/>
    <w:rsid w:val="00E41C0A"/>
    <w:rsid w:val="00E52051"/>
    <w:rsid w:val="00E769D8"/>
    <w:rsid w:val="00E820A2"/>
    <w:rsid w:val="00E857F0"/>
    <w:rsid w:val="00E8773D"/>
    <w:rsid w:val="00EA2F43"/>
    <w:rsid w:val="00EC72D7"/>
    <w:rsid w:val="00ED4C95"/>
    <w:rsid w:val="00EE4870"/>
    <w:rsid w:val="00F12002"/>
    <w:rsid w:val="00F14BA6"/>
    <w:rsid w:val="00F32F77"/>
    <w:rsid w:val="00F50632"/>
    <w:rsid w:val="00F53204"/>
    <w:rsid w:val="00F848B2"/>
    <w:rsid w:val="00FA30F1"/>
    <w:rsid w:val="00FE48E5"/>
    <w:rsid w:val="00FE5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D7EBD"/>
  <w15:docId w15:val="{84D67FA3-0672-440F-9AB0-C939C025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E1"/>
    <w:pPr>
      <w:spacing w:before="120" w:after="12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38E1"/>
    <w:pPr>
      <w:spacing w:before="120"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038E1"/>
    <w:rPr>
      <w:color w:val="0000FF"/>
      <w:u w:val="single"/>
    </w:rPr>
  </w:style>
  <w:style w:type="paragraph" w:styleId="ListParagraph">
    <w:name w:val="List Paragraph"/>
    <w:basedOn w:val="Normal"/>
    <w:uiPriority w:val="34"/>
    <w:qFormat/>
    <w:rsid w:val="005038E1"/>
    <w:pPr>
      <w:ind w:left="720"/>
      <w:contextualSpacing/>
    </w:pPr>
  </w:style>
  <w:style w:type="paragraph" w:styleId="FootnoteText">
    <w:name w:val="footnote text"/>
    <w:basedOn w:val="Normal"/>
    <w:link w:val="FootnoteTextChar"/>
    <w:uiPriority w:val="99"/>
    <w:semiHidden/>
    <w:unhideWhenUsed/>
    <w:rsid w:val="000224DC"/>
    <w:pPr>
      <w:spacing w:before="0" w:after="0"/>
    </w:pPr>
    <w:rPr>
      <w:sz w:val="20"/>
      <w:szCs w:val="20"/>
    </w:rPr>
  </w:style>
  <w:style w:type="character" w:customStyle="1" w:styleId="FootnoteTextChar">
    <w:name w:val="Footnote Text Char"/>
    <w:basedOn w:val="DefaultParagraphFont"/>
    <w:link w:val="FootnoteText"/>
    <w:uiPriority w:val="99"/>
    <w:semiHidden/>
    <w:rsid w:val="000224DC"/>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0224DC"/>
    <w:rPr>
      <w:vertAlign w:val="superscript"/>
    </w:rPr>
  </w:style>
  <w:style w:type="paragraph" w:styleId="Header">
    <w:name w:val="header"/>
    <w:basedOn w:val="Normal"/>
    <w:link w:val="HeaderChar"/>
    <w:uiPriority w:val="99"/>
    <w:unhideWhenUsed/>
    <w:rsid w:val="00BC1D26"/>
    <w:pPr>
      <w:tabs>
        <w:tab w:val="center" w:pos="4513"/>
        <w:tab w:val="right" w:pos="9026"/>
      </w:tabs>
      <w:spacing w:before="0" w:after="0"/>
    </w:pPr>
  </w:style>
  <w:style w:type="character" w:customStyle="1" w:styleId="HeaderChar">
    <w:name w:val="Header Char"/>
    <w:basedOn w:val="DefaultParagraphFont"/>
    <w:link w:val="Header"/>
    <w:uiPriority w:val="99"/>
    <w:rsid w:val="00BC1D26"/>
    <w:rPr>
      <w:rFonts w:ascii="Arial" w:eastAsia="Times New Roman" w:hAnsi="Arial" w:cs="Times New Roman"/>
    </w:rPr>
  </w:style>
  <w:style w:type="paragraph" w:styleId="Footer">
    <w:name w:val="footer"/>
    <w:basedOn w:val="Normal"/>
    <w:link w:val="FooterChar"/>
    <w:uiPriority w:val="99"/>
    <w:unhideWhenUsed/>
    <w:rsid w:val="00BC1D26"/>
    <w:pPr>
      <w:tabs>
        <w:tab w:val="center" w:pos="4513"/>
        <w:tab w:val="right" w:pos="9026"/>
      </w:tabs>
      <w:spacing w:before="0" w:after="0"/>
    </w:pPr>
  </w:style>
  <w:style w:type="character" w:customStyle="1" w:styleId="FooterChar">
    <w:name w:val="Footer Char"/>
    <w:basedOn w:val="DefaultParagraphFont"/>
    <w:link w:val="Footer"/>
    <w:uiPriority w:val="99"/>
    <w:rsid w:val="00BC1D26"/>
    <w:rPr>
      <w:rFonts w:ascii="Arial" w:eastAsia="Times New Roman" w:hAnsi="Arial" w:cs="Times New Roman"/>
    </w:rPr>
  </w:style>
  <w:style w:type="paragraph" w:styleId="BalloonText">
    <w:name w:val="Balloon Text"/>
    <w:basedOn w:val="Normal"/>
    <w:link w:val="BalloonTextChar"/>
    <w:uiPriority w:val="99"/>
    <w:semiHidden/>
    <w:unhideWhenUsed/>
    <w:rsid w:val="002A47D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7DC"/>
    <w:rPr>
      <w:rFonts w:ascii="Tahoma" w:eastAsia="Times New Roman" w:hAnsi="Tahoma" w:cs="Tahoma"/>
      <w:sz w:val="16"/>
      <w:szCs w:val="16"/>
    </w:rPr>
  </w:style>
  <w:style w:type="character" w:styleId="PageNumber">
    <w:name w:val="page number"/>
    <w:basedOn w:val="DefaultParagraphFont"/>
    <w:rsid w:val="002A47DC"/>
  </w:style>
  <w:style w:type="character" w:styleId="CommentReference">
    <w:name w:val="annotation reference"/>
    <w:basedOn w:val="DefaultParagraphFont"/>
    <w:uiPriority w:val="99"/>
    <w:semiHidden/>
    <w:unhideWhenUsed/>
    <w:rsid w:val="003D1275"/>
    <w:rPr>
      <w:sz w:val="16"/>
      <w:szCs w:val="16"/>
    </w:rPr>
  </w:style>
  <w:style w:type="paragraph" w:styleId="CommentText">
    <w:name w:val="annotation text"/>
    <w:basedOn w:val="Normal"/>
    <w:link w:val="CommentTextChar"/>
    <w:uiPriority w:val="99"/>
    <w:semiHidden/>
    <w:unhideWhenUsed/>
    <w:rsid w:val="003D1275"/>
    <w:rPr>
      <w:sz w:val="20"/>
      <w:szCs w:val="20"/>
    </w:rPr>
  </w:style>
  <w:style w:type="character" w:customStyle="1" w:styleId="CommentTextChar">
    <w:name w:val="Comment Text Char"/>
    <w:basedOn w:val="DefaultParagraphFont"/>
    <w:link w:val="CommentText"/>
    <w:uiPriority w:val="99"/>
    <w:semiHidden/>
    <w:rsid w:val="003D127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D1275"/>
    <w:rPr>
      <w:b/>
      <w:bCs/>
    </w:rPr>
  </w:style>
  <w:style w:type="character" w:customStyle="1" w:styleId="CommentSubjectChar">
    <w:name w:val="Comment Subject Char"/>
    <w:basedOn w:val="CommentTextChar"/>
    <w:link w:val="CommentSubject"/>
    <w:uiPriority w:val="99"/>
    <w:semiHidden/>
    <w:rsid w:val="003D127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E883-477E-4B37-8533-D2C22BA3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Northern Territory Government</dc:creator>
  <cp:lastModifiedBy>Peter Kern</cp:lastModifiedBy>
  <cp:revision>5</cp:revision>
  <cp:lastPrinted>2018-09-20T05:40:00Z</cp:lastPrinted>
  <dcterms:created xsi:type="dcterms:W3CDTF">2024-04-16T23:21:00Z</dcterms:created>
  <dcterms:modified xsi:type="dcterms:W3CDTF">2024-05-13T02:38:00Z</dcterms:modified>
</cp:coreProperties>
</file>