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FE64D0" w14:paraId="57DE5C3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48148FD3" w14:textId="77777777" w:rsidR="00FE64D0" w:rsidRDefault="00FE64D0" w:rsidP="004A5156">
            <w:pPr>
              <w:jc w:val="center"/>
            </w:pPr>
            <w:r>
              <w:rPr>
                <w:w w:val="105"/>
              </w:rPr>
              <w:t>Document Metadata</w:t>
            </w:r>
          </w:p>
        </w:tc>
      </w:tr>
      <w:tr w:rsidR="00FE64D0" w14:paraId="3189DBB3"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08842CD5" w14:textId="77777777" w:rsidR="00FE64D0" w:rsidRPr="00E179BF" w:rsidRDefault="00FE64D0"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51B8971C" w14:textId="2E4C1D5F" w:rsidR="00FE64D0" w:rsidRPr="00D8493C" w:rsidRDefault="00AB6603" w:rsidP="004A5156">
            <w:r>
              <w:t>All Employees</w:t>
            </w:r>
            <w:r w:rsidR="00985ED3">
              <w:t>;</w:t>
            </w:r>
          </w:p>
        </w:tc>
      </w:tr>
      <w:tr w:rsidR="00FE64D0" w14:paraId="3EEF09D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10BE234B" w14:textId="77777777" w:rsidR="00FE64D0" w:rsidRPr="00E179BF" w:rsidRDefault="00FE64D0" w:rsidP="004A5156">
            <w:pPr>
              <w:rPr>
                <w:b/>
              </w:rPr>
            </w:pPr>
            <w:r w:rsidRPr="00E179BF">
              <w:rPr>
                <w:b/>
              </w:rPr>
              <w:t xml:space="preserve">Jurisdiction </w:t>
            </w:r>
          </w:p>
          <w:p w14:paraId="4EDD146E" w14:textId="77777777" w:rsidR="00FE64D0" w:rsidRPr="00E179BF" w:rsidRDefault="00FE64D0"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4E2F7912" w14:textId="47421BA2" w:rsidR="00FE64D0" w:rsidRDefault="00AB6603" w:rsidP="004A5156">
            <w:r>
              <w:t>NT Health</w:t>
            </w:r>
            <w:r w:rsidR="00985ED3">
              <w:t>;</w:t>
            </w:r>
          </w:p>
          <w:p w14:paraId="2ECB0E44" w14:textId="2478E344" w:rsidR="00AB6603" w:rsidRPr="00D8493C" w:rsidRDefault="00AB6603" w:rsidP="004A5156">
            <w:r>
              <w:t>N/A</w:t>
            </w:r>
            <w:r w:rsidR="00985ED3">
              <w:t>;</w:t>
            </w:r>
          </w:p>
        </w:tc>
      </w:tr>
      <w:tr w:rsidR="00FE64D0" w14:paraId="3E2CA41D"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73594D5A" w14:textId="77777777" w:rsidR="00FE64D0" w:rsidRPr="00E179BF" w:rsidRDefault="00FE64D0"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9AA9CDD" w14:textId="77777777" w:rsidR="00FE64D0" w:rsidRDefault="00AB6603" w:rsidP="004A5156">
            <w:pPr>
              <w:rPr>
                <w:color w:val="000000"/>
                <w:lang w:eastAsia="en-AU"/>
              </w:rPr>
            </w:pPr>
            <w:r>
              <w:rPr>
                <w:color w:val="000000"/>
                <w:lang w:eastAsia="en-AU"/>
              </w:rPr>
              <w:t>Corinne Thompson</w:t>
            </w:r>
          </w:p>
          <w:p w14:paraId="51838907" w14:textId="723245E8" w:rsidR="00AB6603" w:rsidRPr="00D8493C" w:rsidRDefault="00AB6603" w:rsidP="004A5156">
            <w:r>
              <w:rPr>
                <w:color w:val="000000"/>
                <w:lang w:eastAsia="en-AU"/>
              </w:rPr>
              <w:t>Director Business Services</w:t>
            </w:r>
            <w:r w:rsidR="00985ED3">
              <w:rPr>
                <w:color w:val="000000"/>
                <w:lang w:eastAsia="en-AU"/>
              </w:rPr>
              <w:t>;</w:t>
            </w:r>
          </w:p>
        </w:tc>
      </w:tr>
      <w:tr w:rsidR="00FE64D0" w14:paraId="260F0CEA"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1A0CCD1" w14:textId="77777777" w:rsidR="00FE64D0" w:rsidRPr="00E179BF" w:rsidRDefault="00FE64D0"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3D3D9FCC" w14:textId="6783B124" w:rsidR="00FE64D0" w:rsidRDefault="00985ED3" w:rsidP="004A5156">
            <w:pPr>
              <w:tabs>
                <w:tab w:val="left" w:pos="10206"/>
              </w:tabs>
              <w:autoSpaceDE w:val="0"/>
              <w:autoSpaceDN w:val="0"/>
              <w:adjustRightInd w:val="0"/>
              <w:spacing w:after="80"/>
              <w:rPr>
                <w:lang w:eastAsia="en-AU"/>
              </w:rPr>
            </w:pPr>
            <w:r>
              <w:rPr>
                <w:lang w:eastAsia="en-AU"/>
              </w:rPr>
              <w:t xml:space="preserve">Catherine </w:t>
            </w:r>
            <w:proofErr w:type="spellStart"/>
            <w:r>
              <w:rPr>
                <w:lang w:eastAsia="en-AU"/>
              </w:rPr>
              <w:t>Stoddart</w:t>
            </w:r>
            <w:proofErr w:type="spellEnd"/>
          </w:p>
          <w:p w14:paraId="0CCCC0D9" w14:textId="2D5F64DD" w:rsidR="00AB6603" w:rsidRPr="00D8493C" w:rsidRDefault="00AB6603" w:rsidP="004A5156">
            <w:pPr>
              <w:tabs>
                <w:tab w:val="left" w:pos="10206"/>
              </w:tabs>
              <w:autoSpaceDE w:val="0"/>
              <w:autoSpaceDN w:val="0"/>
              <w:adjustRightInd w:val="0"/>
              <w:spacing w:after="80"/>
              <w:rPr>
                <w:color w:val="000000"/>
                <w:lang w:eastAsia="en-AU"/>
              </w:rPr>
            </w:pPr>
            <w:r>
              <w:rPr>
                <w:lang w:eastAsia="en-AU"/>
              </w:rPr>
              <w:t>Chief Executive</w:t>
            </w:r>
          </w:p>
        </w:tc>
      </w:tr>
      <w:tr w:rsidR="00FE64D0" w14:paraId="2E8CF4E8"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A6F3CCF" w14:textId="77777777" w:rsidR="00FE64D0" w:rsidRPr="00E179BF" w:rsidRDefault="00FE64D0"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87C95D6" w14:textId="50DE5F3F" w:rsidR="00FE64D0" w:rsidRPr="00D8493C" w:rsidRDefault="00AB6603" w:rsidP="004A5156">
            <w:pPr>
              <w:tabs>
                <w:tab w:val="left" w:pos="10206"/>
              </w:tabs>
              <w:rPr>
                <w:lang w:eastAsia="en-AU"/>
              </w:rPr>
            </w:pPr>
            <w:r>
              <w:rPr>
                <w:color w:val="000000"/>
                <w:lang w:eastAsia="en-AU"/>
              </w:rPr>
              <w:t>Jan-Marie du Plessis</w:t>
            </w:r>
          </w:p>
        </w:tc>
      </w:tr>
      <w:tr w:rsidR="00FE64D0" w14:paraId="395EE283" w14:textId="77777777" w:rsidTr="000E568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709C2AAA" w14:textId="7483ADC6" w:rsidR="00FE64D0" w:rsidRDefault="00FE64D0" w:rsidP="00985ED3">
            <w:r w:rsidRPr="00E179BF">
              <w:rPr>
                <w:b/>
              </w:rPr>
              <w:t xml:space="preserve">PGC/SharePoint ID: </w:t>
            </w:r>
            <w:r w:rsidR="000E5681" w:rsidRPr="000E5681">
              <w:t>HEALTHINTRA-1703-775</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321DB96A" w14:textId="521DB9CC" w:rsidR="00FE64D0" w:rsidRPr="00D8493C" w:rsidRDefault="00FE64D0" w:rsidP="00985ED3">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w:t>
            </w:r>
            <w:r w:rsidR="00070498" w:rsidRPr="00070498">
              <w:rPr>
                <w:color w:val="000000"/>
                <w:lang w:eastAsia="en-AU"/>
              </w:rPr>
              <w:t>EDOC2021/445353</w:t>
            </w:r>
          </w:p>
        </w:tc>
      </w:tr>
      <w:tr w:rsidR="00FE64D0" w14:paraId="57EAC0AA"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D7FDA66" w14:textId="5B30ACFC" w:rsidR="00FE64D0" w:rsidRPr="00985ED3" w:rsidRDefault="00FE64D0"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sidR="00B5403B">
                  <w:rPr>
                    <w:iCs/>
                    <w:color w:val="999999"/>
                    <w:sz w:val="16"/>
                  </w:rPr>
                  <w:t>Version: 64.0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CEA7231" w14:textId="51A4C82E" w:rsidR="00FE64D0" w:rsidRPr="00D8493C" w:rsidRDefault="00FE64D0" w:rsidP="00AB6603">
            <w:pPr>
              <w:tabs>
                <w:tab w:val="left" w:pos="10206"/>
              </w:tabs>
              <w:rPr>
                <w:color w:val="000000"/>
                <w:lang w:eastAsia="en-AU"/>
              </w:rPr>
            </w:pPr>
            <w:r w:rsidRPr="00D8493C">
              <w:rPr>
                <w:color w:val="000000"/>
                <w:lang w:eastAsia="en-AU"/>
              </w:rPr>
              <w:t>Approved Date:</w:t>
            </w:r>
            <w:r>
              <w:rPr>
                <w:color w:val="000000"/>
                <w:lang w:eastAsia="en-AU"/>
              </w:rPr>
              <w:t xml:space="preserve"> </w:t>
            </w:r>
            <w:r w:rsidR="00AB6603">
              <w:rPr>
                <w:color w:val="000000"/>
                <w:lang w:eastAsia="en-AU"/>
              </w:rPr>
              <w:t>26/11/2020</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392B9473" w14:textId="2F9F3FEC" w:rsidR="00FE64D0" w:rsidRPr="00D8493C" w:rsidRDefault="00FE64D0" w:rsidP="00AB6603">
            <w:pPr>
              <w:tabs>
                <w:tab w:val="left" w:pos="10206"/>
              </w:tabs>
              <w:rPr>
                <w:color w:val="000000"/>
                <w:lang w:eastAsia="en-AU"/>
              </w:rPr>
            </w:pPr>
            <w:r w:rsidRPr="00D8493C">
              <w:rPr>
                <w:color w:val="000000"/>
                <w:lang w:eastAsia="en-AU"/>
              </w:rPr>
              <w:t>Review Date:</w:t>
            </w:r>
            <w:r>
              <w:rPr>
                <w:color w:val="000000"/>
                <w:lang w:eastAsia="en-AU"/>
              </w:rPr>
              <w:t xml:space="preserve"> </w:t>
            </w:r>
            <w:r w:rsidR="00AB6603">
              <w:rPr>
                <w:color w:val="000000"/>
                <w:lang w:eastAsia="en-AU"/>
              </w:rPr>
              <w:t>26/11/2022</w:t>
            </w:r>
          </w:p>
        </w:tc>
      </w:tr>
      <w:tr w:rsidR="00FE64D0" w14:paraId="412D525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63EE1F22" w14:textId="77777777" w:rsidR="00FE64D0" w:rsidRPr="009736C1" w:rsidRDefault="00FE64D0"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02BC982B" w14:textId="77777777" w:rsidR="00EF09DB" w:rsidRDefault="00EF09DB" w:rsidP="00EF19AE"/>
    <w:p w14:paraId="55EDFC7B" w14:textId="77777777" w:rsidR="00FE64D0" w:rsidRDefault="00FE64D0" w:rsidP="003C4941">
      <w:pPr>
        <w:pStyle w:val="Heading1"/>
      </w:pPr>
      <w:r w:rsidRPr="002A2B36">
        <w:t>P</w:t>
      </w:r>
      <w:r>
        <w:t>olicy Statement</w:t>
      </w:r>
    </w:p>
    <w:p w14:paraId="22C65516" w14:textId="77777777" w:rsidR="00AB6603" w:rsidRPr="002A26C7" w:rsidRDefault="00AB6603" w:rsidP="00AB6603">
      <w:r w:rsidRPr="002A26C7">
        <w:t xml:space="preserve">The </w:t>
      </w:r>
      <w:r>
        <w:t xml:space="preserve">NT Health </w:t>
      </w:r>
      <w:r w:rsidRPr="002A26C7">
        <w:t>Staff Travel Policy</w:t>
      </w:r>
      <w:r>
        <w:t xml:space="preserve"> supports the NTG</w:t>
      </w:r>
      <w:r w:rsidRPr="002A26C7">
        <w:rPr>
          <w:i/>
        </w:rPr>
        <w:t xml:space="preserve"> </w:t>
      </w:r>
      <w:r w:rsidRPr="002A26C7">
        <w:t xml:space="preserve">Travel Policy Framework, which </w:t>
      </w:r>
      <w:r>
        <w:t>applies to all NTG employees.</w:t>
      </w:r>
      <w:r w:rsidRPr="002A26C7">
        <w:t xml:space="preserve"> </w:t>
      </w:r>
    </w:p>
    <w:p w14:paraId="47D018F7" w14:textId="77777777" w:rsidR="00FE64D0" w:rsidRDefault="00FE64D0" w:rsidP="003C4941">
      <w:pPr>
        <w:pStyle w:val="Heading1"/>
        <w:rPr>
          <w:noProof/>
          <w:lang w:eastAsia="en-AU"/>
        </w:rPr>
      </w:pPr>
      <w:r>
        <w:t>Policy Purpose</w:t>
      </w:r>
    </w:p>
    <w:p w14:paraId="0E686B45" w14:textId="77777777" w:rsidR="00AB6603" w:rsidRPr="006D1A15" w:rsidRDefault="00AB6603" w:rsidP="00AB6603">
      <w:r w:rsidRPr="002A26C7">
        <w:t>The policy outlines accountabilities for planning, undertaking, managing and processing travel paid for by NT Health.</w:t>
      </w:r>
    </w:p>
    <w:p w14:paraId="4FE3AB4E" w14:textId="77777777" w:rsidR="00FE64D0" w:rsidRDefault="00FE64D0" w:rsidP="003C4941">
      <w:pPr>
        <w:pStyle w:val="Heading1"/>
      </w:pPr>
      <w:r>
        <w:t>Policy Details</w:t>
      </w:r>
    </w:p>
    <w:p w14:paraId="219212D1" w14:textId="77777777" w:rsidR="00AB6603" w:rsidRPr="002A26C7" w:rsidRDefault="00AB6603" w:rsidP="00AB6603">
      <w:pPr>
        <w:pStyle w:val="Heading2"/>
      </w:pPr>
      <w:r>
        <w:t xml:space="preserve">Northern Territory Travel </w:t>
      </w:r>
      <w:r w:rsidRPr="002A26C7">
        <w:t xml:space="preserve">Policy </w:t>
      </w:r>
      <w:r>
        <w:t xml:space="preserve">Framework - </w:t>
      </w:r>
      <w:r w:rsidRPr="002A26C7">
        <w:t>Principles</w:t>
      </w:r>
    </w:p>
    <w:p w14:paraId="7BE899E3" w14:textId="77777777" w:rsidR="00AB6603" w:rsidRPr="00D755F3" w:rsidRDefault="00AB6603" w:rsidP="00AB6603">
      <w:r w:rsidRPr="00D755F3">
        <w:t>Official travel principles specify the core requirements for NTG travel that underpin travel policy statements and must be adhered to by NTG employees. Official travel must be:</w:t>
      </w:r>
    </w:p>
    <w:p w14:paraId="2564A1FC" w14:textId="77777777" w:rsidR="00AB6603" w:rsidRPr="002A26C7" w:rsidRDefault="00AB6603" w:rsidP="00AB6603">
      <w:pPr>
        <w:pStyle w:val="ListParagraph"/>
        <w:numPr>
          <w:ilvl w:val="0"/>
          <w:numId w:val="48"/>
        </w:numPr>
        <w:spacing w:before="60" w:after="60"/>
        <w:ind w:hanging="294"/>
      </w:pPr>
      <w:r w:rsidRPr="002A26C7">
        <w:t>Effective – most appropriate way to meet agency business needs</w:t>
      </w:r>
    </w:p>
    <w:p w14:paraId="20A71897" w14:textId="77777777" w:rsidR="00AB6603" w:rsidRPr="002A26C7" w:rsidRDefault="00AB6603" w:rsidP="00AB6603">
      <w:pPr>
        <w:pStyle w:val="ListParagraph"/>
        <w:numPr>
          <w:ilvl w:val="0"/>
          <w:numId w:val="48"/>
        </w:numPr>
        <w:spacing w:before="60" w:after="60"/>
        <w:ind w:hanging="294"/>
      </w:pPr>
      <w:r w:rsidRPr="002A26C7">
        <w:t>Beneficial – business benefits aligned to agency and NT Health priorities</w:t>
      </w:r>
    </w:p>
    <w:p w14:paraId="45671CBE" w14:textId="77777777" w:rsidR="00AB6603" w:rsidRPr="002A26C7" w:rsidRDefault="00AB6603" w:rsidP="00AB6603">
      <w:pPr>
        <w:pStyle w:val="ListParagraph"/>
        <w:numPr>
          <w:ilvl w:val="0"/>
          <w:numId w:val="48"/>
        </w:numPr>
        <w:spacing w:before="60" w:after="60"/>
        <w:ind w:hanging="294"/>
      </w:pPr>
      <w:r w:rsidRPr="002A26C7">
        <w:t xml:space="preserve">Value for money – economical and cost efficient </w:t>
      </w:r>
    </w:p>
    <w:p w14:paraId="1FC66E3B" w14:textId="77777777" w:rsidR="00AB6603" w:rsidRPr="002A26C7" w:rsidRDefault="00AB6603" w:rsidP="00AB6603">
      <w:pPr>
        <w:pStyle w:val="ListParagraph"/>
        <w:numPr>
          <w:ilvl w:val="0"/>
          <w:numId w:val="48"/>
        </w:numPr>
        <w:spacing w:before="60" w:after="60"/>
        <w:ind w:hanging="294"/>
      </w:pPr>
      <w:r w:rsidRPr="002A26C7">
        <w:t>Accountable – sound internal controls and defensible travel decisions.</w:t>
      </w:r>
    </w:p>
    <w:p w14:paraId="1A7F92AC" w14:textId="77777777" w:rsidR="00AB6603" w:rsidRPr="002A26C7" w:rsidRDefault="00AB6603" w:rsidP="00AB6603">
      <w:pPr>
        <w:pStyle w:val="Heading2"/>
      </w:pPr>
      <w:r w:rsidRPr="002A26C7">
        <w:lastRenderedPageBreak/>
        <w:t>Scope and Application</w:t>
      </w:r>
    </w:p>
    <w:p w14:paraId="2B2A7DAB" w14:textId="77777777" w:rsidR="00AB6603" w:rsidRPr="008B1534" w:rsidRDefault="00AB6603" w:rsidP="00AB6603">
      <w:pPr>
        <w:pStyle w:val="Heading3"/>
      </w:pPr>
      <w:r w:rsidRPr="008B1534">
        <w:t>In Scope:</w:t>
      </w:r>
    </w:p>
    <w:p w14:paraId="1823D0E8" w14:textId="77777777" w:rsidR="00AB6603" w:rsidRPr="008B1534" w:rsidRDefault="00AB6603" w:rsidP="00AB6603">
      <w:pPr>
        <w:pStyle w:val="ListParagraph"/>
        <w:numPr>
          <w:ilvl w:val="0"/>
          <w:numId w:val="48"/>
        </w:numPr>
        <w:spacing w:before="60" w:after="60"/>
      </w:pPr>
      <w:r w:rsidRPr="008B1534">
        <w:t>Travel to intrastate locations that exceed 50 kilometres from the travellers workplace, including same day travel</w:t>
      </w:r>
    </w:p>
    <w:p w14:paraId="31120835" w14:textId="77777777" w:rsidR="00AB6603" w:rsidRPr="008B1534" w:rsidRDefault="00AB6603" w:rsidP="00AB6603">
      <w:pPr>
        <w:pStyle w:val="ListParagraph"/>
        <w:numPr>
          <w:ilvl w:val="0"/>
          <w:numId w:val="48"/>
        </w:numPr>
        <w:spacing w:before="60" w:after="60"/>
      </w:pPr>
      <w:r w:rsidRPr="008B1534">
        <w:t>Travel to interstate and overseas destinations by any means</w:t>
      </w:r>
    </w:p>
    <w:p w14:paraId="1BD1AE60" w14:textId="77777777" w:rsidR="00AB6603" w:rsidRPr="008B1534" w:rsidRDefault="00AB6603" w:rsidP="00AB6603">
      <w:pPr>
        <w:pStyle w:val="ListParagraph"/>
        <w:numPr>
          <w:ilvl w:val="0"/>
          <w:numId w:val="48"/>
        </w:numPr>
        <w:spacing w:before="60" w:after="60"/>
      </w:pPr>
      <w:r w:rsidRPr="008B1534">
        <w:t>Travel on commercial airlines and charter services</w:t>
      </w:r>
    </w:p>
    <w:p w14:paraId="561B5989" w14:textId="77777777" w:rsidR="00AB6603" w:rsidRPr="008B1534" w:rsidRDefault="00AB6603" w:rsidP="00AB6603">
      <w:pPr>
        <w:pStyle w:val="ListParagraph"/>
        <w:numPr>
          <w:ilvl w:val="0"/>
          <w:numId w:val="48"/>
        </w:numPr>
        <w:spacing w:before="60" w:after="60"/>
      </w:pPr>
      <w:r w:rsidRPr="008B1534">
        <w:t>Travel on surface transport, such as cars and boats</w:t>
      </w:r>
    </w:p>
    <w:p w14:paraId="7246D39A" w14:textId="77777777" w:rsidR="00AB6603" w:rsidRPr="008B1534" w:rsidRDefault="00AB6603" w:rsidP="00AB6603">
      <w:pPr>
        <w:pStyle w:val="ListParagraph"/>
        <w:numPr>
          <w:ilvl w:val="0"/>
          <w:numId w:val="48"/>
        </w:numPr>
        <w:spacing w:before="60" w:after="60"/>
      </w:pPr>
      <w:r w:rsidRPr="008B1534">
        <w:t>Travel for all NT Health staff, including contractors and casual employees</w:t>
      </w:r>
    </w:p>
    <w:p w14:paraId="2230BE4C" w14:textId="77777777" w:rsidR="00AB6603" w:rsidRPr="008B1534" w:rsidRDefault="00AB6603" w:rsidP="00AB6603">
      <w:pPr>
        <w:pStyle w:val="ListParagraph"/>
        <w:numPr>
          <w:ilvl w:val="0"/>
          <w:numId w:val="48"/>
        </w:numPr>
        <w:spacing w:before="60" w:after="60"/>
      </w:pPr>
      <w:r>
        <w:t xml:space="preserve">Travel funded by </w:t>
      </w:r>
      <w:r w:rsidRPr="008B1534">
        <w:t>NT Health, including other Northern Territory Government (NTG) agency employees when travelling on behalf of the Department of Health</w:t>
      </w:r>
      <w:r>
        <w:t>, Top End Health Service or Central Australia Health Service</w:t>
      </w:r>
      <w:r w:rsidRPr="008B1534">
        <w:t>.</w:t>
      </w:r>
    </w:p>
    <w:p w14:paraId="43012D1F" w14:textId="77777777" w:rsidR="00AB6603" w:rsidRPr="008B1534" w:rsidRDefault="00AB6603" w:rsidP="00AB6603">
      <w:pPr>
        <w:pStyle w:val="Heading3"/>
      </w:pPr>
      <w:r w:rsidRPr="008B1534">
        <w:t>Out of Scope:</w:t>
      </w:r>
    </w:p>
    <w:p w14:paraId="1F2CCAFE" w14:textId="77777777" w:rsidR="00AB6603" w:rsidRPr="002A26C7" w:rsidRDefault="00AB6603" w:rsidP="00AB6603">
      <w:pPr>
        <w:pStyle w:val="ListParagraph"/>
        <w:numPr>
          <w:ilvl w:val="0"/>
          <w:numId w:val="48"/>
        </w:numPr>
        <w:spacing w:before="60" w:after="60"/>
      </w:pPr>
      <w:r w:rsidRPr="002A26C7">
        <w:t>Patient Assisted Travel Scheme (PATS)</w:t>
      </w:r>
    </w:p>
    <w:p w14:paraId="147425C1" w14:textId="77777777" w:rsidR="00AB6603" w:rsidRPr="002A26C7" w:rsidRDefault="00AB6603" w:rsidP="00AB6603">
      <w:pPr>
        <w:pStyle w:val="ListParagraph"/>
        <w:numPr>
          <w:ilvl w:val="0"/>
          <w:numId w:val="48"/>
        </w:numPr>
        <w:spacing w:before="60" w:after="60"/>
      </w:pPr>
      <w:r w:rsidRPr="002A26C7">
        <w:t>Fares Out of Isolated Localities (FOIL)</w:t>
      </w:r>
    </w:p>
    <w:p w14:paraId="46D9086C" w14:textId="77777777" w:rsidR="00AB6603" w:rsidRDefault="00AB6603" w:rsidP="00AB6603">
      <w:pPr>
        <w:pStyle w:val="ListParagraph"/>
        <w:numPr>
          <w:ilvl w:val="0"/>
          <w:numId w:val="48"/>
        </w:numPr>
        <w:spacing w:before="60" w:after="60"/>
      </w:pPr>
      <w:r>
        <w:t>NT Health Clients (</w:t>
      </w:r>
      <w:proofErr w:type="spellStart"/>
      <w:r>
        <w:t>ie</w:t>
      </w:r>
      <w:proofErr w:type="spellEnd"/>
      <w:r>
        <w:t xml:space="preserve"> Alcohol and Other Drugs (AOD) service clients). </w:t>
      </w:r>
    </w:p>
    <w:p w14:paraId="0F24F0A1" w14:textId="77777777" w:rsidR="00AB6603" w:rsidRPr="002A26C7" w:rsidRDefault="00AB6603" w:rsidP="00AB6603">
      <w:pPr>
        <w:pStyle w:val="Heading2"/>
      </w:pPr>
      <w:r w:rsidRPr="002A26C7">
        <w:t>Responsibilities</w:t>
      </w:r>
    </w:p>
    <w:p w14:paraId="172FF85A" w14:textId="77777777" w:rsidR="00AB6603" w:rsidRPr="002A26C7" w:rsidRDefault="00AB6603" w:rsidP="00AB6603">
      <w:pPr>
        <w:pStyle w:val="ListParagraph"/>
        <w:numPr>
          <w:ilvl w:val="0"/>
          <w:numId w:val="48"/>
        </w:numPr>
        <w:spacing w:before="60" w:after="60"/>
      </w:pPr>
      <w:r w:rsidRPr="002A26C7">
        <w:t>The Chief Executive has overall responsibility for ensuring this policy, supporting guidelines and procedures are complied with, including maintaining internal controls to ensure that expenditure of public monies will satisfy accountability requirements and audit scrutiny.</w:t>
      </w:r>
    </w:p>
    <w:p w14:paraId="26576073" w14:textId="77777777" w:rsidR="00AB6603" w:rsidRPr="002A26C7" w:rsidRDefault="00AB6603" w:rsidP="00AB6603">
      <w:pPr>
        <w:pStyle w:val="ListParagraph"/>
        <w:numPr>
          <w:ilvl w:val="0"/>
          <w:numId w:val="48"/>
        </w:numPr>
        <w:spacing w:before="60" w:after="60"/>
      </w:pPr>
      <w:r w:rsidRPr="002A26C7">
        <w:t xml:space="preserve">The agency will conduct </w:t>
      </w:r>
      <w:r>
        <w:t>annual</w:t>
      </w:r>
      <w:r w:rsidRPr="002A26C7">
        <w:t xml:space="preserve"> travel audits to test compliance with this policy and respond to audit findings.</w:t>
      </w:r>
    </w:p>
    <w:p w14:paraId="011BE7C2" w14:textId="77777777" w:rsidR="00AB6603" w:rsidRPr="002A26C7" w:rsidRDefault="00AB6603" w:rsidP="00AB6603">
      <w:pPr>
        <w:pStyle w:val="ListParagraph"/>
        <w:numPr>
          <w:ilvl w:val="0"/>
          <w:numId w:val="48"/>
        </w:numPr>
        <w:spacing w:before="60" w:after="60"/>
      </w:pPr>
      <w:r w:rsidRPr="002A26C7">
        <w:t>All staff involved in planning, undertaking, managing or processing travel must comply with this policy, and any supporting documents, guidelines or procedures.</w:t>
      </w:r>
    </w:p>
    <w:p w14:paraId="2696B7FF" w14:textId="77777777" w:rsidR="00AB6603" w:rsidRPr="002A26C7" w:rsidRDefault="00AB6603" w:rsidP="00AB6603">
      <w:pPr>
        <w:pStyle w:val="ListParagraph"/>
        <w:numPr>
          <w:ilvl w:val="0"/>
          <w:numId w:val="48"/>
        </w:numPr>
        <w:spacing w:before="60" w:after="240"/>
        <w:ind w:left="714" w:hanging="357"/>
      </w:pPr>
      <w:r w:rsidRPr="002A26C7">
        <w:t>All staff must never obtain personal gains or benefits for NT Health related travel, either directly or indirectly.</w:t>
      </w:r>
    </w:p>
    <w:tbl>
      <w:tblPr>
        <w:tblStyle w:val="NTGtable1"/>
        <w:tblW w:w="5000" w:type="pct"/>
        <w:tblInd w:w="0" w:type="dxa"/>
        <w:tblLook w:val="0120" w:firstRow="1" w:lastRow="0" w:firstColumn="0" w:lastColumn="1" w:noHBand="0" w:noVBand="0"/>
      </w:tblPr>
      <w:tblGrid>
        <w:gridCol w:w="1837"/>
        <w:gridCol w:w="4939"/>
        <w:gridCol w:w="3497"/>
        <w:gridCol w:w="35"/>
      </w:tblGrid>
      <w:tr w:rsidR="00C64D3F" w:rsidRPr="00C64D3F" w14:paraId="5B8CD7F4" w14:textId="77777777" w:rsidTr="002910F4">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7B8294A1" w14:textId="77777777" w:rsidR="00C64D3F" w:rsidRPr="00C64D3F" w:rsidRDefault="00C64D3F" w:rsidP="00C64D3F">
            <w:pPr>
              <w:jc w:val="center"/>
            </w:pPr>
            <w:r w:rsidRPr="00C64D3F">
              <w:rPr>
                <w:w w:val="105"/>
              </w:rPr>
              <w:t>Quality Assurance</w:t>
            </w:r>
          </w:p>
        </w:tc>
      </w:tr>
      <w:tr w:rsidR="00C64D3F" w:rsidRPr="00C64D3F" w14:paraId="317B85AD" w14:textId="77777777" w:rsidTr="002910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single" w:sz="4" w:space="0" w:color="1F1F5F" w:themeColor="text1"/>
              <w:left w:val="single" w:sz="4" w:space="0" w:color="1F1F5F" w:themeColor="text1"/>
              <w:bottom w:val="nil"/>
              <w:right w:val="single" w:sz="4" w:space="0" w:color="1F1F5F" w:themeColor="text1"/>
            </w:tcBorders>
          </w:tcPr>
          <w:p w14:paraId="45458208" w14:textId="77777777" w:rsidR="00C64D3F" w:rsidRPr="00C64D3F" w:rsidRDefault="00C64D3F" w:rsidP="00FC52C0"/>
        </w:tc>
        <w:tc>
          <w:tcPr>
            <w:cnfStyle w:val="000001000000" w:firstRow="0" w:lastRow="0" w:firstColumn="0" w:lastColumn="0" w:oddVBand="0" w:evenVBand="1" w:oddHBand="0" w:evenHBand="0" w:firstRowFirstColumn="0" w:firstRowLastColumn="0" w:lastRowFirstColumn="0" w:lastRowLastColumn="0"/>
            <w:tcW w:w="4961" w:type="dxa"/>
            <w:tcBorders>
              <w:top w:val="single" w:sz="4" w:space="0" w:color="1F1F5F" w:themeColor="text1"/>
              <w:left w:val="single" w:sz="4" w:space="0" w:color="1F1F5F" w:themeColor="text1"/>
              <w:bottom w:val="nil"/>
              <w:right w:val="single" w:sz="4" w:space="0" w:color="1F1F5F" w:themeColor="text1"/>
            </w:tcBorders>
            <w:hideMark/>
          </w:tcPr>
          <w:p w14:paraId="169A574F" w14:textId="77777777" w:rsidR="00C64D3F" w:rsidRPr="00C64D3F" w:rsidRDefault="00C64D3F" w:rsidP="00FC52C0">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hideMark/>
          </w:tcPr>
          <w:p w14:paraId="3A14227A" w14:textId="77777777" w:rsidR="00C64D3F" w:rsidRPr="00C64D3F" w:rsidRDefault="00C64D3F" w:rsidP="00FC52C0">
            <w:pPr>
              <w:rPr>
                <w:b/>
              </w:rPr>
            </w:pPr>
            <w:r w:rsidRPr="00C64D3F">
              <w:rPr>
                <w:b/>
              </w:rPr>
              <w:t>Responsibility</w:t>
            </w:r>
          </w:p>
        </w:tc>
      </w:tr>
      <w:tr w:rsidR="00AB6603" w:rsidRPr="00C64D3F" w14:paraId="69FADCF2" w14:textId="77777777" w:rsidTr="002910F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vAlign w:val="top"/>
            <w:hideMark/>
          </w:tcPr>
          <w:p w14:paraId="6AC41224" w14:textId="77777777" w:rsidR="00AB6603" w:rsidRPr="00C64D3F" w:rsidRDefault="00AB6603" w:rsidP="00AB6603">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4961" w:type="dxa"/>
            <w:vAlign w:val="top"/>
            <w:hideMark/>
          </w:tcPr>
          <w:p w14:paraId="2033E68B" w14:textId="77777777" w:rsidR="00AB6603" w:rsidRDefault="00AB6603" w:rsidP="00AB6603">
            <w:pPr>
              <w:autoSpaceDE w:val="0"/>
              <w:autoSpaceDN w:val="0"/>
              <w:adjustRightInd w:val="0"/>
              <w:rPr>
                <w:color w:val="000000"/>
              </w:rPr>
            </w:pPr>
            <w:r w:rsidRPr="00175F6D">
              <w:rPr>
                <w:color w:val="000000"/>
              </w:rPr>
              <w:t xml:space="preserve">Document </w:t>
            </w:r>
            <w:r>
              <w:rPr>
                <w:color w:val="000000"/>
              </w:rPr>
              <w:t>will be available for all staff via the PGC and the Travel intranet pages.</w:t>
            </w:r>
          </w:p>
          <w:p w14:paraId="7084031B" w14:textId="02201A19" w:rsidR="00AB6603" w:rsidRPr="00C64D3F" w:rsidRDefault="00AB6603" w:rsidP="00AB6603">
            <w:r w:rsidRPr="008D3000">
              <w:rPr>
                <w:color w:val="000000"/>
              </w:rPr>
              <w:t>All staff will be made aware of new content by notice on Intranet Home Page if appropriate</w:t>
            </w:r>
            <w:r>
              <w:rPr>
                <w:color w:val="000000"/>
              </w:rPr>
              <w:t>.</w:t>
            </w:r>
          </w:p>
        </w:tc>
        <w:tc>
          <w:tcPr>
            <w:cnfStyle w:val="000100000000" w:firstRow="0" w:lastRow="0" w:firstColumn="0" w:lastColumn="1" w:oddVBand="0" w:evenVBand="0" w:oddHBand="0" w:evenHBand="0" w:firstRowFirstColumn="0" w:firstRowLastColumn="0" w:lastRowFirstColumn="0" w:lastRowLastColumn="0"/>
            <w:tcW w:w="3544" w:type="dxa"/>
            <w:gridSpan w:val="2"/>
            <w:vAlign w:val="top"/>
            <w:hideMark/>
          </w:tcPr>
          <w:p w14:paraId="2426625E" w14:textId="77777777" w:rsidR="00AB6603" w:rsidRDefault="00AB6603" w:rsidP="00AB6603">
            <w:pPr>
              <w:autoSpaceDE w:val="0"/>
              <w:autoSpaceDN w:val="0"/>
              <w:adjustRightInd w:val="0"/>
              <w:rPr>
                <w:color w:val="000000"/>
              </w:rPr>
            </w:pPr>
            <w:r>
              <w:rPr>
                <w:color w:val="000000"/>
              </w:rPr>
              <w:t>Health Policy Guidelines Program Manager</w:t>
            </w:r>
          </w:p>
          <w:p w14:paraId="00A235E9" w14:textId="6F98839E" w:rsidR="00AB6603" w:rsidRPr="00C64D3F" w:rsidRDefault="00AB6603" w:rsidP="00AB6603">
            <w:r>
              <w:rPr>
                <w:color w:val="000000"/>
              </w:rPr>
              <w:t>Director Business Services</w:t>
            </w:r>
          </w:p>
        </w:tc>
      </w:tr>
      <w:tr w:rsidR="00AB6603" w:rsidRPr="00C64D3F" w14:paraId="1926D394" w14:textId="77777777" w:rsidTr="002910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vAlign w:val="top"/>
          </w:tcPr>
          <w:p w14:paraId="57FB1DAF" w14:textId="77777777" w:rsidR="00AB6603" w:rsidRPr="00C64D3F" w:rsidRDefault="00AB6603" w:rsidP="00AB6603">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4961" w:type="dxa"/>
            <w:vAlign w:val="top"/>
          </w:tcPr>
          <w:p w14:paraId="57AEABD9" w14:textId="59DA84E3" w:rsidR="00AB6603" w:rsidRPr="00C64D3F" w:rsidRDefault="00AB6603" w:rsidP="00AB6603">
            <w:r>
              <w:rPr>
                <w:color w:val="000000"/>
              </w:rPr>
              <w:t>Document will be reviewed within a period of two years or sooner as changes in practice or NTG policy occur.</w:t>
            </w:r>
            <w:r w:rsidRPr="006D4384">
              <w:rPr>
                <w:color w:val="000000"/>
              </w:rPr>
              <w:t xml:space="preserve"> </w:t>
            </w:r>
          </w:p>
        </w:tc>
        <w:tc>
          <w:tcPr>
            <w:cnfStyle w:val="000100000000" w:firstRow="0" w:lastRow="0" w:firstColumn="0" w:lastColumn="1" w:oddVBand="0" w:evenVBand="0" w:oddHBand="0" w:evenHBand="0" w:firstRowFirstColumn="0" w:firstRowLastColumn="0" w:lastRowFirstColumn="0" w:lastRowLastColumn="0"/>
            <w:tcW w:w="3544" w:type="dxa"/>
            <w:gridSpan w:val="2"/>
            <w:vAlign w:val="top"/>
          </w:tcPr>
          <w:p w14:paraId="63038589" w14:textId="4C60A8C6" w:rsidR="00AB6603" w:rsidRPr="00C64D3F" w:rsidRDefault="00AB6603" w:rsidP="00AB6603">
            <w:r>
              <w:rPr>
                <w:color w:val="000000"/>
              </w:rPr>
              <w:t>Director Business Services</w:t>
            </w:r>
          </w:p>
        </w:tc>
      </w:tr>
      <w:tr w:rsidR="00AB6603" w:rsidRPr="00C64D3F" w14:paraId="04DF8A59" w14:textId="77777777" w:rsidTr="002910F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vAlign w:val="top"/>
          </w:tcPr>
          <w:p w14:paraId="018FA372" w14:textId="77777777" w:rsidR="00AB6603" w:rsidRPr="00C64D3F" w:rsidRDefault="00AB6603" w:rsidP="00AB6603">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4961" w:type="dxa"/>
            <w:vAlign w:val="top"/>
          </w:tcPr>
          <w:p w14:paraId="413671DE" w14:textId="77041C31" w:rsidR="00AB6603" w:rsidRPr="00C64D3F" w:rsidRDefault="00AB6603" w:rsidP="00AB6603">
            <w:r w:rsidRPr="00175F6D">
              <w:rPr>
                <w:color w:val="000000"/>
              </w:rPr>
              <w:t>Informal evaluation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vAlign w:val="top"/>
          </w:tcPr>
          <w:p w14:paraId="60BB19F4" w14:textId="519877E0" w:rsidR="00AB6603" w:rsidRPr="00C64D3F" w:rsidRDefault="00AB6603" w:rsidP="00AB6603">
            <w:r>
              <w:rPr>
                <w:color w:val="000000"/>
              </w:rPr>
              <w:t>Director Business Services</w:t>
            </w:r>
          </w:p>
        </w:tc>
      </w:tr>
      <w:tr w:rsidR="00C64D3F" w:rsidRPr="00B7188F" w14:paraId="7D0FDB9E" w14:textId="77777777" w:rsidTr="002910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auto"/>
              <w:right w:val="single" w:sz="4" w:space="0" w:color="1F1F5F" w:themeColor="text1"/>
            </w:tcBorders>
            <w:vAlign w:val="top"/>
          </w:tcPr>
          <w:p w14:paraId="0ECB309B" w14:textId="77777777" w:rsidR="00C64D3F" w:rsidRPr="00C64D3F" w:rsidRDefault="00C64D3F" w:rsidP="00C64D3F">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4961" w:type="dxa"/>
            <w:tcBorders>
              <w:top w:val="nil"/>
              <w:left w:val="single" w:sz="4" w:space="0" w:color="1F1F5F" w:themeColor="text1"/>
              <w:bottom w:val="single" w:sz="4" w:space="0" w:color="auto"/>
              <w:right w:val="single" w:sz="4" w:space="0" w:color="1F1F5F" w:themeColor="text1"/>
            </w:tcBorders>
            <w:vAlign w:val="top"/>
          </w:tcPr>
          <w:p w14:paraId="24146D99" w14:textId="2A2686E0" w:rsidR="00C64D3F" w:rsidRPr="00C64D3F" w:rsidRDefault="00B7188F" w:rsidP="00C64D3F">
            <w:pPr>
              <w:autoSpaceDE w:val="0"/>
              <w:autoSpaceDN w:val="0"/>
              <w:adjustRightInd w:val="0"/>
              <w:rPr>
                <w:color w:val="000000"/>
              </w:rPr>
            </w:pPr>
            <w:r>
              <w:rPr>
                <w:color w:val="000000"/>
              </w:rPr>
              <w:t>Annual internal compliance audits undertaken with audit findings submitted to executive management for investigation and response</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3EBD3E67" w14:textId="79E7DC13" w:rsidR="00C64D3F" w:rsidRPr="00B7188F" w:rsidRDefault="00B7188F" w:rsidP="00B7188F">
            <w:pPr>
              <w:rPr>
                <w:color w:val="000000"/>
              </w:rPr>
            </w:pPr>
            <w:r>
              <w:rPr>
                <w:color w:val="000000"/>
              </w:rPr>
              <w:t>Risk Management</w:t>
            </w:r>
            <w:r w:rsidRPr="00B7188F">
              <w:rPr>
                <w:color w:val="000000"/>
              </w:rPr>
              <w:t xml:space="preserve"> and Audit Branch</w:t>
            </w:r>
          </w:p>
        </w:tc>
      </w:tr>
    </w:tbl>
    <w:tbl>
      <w:tblPr>
        <w:tblStyle w:val="NTGtable11"/>
        <w:tblW w:w="5000" w:type="pct"/>
        <w:tblInd w:w="0" w:type="dxa"/>
        <w:tblLook w:val="0120" w:firstRow="1" w:lastRow="0" w:firstColumn="0" w:lastColumn="1" w:noHBand="0" w:noVBand="0"/>
      </w:tblPr>
      <w:tblGrid>
        <w:gridCol w:w="1976"/>
        <w:gridCol w:w="8332"/>
      </w:tblGrid>
      <w:tr w:rsidR="00C64D3F" w:rsidRPr="00C64D3F" w14:paraId="2D006938" w14:textId="77777777" w:rsidTr="002910F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6E258A">
            <w:pPr>
              <w:spacing w:before="0" w:after="0"/>
              <w:jc w:val="center"/>
            </w:pPr>
            <w:bookmarkStart w:id="0" w:name="_GoBack" w:colFirst="0" w:colLast="1"/>
            <w:r w:rsidRPr="00C64D3F">
              <w:rPr>
                <w:w w:val="105"/>
              </w:rPr>
              <w:lastRenderedPageBreak/>
              <w:t>Key Associated Documents</w:t>
            </w:r>
          </w:p>
        </w:tc>
      </w:tr>
      <w:bookmarkEnd w:id="0"/>
      <w:tr w:rsidR="00C64D3F" w:rsidRPr="00C64D3F" w14:paraId="59B2430A" w14:textId="77777777" w:rsidTr="002910F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BEE0D44" w14:textId="2B660B79" w:rsidR="00AB6603" w:rsidRPr="00FC52C0" w:rsidRDefault="00AB6603" w:rsidP="00AB6603">
            <w:pPr>
              <w:tabs>
                <w:tab w:val="left" w:pos="318"/>
              </w:tabs>
              <w:autoSpaceDE w:val="0"/>
              <w:autoSpaceDN w:val="0"/>
              <w:adjustRightInd w:val="0"/>
              <w:spacing w:before="120" w:after="120"/>
              <w:rPr>
                <w:rFonts w:eastAsia="Times New Roman"/>
                <w:i/>
                <w:iCs/>
                <w:color w:val="0000FF"/>
                <w:u w:val="single"/>
                <w:lang w:eastAsia="en-AU"/>
              </w:rPr>
            </w:pPr>
            <w:r w:rsidRPr="00FC52C0">
              <w:rPr>
                <w:rFonts w:eastAsia="Times New Roman"/>
                <w:i/>
                <w:iCs/>
                <w:color w:val="0000FF"/>
                <w:u w:val="single"/>
                <w:lang w:eastAsia="en-AU"/>
              </w:rPr>
              <w:fldChar w:fldCharType="begin"/>
            </w:r>
            <w:r w:rsidR="00291DE6" w:rsidRPr="00FC52C0">
              <w:rPr>
                <w:rFonts w:eastAsia="Times New Roman"/>
                <w:i/>
                <w:iCs/>
                <w:color w:val="0000FF"/>
                <w:u w:val="single"/>
                <w:lang w:eastAsia="en-AU"/>
              </w:rPr>
              <w:instrText>HYPERLINK "https://ntgcentral.nt.gov.au/resources/documents/services-and-support/travel-for-work/travel-policy-framework_3.docx"</w:instrText>
            </w:r>
            <w:r w:rsidRPr="00FC52C0">
              <w:rPr>
                <w:rFonts w:eastAsia="Times New Roman"/>
                <w:i/>
                <w:iCs/>
                <w:color w:val="0000FF"/>
                <w:u w:val="single"/>
                <w:lang w:eastAsia="en-AU"/>
              </w:rPr>
              <w:fldChar w:fldCharType="separate"/>
            </w:r>
            <w:r w:rsidRPr="00FC52C0">
              <w:rPr>
                <w:rFonts w:eastAsia="Times New Roman"/>
                <w:i/>
                <w:iCs/>
                <w:color w:val="0000FF"/>
                <w:u w:val="single"/>
                <w:lang w:eastAsia="en-AU"/>
              </w:rPr>
              <w:t>N</w:t>
            </w:r>
            <w:r w:rsidR="002C304D" w:rsidRPr="00FC52C0">
              <w:rPr>
                <w:rFonts w:eastAsia="Times New Roman"/>
                <w:i/>
                <w:iCs/>
                <w:color w:val="0000FF"/>
                <w:u w:val="single"/>
                <w:lang w:eastAsia="en-AU"/>
              </w:rPr>
              <w:t xml:space="preserve">orthern </w:t>
            </w:r>
            <w:r w:rsidRPr="00FC52C0">
              <w:rPr>
                <w:rFonts w:eastAsia="Times New Roman"/>
                <w:i/>
                <w:iCs/>
                <w:color w:val="0000FF"/>
                <w:u w:val="single"/>
                <w:lang w:eastAsia="en-AU"/>
              </w:rPr>
              <w:t>T</w:t>
            </w:r>
            <w:r w:rsidR="002C304D" w:rsidRPr="00FC52C0">
              <w:rPr>
                <w:rFonts w:eastAsia="Times New Roman"/>
                <w:i/>
                <w:iCs/>
                <w:color w:val="0000FF"/>
                <w:u w:val="single"/>
                <w:lang w:eastAsia="en-AU"/>
              </w:rPr>
              <w:t>erritory Government t</w:t>
            </w:r>
            <w:r w:rsidRPr="00FC52C0">
              <w:rPr>
                <w:rFonts w:eastAsia="Times New Roman"/>
                <w:i/>
                <w:iCs/>
                <w:color w:val="0000FF"/>
                <w:u w:val="single"/>
                <w:lang w:eastAsia="en-AU"/>
              </w:rPr>
              <w:t xml:space="preserve">ravel </w:t>
            </w:r>
            <w:r w:rsidR="002C304D" w:rsidRPr="00FC52C0">
              <w:rPr>
                <w:rFonts w:eastAsia="Times New Roman"/>
                <w:i/>
                <w:iCs/>
                <w:color w:val="0000FF"/>
                <w:u w:val="single"/>
                <w:lang w:eastAsia="en-AU"/>
              </w:rPr>
              <w:t>p</w:t>
            </w:r>
            <w:r w:rsidRPr="00FC52C0">
              <w:rPr>
                <w:rFonts w:eastAsia="Times New Roman"/>
                <w:i/>
                <w:iCs/>
                <w:color w:val="0000FF"/>
                <w:u w:val="single"/>
                <w:lang w:eastAsia="en-AU"/>
              </w:rPr>
              <w:t xml:space="preserve">olicy </w:t>
            </w:r>
            <w:r w:rsidR="002C304D" w:rsidRPr="00FC52C0">
              <w:rPr>
                <w:rFonts w:eastAsia="Times New Roman"/>
                <w:i/>
                <w:iCs/>
                <w:color w:val="0000FF"/>
                <w:u w:val="single"/>
                <w:lang w:eastAsia="en-AU"/>
              </w:rPr>
              <w:t>f</w:t>
            </w:r>
            <w:r w:rsidRPr="00FC52C0">
              <w:rPr>
                <w:rFonts w:eastAsia="Times New Roman"/>
                <w:i/>
                <w:iCs/>
                <w:color w:val="0000FF"/>
                <w:u w:val="single"/>
                <w:lang w:eastAsia="en-AU"/>
              </w:rPr>
              <w:t>ramework</w:t>
            </w:r>
          </w:p>
          <w:p w14:paraId="467F9E27" w14:textId="3D59D8D8" w:rsidR="00AB6603" w:rsidRPr="00FC52C0" w:rsidRDefault="00AB6603" w:rsidP="00AB6603">
            <w:pPr>
              <w:tabs>
                <w:tab w:val="left" w:pos="318"/>
              </w:tabs>
              <w:autoSpaceDE w:val="0"/>
              <w:autoSpaceDN w:val="0"/>
              <w:adjustRightInd w:val="0"/>
              <w:spacing w:before="120" w:after="120"/>
              <w:rPr>
                <w:rStyle w:val="Hyperlink"/>
                <w:rFonts w:eastAsia="Times New Roman"/>
                <w:i/>
                <w:iCs/>
                <w:lang w:eastAsia="en-AU"/>
              </w:rPr>
            </w:pPr>
            <w:r w:rsidRPr="00FC52C0">
              <w:rPr>
                <w:rFonts w:eastAsia="Times New Roman"/>
                <w:i/>
                <w:iCs/>
                <w:color w:val="0000FF"/>
                <w:u w:val="single"/>
                <w:lang w:eastAsia="en-AU"/>
              </w:rPr>
              <w:fldChar w:fldCharType="end"/>
            </w:r>
            <w:r w:rsidR="00726DCD" w:rsidRPr="00FC52C0">
              <w:rPr>
                <w:rFonts w:eastAsia="Times New Roman"/>
                <w:i/>
                <w:iCs/>
                <w:color w:val="0000FF"/>
                <w:u w:val="single"/>
                <w:lang w:eastAsia="en-AU"/>
              </w:rPr>
              <w:fldChar w:fldCharType="begin"/>
            </w:r>
            <w:r w:rsidR="00FC5793" w:rsidRPr="00FC52C0">
              <w:rPr>
                <w:rFonts w:eastAsia="Times New Roman"/>
                <w:i/>
                <w:iCs/>
                <w:color w:val="0000FF"/>
                <w:u w:val="single"/>
                <w:lang w:eastAsia="en-AU"/>
              </w:rPr>
              <w:instrText>HYPERLINK "https://ntgcentral.nt.gov.au/resources/documents/services-and-support/buy-goods-and-services/government-contracts/travel/air-charters/passenger/travel-policy-statement-charter-travel.docx"</w:instrText>
            </w:r>
            <w:r w:rsidR="00726DCD" w:rsidRPr="00FC52C0">
              <w:rPr>
                <w:rFonts w:eastAsia="Times New Roman"/>
                <w:i/>
                <w:iCs/>
                <w:color w:val="0000FF"/>
                <w:u w:val="single"/>
                <w:lang w:eastAsia="en-AU"/>
              </w:rPr>
              <w:fldChar w:fldCharType="separate"/>
            </w:r>
            <w:r w:rsidR="00FC5793" w:rsidRPr="00FC52C0">
              <w:rPr>
                <w:rStyle w:val="Hyperlink"/>
                <w:rFonts w:eastAsia="Times New Roman"/>
                <w:i/>
                <w:iCs/>
                <w:lang w:eastAsia="en-AU"/>
              </w:rPr>
              <w:t>Northern Territory Government t</w:t>
            </w:r>
            <w:r w:rsidRPr="00FC52C0">
              <w:rPr>
                <w:rStyle w:val="Hyperlink"/>
                <w:rFonts w:eastAsia="Times New Roman"/>
                <w:i/>
                <w:iCs/>
                <w:lang w:eastAsia="en-AU"/>
              </w:rPr>
              <w:t xml:space="preserve">ravel </w:t>
            </w:r>
            <w:r w:rsidR="00FC5793" w:rsidRPr="00FC52C0">
              <w:rPr>
                <w:rStyle w:val="Hyperlink"/>
                <w:rFonts w:eastAsia="Times New Roman"/>
                <w:i/>
                <w:iCs/>
                <w:lang w:eastAsia="en-AU"/>
              </w:rPr>
              <w:t>p</w:t>
            </w:r>
            <w:r w:rsidRPr="00FC52C0">
              <w:rPr>
                <w:rStyle w:val="Hyperlink"/>
                <w:rFonts w:eastAsia="Times New Roman"/>
                <w:i/>
                <w:iCs/>
                <w:lang w:eastAsia="en-AU"/>
              </w:rPr>
              <w:t xml:space="preserve">olicy </w:t>
            </w:r>
            <w:r w:rsidR="00FC5793" w:rsidRPr="00FC52C0">
              <w:rPr>
                <w:rStyle w:val="Hyperlink"/>
                <w:rFonts w:eastAsia="Times New Roman"/>
                <w:i/>
                <w:iCs/>
                <w:lang w:eastAsia="en-AU"/>
              </w:rPr>
              <w:t>statement: air c</w:t>
            </w:r>
            <w:r w:rsidRPr="00FC52C0">
              <w:rPr>
                <w:rStyle w:val="Hyperlink"/>
                <w:rFonts w:eastAsia="Times New Roman"/>
                <w:i/>
                <w:iCs/>
                <w:lang w:eastAsia="en-AU"/>
              </w:rPr>
              <w:t xml:space="preserve">harter </w:t>
            </w:r>
            <w:r w:rsidR="00FC5793" w:rsidRPr="00FC52C0">
              <w:rPr>
                <w:rStyle w:val="Hyperlink"/>
                <w:rFonts w:eastAsia="Times New Roman"/>
                <w:i/>
                <w:iCs/>
                <w:lang w:eastAsia="en-AU"/>
              </w:rPr>
              <w:t>t</w:t>
            </w:r>
            <w:r w:rsidRPr="00FC52C0">
              <w:rPr>
                <w:rStyle w:val="Hyperlink"/>
                <w:rFonts w:eastAsia="Times New Roman"/>
                <w:i/>
                <w:iCs/>
                <w:lang w:eastAsia="en-AU"/>
              </w:rPr>
              <w:t xml:space="preserve">ravel </w:t>
            </w:r>
          </w:p>
          <w:p w14:paraId="28E31DB4" w14:textId="6A7A8949" w:rsidR="00AB6603" w:rsidRPr="00FC52C0" w:rsidRDefault="00726DCD" w:rsidP="00AB6603">
            <w:pPr>
              <w:tabs>
                <w:tab w:val="left" w:pos="318"/>
              </w:tabs>
              <w:autoSpaceDE w:val="0"/>
              <w:autoSpaceDN w:val="0"/>
              <w:adjustRightInd w:val="0"/>
              <w:spacing w:before="120" w:after="120"/>
              <w:rPr>
                <w:rStyle w:val="Hyperlink"/>
                <w:rFonts w:eastAsia="Times New Roman"/>
                <w:i/>
                <w:iCs/>
                <w:lang w:eastAsia="en-AU"/>
              </w:rPr>
            </w:pPr>
            <w:r w:rsidRPr="00FC52C0">
              <w:rPr>
                <w:rFonts w:eastAsia="Times New Roman"/>
                <w:i/>
                <w:iCs/>
                <w:color w:val="0000FF"/>
                <w:u w:val="single"/>
                <w:lang w:eastAsia="en-AU"/>
              </w:rPr>
              <w:fldChar w:fldCharType="end"/>
            </w:r>
            <w:r w:rsidRPr="00FC52C0">
              <w:rPr>
                <w:rFonts w:eastAsia="Times New Roman"/>
                <w:i/>
                <w:iCs/>
                <w:color w:val="0000FF"/>
                <w:u w:val="single"/>
                <w:lang w:eastAsia="en-AU"/>
              </w:rPr>
              <w:fldChar w:fldCharType="begin"/>
            </w:r>
            <w:r w:rsidR="00E069EB" w:rsidRPr="00FC52C0">
              <w:rPr>
                <w:rFonts w:eastAsia="Times New Roman"/>
                <w:i/>
                <w:iCs/>
                <w:color w:val="0000FF"/>
                <w:u w:val="single"/>
                <w:lang w:eastAsia="en-AU"/>
              </w:rPr>
              <w:instrText>HYPERLINK "https://ntgcentral.nt.gov.au/resources/documents/services-and-support/travel-for-work/travel-policy-statement-overseas-travel_3.docx"</w:instrText>
            </w:r>
            <w:r w:rsidRPr="00FC52C0">
              <w:rPr>
                <w:rFonts w:eastAsia="Times New Roman"/>
                <w:i/>
                <w:iCs/>
                <w:color w:val="0000FF"/>
                <w:u w:val="single"/>
                <w:lang w:eastAsia="en-AU"/>
              </w:rPr>
              <w:fldChar w:fldCharType="separate"/>
            </w:r>
            <w:r w:rsidR="00E069EB" w:rsidRPr="00FC52C0">
              <w:rPr>
                <w:rStyle w:val="Hyperlink"/>
                <w:rFonts w:eastAsia="Times New Roman"/>
                <w:i/>
                <w:iCs/>
                <w:lang w:eastAsia="en-AU"/>
              </w:rPr>
              <w:t>Northern Territory Government t</w:t>
            </w:r>
            <w:r w:rsidR="00AB6603" w:rsidRPr="00FC52C0">
              <w:rPr>
                <w:rStyle w:val="Hyperlink"/>
                <w:rFonts w:eastAsia="Times New Roman"/>
                <w:i/>
                <w:iCs/>
                <w:lang w:eastAsia="en-AU"/>
              </w:rPr>
              <w:t xml:space="preserve">ravel </w:t>
            </w:r>
            <w:r w:rsidR="00E069EB" w:rsidRPr="00FC52C0">
              <w:rPr>
                <w:rStyle w:val="Hyperlink"/>
                <w:rFonts w:eastAsia="Times New Roman"/>
                <w:i/>
                <w:iCs/>
                <w:lang w:eastAsia="en-AU"/>
              </w:rPr>
              <w:t>policy statement: overseas t</w:t>
            </w:r>
            <w:r w:rsidR="00AB6603" w:rsidRPr="00FC52C0">
              <w:rPr>
                <w:rStyle w:val="Hyperlink"/>
                <w:rFonts w:eastAsia="Times New Roman"/>
                <w:i/>
                <w:iCs/>
                <w:lang w:eastAsia="en-AU"/>
              </w:rPr>
              <w:t xml:space="preserve">ravel </w:t>
            </w:r>
          </w:p>
          <w:p w14:paraId="2BF74C92" w14:textId="534038D7" w:rsidR="00AB6603" w:rsidRPr="00FC52C0" w:rsidRDefault="00726DCD" w:rsidP="00AB6603">
            <w:pPr>
              <w:tabs>
                <w:tab w:val="left" w:pos="318"/>
              </w:tabs>
              <w:autoSpaceDE w:val="0"/>
              <w:autoSpaceDN w:val="0"/>
              <w:adjustRightInd w:val="0"/>
              <w:spacing w:before="120" w:after="120"/>
              <w:rPr>
                <w:rFonts w:eastAsia="Times New Roman"/>
                <w:iCs/>
                <w:color w:val="000000"/>
                <w:lang w:eastAsia="en-AU"/>
              </w:rPr>
            </w:pPr>
            <w:r w:rsidRPr="00FC52C0">
              <w:rPr>
                <w:rFonts w:eastAsia="Times New Roman"/>
                <w:i/>
                <w:iCs/>
                <w:color w:val="0000FF"/>
                <w:u w:val="single"/>
                <w:lang w:eastAsia="en-AU"/>
              </w:rPr>
              <w:fldChar w:fldCharType="end"/>
            </w:r>
            <w:hyperlink r:id="rId14" w:history="1">
              <w:r w:rsidR="00AB6603" w:rsidRPr="00FC52C0">
                <w:rPr>
                  <w:rFonts w:eastAsia="Times New Roman"/>
                  <w:i/>
                  <w:iCs/>
                  <w:color w:val="0000FF"/>
                  <w:u w:val="single"/>
                  <w:lang w:eastAsia="en-AU"/>
                </w:rPr>
                <w:t>Financial Management Act</w:t>
              </w:r>
            </w:hyperlink>
            <w:r w:rsidR="00AB6603" w:rsidRPr="00FC52C0">
              <w:rPr>
                <w:rFonts w:eastAsia="Times New Roman"/>
                <w:iCs/>
                <w:color w:val="000000"/>
                <w:lang w:eastAsia="en-AU"/>
              </w:rPr>
              <w:t xml:space="preserve"> – Part 3 Accountable Officers</w:t>
            </w:r>
          </w:p>
          <w:p w14:paraId="49415022" w14:textId="77777777" w:rsidR="00AB6603" w:rsidRPr="00FC52C0" w:rsidRDefault="00377EB6" w:rsidP="00AB6603">
            <w:pPr>
              <w:tabs>
                <w:tab w:val="left" w:pos="318"/>
              </w:tabs>
              <w:autoSpaceDE w:val="0"/>
              <w:autoSpaceDN w:val="0"/>
              <w:adjustRightInd w:val="0"/>
              <w:spacing w:before="120" w:after="120"/>
              <w:rPr>
                <w:rFonts w:eastAsia="Times New Roman"/>
                <w:iCs/>
                <w:color w:val="000000"/>
                <w:lang w:eastAsia="en-AU"/>
              </w:rPr>
            </w:pPr>
            <w:hyperlink r:id="rId15" w:history="1">
              <w:r w:rsidR="00AB6603" w:rsidRPr="00FC52C0">
                <w:rPr>
                  <w:rFonts w:eastAsia="Times New Roman"/>
                  <w:iCs/>
                  <w:color w:val="0000FF"/>
                  <w:u w:val="single"/>
                  <w:lang w:eastAsia="en-AU"/>
                </w:rPr>
                <w:t xml:space="preserve">Treasurer’s Directions </w:t>
              </w:r>
            </w:hyperlink>
          </w:p>
          <w:p w14:paraId="69AC130C" w14:textId="77777777" w:rsidR="00AB6603" w:rsidRPr="00FC52C0" w:rsidRDefault="00377EB6" w:rsidP="00AB6603">
            <w:pPr>
              <w:tabs>
                <w:tab w:val="left" w:pos="318"/>
              </w:tabs>
              <w:autoSpaceDE w:val="0"/>
              <w:autoSpaceDN w:val="0"/>
              <w:adjustRightInd w:val="0"/>
              <w:spacing w:before="120" w:after="120"/>
              <w:rPr>
                <w:rFonts w:eastAsia="Times New Roman"/>
                <w:i/>
                <w:iCs/>
                <w:color w:val="000000"/>
                <w:lang w:eastAsia="en-AU"/>
              </w:rPr>
            </w:pPr>
            <w:hyperlink r:id="rId16" w:history="1">
              <w:r w:rsidR="00AB6603" w:rsidRPr="00FC52C0">
                <w:rPr>
                  <w:rFonts w:eastAsia="Times New Roman"/>
                  <w:i/>
                  <w:iCs/>
                  <w:color w:val="0000FF"/>
                  <w:u w:val="single"/>
                  <w:lang w:eastAsia="en-AU"/>
                </w:rPr>
                <w:t xml:space="preserve">Public Sector Employment and Management Act (PSEMA) By-Laws </w:t>
              </w:r>
              <w:r w:rsidR="00AB6603" w:rsidRPr="00FC52C0">
                <w:rPr>
                  <w:rFonts w:eastAsia="Times New Roman"/>
                  <w:iCs/>
                  <w:color w:val="0000FF"/>
                  <w:u w:val="single"/>
                  <w:lang w:eastAsia="en-AU"/>
                </w:rPr>
                <w:t>30/31/32</w:t>
              </w:r>
            </w:hyperlink>
          </w:p>
          <w:p w14:paraId="0963A661" w14:textId="10FBBBF1" w:rsidR="00AB6603" w:rsidRPr="00FC52C0" w:rsidRDefault="00377EB6" w:rsidP="00AB6603">
            <w:pPr>
              <w:tabs>
                <w:tab w:val="left" w:pos="318"/>
              </w:tabs>
              <w:autoSpaceDE w:val="0"/>
              <w:autoSpaceDN w:val="0"/>
              <w:adjustRightInd w:val="0"/>
              <w:spacing w:before="120" w:after="120"/>
              <w:rPr>
                <w:rFonts w:eastAsia="Times New Roman"/>
                <w:iCs/>
                <w:color w:val="000000"/>
                <w:lang w:eastAsia="en-AU"/>
              </w:rPr>
            </w:pPr>
            <w:hyperlink r:id="rId17" w:history="1">
              <w:r w:rsidR="00AB6603" w:rsidRPr="00FC52C0">
                <w:rPr>
                  <w:rFonts w:eastAsia="Times New Roman"/>
                  <w:iCs/>
                  <w:color w:val="0000FF"/>
                  <w:u w:val="single"/>
                  <w:lang w:eastAsia="en-AU"/>
                </w:rPr>
                <w:t>No</w:t>
              </w:r>
              <w:r w:rsidR="007B406F" w:rsidRPr="00FC52C0">
                <w:rPr>
                  <w:rFonts w:eastAsia="Times New Roman"/>
                  <w:iCs/>
                  <w:color w:val="0000FF"/>
                  <w:u w:val="single"/>
                  <w:lang w:eastAsia="en-AU"/>
                </w:rPr>
                <w:t>rthern Territory Public Sector c</w:t>
              </w:r>
              <w:r w:rsidR="00AB6603" w:rsidRPr="00FC52C0">
                <w:rPr>
                  <w:rFonts w:eastAsia="Times New Roman"/>
                  <w:iCs/>
                  <w:color w:val="0000FF"/>
                  <w:u w:val="single"/>
                  <w:lang w:eastAsia="en-AU"/>
                </w:rPr>
                <w:t xml:space="preserve">ode of </w:t>
              </w:r>
              <w:r w:rsidR="007B406F" w:rsidRPr="00FC52C0">
                <w:rPr>
                  <w:rFonts w:eastAsia="Times New Roman"/>
                  <w:iCs/>
                  <w:color w:val="0000FF"/>
                  <w:u w:val="single"/>
                  <w:lang w:eastAsia="en-AU"/>
                </w:rPr>
                <w:t>c</w:t>
              </w:r>
              <w:r w:rsidR="00AB6603" w:rsidRPr="00FC52C0">
                <w:rPr>
                  <w:rFonts w:eastAsia="Times New Roman"/>
                  <w:iCs/>
                  <w:color w:val="0000FF"/>
                  <w:u w:val="single"/>
                  <w:lang w:eastAsia="en-AU"/>
                </w:rPr>
                <w:t>onduct</w:t>
              </w:r>
            </w:hyperlink>
          </w:p>
          <w:p w14:paraId="4EF283BF" w14:textId="5D10F49A" w:rsidR="00AB6603" w:rsidRPr="00FC52C0" w:rsidRDefault="00726DCD" w:rsidP="00AB6603">
            <w:pPr>
              <w:tabs>
                <w:tab w:val="left" w:pos="318"/>
              </w:tabs>
              <w:autoSpaceDE w:val="0"/>
              <w:autoSpaceDN w:val="0"/>
              <w:adjustRightInd w:val="0"/>
              <w:spacing w:before="120" w:after="120"/>
              <w:rPr>
                <w:rStyle w:val="Hyperlink"/>
                <w:rFonts w:eastAsia="Times New Roman"/>
                <w:i/>
                <w:iCs/>
                <w:lang w:eastAsia="en-AU"/>
              </w:rPr>
            </w:pPr>
            <w:r w:rsidRPr="00FC52C0">
              <w:rPr>
                <w:rFonts w:eastAsia="Times New Roman"/>
                <w:i/>
                <w:iCs/>
                <w:color w:val="0000FF"/>
                <w:u w:val="single"/>
                <w:lang w:eastAsia="en-AU"/>
              </w:rPr>
              <w:fldChar w:fldCharType="begin"/>
            </w:r>
            <w:r w:rsidRPr="00FC52C0">
              <w:rPr>
                <w:rFonts w:eastAsia="Times New Roman"/>
                <w:i/>
                <w:iCs/>
                <w:color w:val="0000FF"/>
                <w:u w:val="single"/>
                <w:lang w:eastAsia="en-AU"/>
              </w:rPr>
              <w:instrText xml:space="preserve"> HYPERLINK "https://ocpe.nt.gov.au/employment-law/determinations" </w:instrText>
            </w:r>
            <w:r w:rsidRPr="00FC52C0">
              <w:rPr>
                <w:rFonts w:eastAsia="Times New Roman"/>
                <w:i/>
                <w:iCs/>
                <w:color w:val="0000FF"/>
                <w:u w:val="single"/>
                <w:lang w:eastAsia="en-AU"/>
              </w:rPr>
              <w:fldChar w:fldCharType="separate"/>
            </w:r>
            <w:r w:rsidR="00AB6603" w:rsidRPr="00FC52C0">
              <w:rPr>
                <w:rStyle w:val="Hyperlink"/>
                <w:rFonts w:eastAsia="Times New Roman"/>
                <w:i/>
                <w:iCs/>
                <w:lang w:eastAsia="en-AU"/>
              </w:rPr>
              <w:t>Commissioner for Public Employment Determination 1</w:t>
            </w:r>
          </w:p>
          <w:p w14:paraId="48B50C2E" w14:textId="425CB7D7" w:rsidR="00AB6603" w:rsidRPr="00FC52C0" w:rsidRDefault="00726DCD" w:rsidP="00AB6603">
            <w:pPr>
              <w:tabs>
                <w:tab w:val="left" w:pos="318"/>
              </w:tabs>
              <w:autoSpaceDE w:val="0"/>
              <w:autoSpaceDN w:val="0"/>
              <w:adjustRightInd w:val="0"/>
              <w:spacing w:before="120" w:after="120"/>
              <w:rPr>
                <w:rFonts w:eastAsia="Times New Roman"/>
                <w:iCs/>
                <w:color w:val="000000"/>
                <w:lang w:eastAsia="en-AU"/>
              </w:rPr>
            </w:pPr>
            <w:r w:rsidRPr="00FC52C0">
              <w:rPr>
                <w:rFonts w:eastAsia="Times New Roman"/>
                <w:i/>
                <w:iCs/>
                <w:color w:val="0000FF"/>
                <w:u w:val="single"/>
                <w:lang w:eastAsia="en-AU"/>
              </w:rPr>
              <w:fldChar w:fldCharType="end"/>
            </w:r>
            <w:hyperlink r:id="rId18" w:history="1">
              <w:r w:rsidR="007B406F" w:rsidRPr="00FC52C0">
                <w:rPr>
                  <w:rFonts w:eastAsia="Times New Roman"/>
                  <w:iCs/>
                  <w:color w:val="0000FF"/>
                  <w:u w:val="single"/>
                  <w:lang w:eastAsia="en-AU"/>
                </w:rPr>
                <w:t>Accounting and p</w:t>
              </w:r>
              <w:r w:rsidR="00AB6603" w:rsidRPr="00FC52C0">
                <w:rPr>
                  <w:rFonts w:eastAsia="Times New Roman"/>
                  <w:iCs/>
                  <w:color w:val="0000FF"/>
                  <w:u w:val="single"/>
                  <w:lang w:eastAsia="en-AU"/>
                </w:rPr>
                <w:t xml:space="preserve">roperty </w:t>
              </w:r>
              <w:r w:rsidR="007B406F" w:rsidRPr="00FC52C0">
                <w:rPr>
                  <w:rFonts w:eastAsia="Times New Roman"/>
                  <w:iCs/>
                  <w:color w:val="0000FF"/>
                  <w:u w:val="single"/>
                  <w:lang w:eastAsia="en-AU"/>
                </w:rPr>
                <w:t>m</w:t>
              </w:r>
              <w:r w:rsidR="00AB6603" w:rsidRPr="00FC52C0">
                <w:rPr>
                  <w:rFonts w:eastAsia="Times New Roman"/>
                  <w:iCs/>
                  <w:color w:val="0000FF"/>
                  <w:u w:val="single"/>
                  <w:lang w:eastAsia="en-AU"/>
                </w:rPr>
                <w:t xml:space="preserve">anual – </w:t>
              </w:r>
              <w:r w:rsidR="007B406F" w:rsidRPr="00FC52C0">
                <w:rPr>
                  <w:rFonts w:eastAsia="Times New Roman"/>
                  <w:iCs/>
                  <w:color w:val="0000FF"/>
                  <w:u w:val="single"/>
                  <w:lang w:eastAsia="en-AU"/>
                </w:rPr>
                <w:t>s</w:t>
              </w:r>
              <w:r w:rsidR="00AB6603" w:rsidRPr="00FC52C0">
                <w:rPr>
                  <w:rFonts w:eastAsia="Times New Roman"/>
                  <w:iCs/>
                  <w:color w:val="0000FF"/>
                  <w:u w:val="single"/>
                  <w:lang w:eastAsia="en-AU"/>
                </w:rPr>
                <w:t>ection 11</w:t>
              </w:r>
            </w:hyperlink>
          </w:p>
          <w:p w14:paraId="64A119B9" w14:textId="5A6ABE03" w:rsidR="00AB6603" w:rsidRPr="00FC52C0" w:rsidRDefault="00726DCD" w:rsidP="00AB6603">
            <w:pPr>
              <w:tabs>
                <w:tab w:val="left" w:pos="318"/>
              </w:tabs>
              <w:autoSpaceDE w:val="0"/>
              <w:autoSpaceDN w:val="0"/>
              <w:adjustRightInd w:val="0"/>
              <w:spacing w:before="120" w:after="120"/>
              <w:rPr>
                <w:rStyle w:val="Hyperlink"/>
                <w:rFonts w:eastAsia="Times New Roman"/>
                <w:iCs/>
                <w:lang w:eastAsia="en-AU"/>
              </w:rPr>
            </w:pPr>
            <w:r w:rsidRPr="00FC52C0">
              <w:rPr>
                <w:rFonts w:eastAsia="Times New Roman"/>
                <w:iCs/>
                <w:color w:val="0000FF"/>
                <w:u w:val="single"/>
                <w:lang w:eastAsia="en-AU"/>
              </w:rPr>
              <w:fldChar w:fldCharType="begin"/>
            </w:r>
            <w:r w:rsidR="00581514" w:rsidRPr="00FC52C0">
              <w:rPr>
                <w:rFonts w:eastAsia="Times New Roman"/>
                <w:iCs/>
                <w:color w:val="0000FF"/>
                <w:u w:val="single"/>
                <w:lang w:eastAsia="en-AU"/>
              </w:rPr>
              <w:instrText>HYPERLINK "http://internal.health.nt.gov.au/governance/delegations/Pages/default.aspx"</w:instrText>
            </w:r>
            <w:r w:rsidRPr="00FC52C0">
              <w:rPr>
                <w:rFonts w:eastAsia="Times New Roman"/>
                <w:iCs/>
                <w:color w:val="0000FF"/>
                <w:u w:val="single"/>
                <w:lang w:eastAsia="en-AU"/>
              </w:rPr>
              <w:fldChar w:fldCharType="separate"/>
            </w:r>
            <w:r w:rsidR="00AB6603" w:rsidRPr="00FC52C0">
              <w:rPr>
                <w:rStyle w:val="Hyperlink"/>
                <w:rFonts w:eastAsia="Times New Roman"/>
                <w:iCs/>
                <w:lang w:eastAsia="en-AU"/>
              </w:rPr>
              <w:t xml:space="preserve">Financial Delegations </w:t>
            </w:r>
          </w:p>
          <w:p w14:paraId="1364C652" w14:textId="5C52917C" w:rsidR="00AB6603" w:rsidRPr="00FC52C0" w:rsidRDefault="00726DCD" w:rsidP="00AB6603">
            <w:pPr>
              <w:tabs>
                <w:tab w:val="left" w:pos="318"/>
              </w:tabs>
              <w:autoSpaceDE w:val="0"/>
              <w:autoSpaceDN w:val="0"/>
              <w:adjustRightInd w:val="0"/>
              <w:spacing w:before="120" w:after="120"/>
              <w:rPr>
                <w:rFonts w:eastAsia="Times New Roman"/>
                <w:iCs/>
                <w:color w:val="000000"/>
                <w:lang w:eastAsia="en-AU"/>
              </w:rPr>
            </w:pPr>
            <w:r w:rsidRPr="00FC52C0">
              <w:rPr>
                <w:rFonts w:eastAsia="Times New Roman"/>
                <w:iCs/>
                <w:color w:val="0000FF"/>
                <w:u w:val="single"/>
                <w:lang w:eastAsia="en-AU"/>
              </w:rPr>
              <w:fldChar w:fldCharType="end"/>
            </w:r>
            <w:r w:rsidR="00AB6603" w:rsidRPr="00FC52C0">
              <w:rPr>
                <w:rFonts w:eastAsia="Times New Roman"/>
                <w:iCs/>
                <w:color w:val="000000"/>
                <w:lang w:eastAsia="en-AU"/>
              </w:rPr>
              <w:t>Supporting Documents:</w:t>
            </w:r>
          </w:p>
          <w:p w14:paraId="1C18F1C9" w14:textId="52D95323" w:rsidR="00AB6603" w:rsidRPr="00FC52C0" w:rsidRDefault="00AB6603" w:rsidP="00AB6603">
            <w:pPr>
              <w:numPr>
                <w:ilvl w:val="0"/>
                <w:numId w:val="49"/>
              </w:numPr>
              <w:tabs>
                <w:tab w:val="left" w:pos="318"/>
              </w:tabs>
              <w:autoSpaceDE w:val="0"/>
              <w:autoSpaceDN w:val="0"/>
              <w:adjustRightInd w:val="0"/>
              <w:spacing w:before="60" w:after="60"/>
              <w:rPr>
                <w:rFonts w:eastAsia="Times New Roman"/>
                <w:i/>
                <w:iCs/>
                <w:color w:val="0000FF"/>
                <w:u w:val="single"/>
                <w:lang w:eastAsia="en-AU"/>
              </w:rPr>
            </w:pPr>
            <w:r w:rsidRPr="00FC52C0">
              <w:rPr>
                <w:rFonts w:eastAsia="Times New Roman"/>
                <w:i/>
                <w:iCs/>
                <w:color w:val="0000FF"/>
                <w:u w:val="single"/>
                <w:lang w:eastAsia="en-AU"/>
              </w:rPr>
              <w:fldChar w:fldCharType="begin"/>
            </w:r>
            <w:r w:rsidRPr="00FC52C0">
              <w:rPr>
                <w:rFonts w:eastAsia="Times New Roman"/>
                <w:i/>
                <w:iCs/>
                <w:color w:val="0000FF"/>
                <w:u w:val="single"/>
                <w:lang w:eastAsia="en-AU"/>
              </w:rPr>
              <w:instrText xml:space="preserve"> HYPERLINK "http://internal.health.nt.gov.au/PGC/DM/Documents/GBS/BISS/Corporate%20Support/Staff%20Travel/Staff%20Travel%20Procedure.docx" </w:instrText>
            </w:r>
            <w:r w:rsidRPr="00FC52C0">
              <w:rPr>
                <w:rFonts w:eastAsia="Times New Roman"/>
                <w:i/>
                <w:iCs/>
                <w:color w:val="0000FF"/>
                <w:u w:val="single"/>
                <w:lang w:eastAsia="en-AU"/>
              </w:rPr>
              <w:fldChar w:fldCharType="separate"/>
            </w:r>
            <w:r w:rsidR="00581514" w:rsidRPr="00FC52C0">
              <w:rPr>
                <w:rFonts w:eastAsia="Times New Roman"/>
                <w:i/>
                <w:iCs/>
                <w:color w:val="0000FF"/>
                <w:u w:val="single"/>
                <w:lang w:eastAsia="en-AU"/>
              </w:rPr>
              <w:t>Staff travel p</w:t>
            </w:r>
            <w:r w:rsidRPr="00FC52C0">
              <w:rPr>
                <w:rFonts w:eastAsia="Times New Roman"/>
                <w:i/>
                <w:iCs/>
                <w:color w:val="0000FF"/>
                <w:u w:val="single"/>
                <w:lang w:eastAsia="en-AU"/>
              </w:rPr>
              <w:t>rocedure</w:t>
            </w:r>
          </w:p>
          <w:p w14:paraId="04007621" w14:textId="3265099C" w:rsidR="00AB6603" w:rsidRPr="00FC52C0" w:rsidRDefault="00AB6603" w:rsidP="00AB6603">
            <w:pPr>
              <w:numPr>
                <w:ilvl w:val="0"/>
                <w:numId w:val="49"/>
              </w:numPr>
              <w:tabs>
                <w:tab w:val="left" w:pos="318"/>
              </w:tabs>
              <w:autoSpaceDE w:val="0"/>
              <w:autoSpaceDN w:val="0"/>
              <w:adjustRightInd w:val="0"/>
              <w:spacing w:before="60" w:after="60"/>
              <w:rPr>
                <w:rFonts w:eastAsia="Times New Roman"/>
                <w:i/>
                <w:iCs/>
                <w:color w:val="0000FF"/>
                <w:u w:val="single"/>
                <w:lang w:eastAsia="en-AU"/>
              </w:rPr>
            </w:pPr>
            <w:r w:rsidRPr="00FC52C0">
              <w:rPr>
                <w:rFonts w:eastAsia="Times New Roman"/>
                <w:i/>
                <w:iCs/>
                <w:color w:val="0000FF"/>
                <w:u w:val="single"/>
                <w:lang w:eastAsia="en-AU"/>
              </w:rPr>
              <w:fldChar w:fldCharType="end"/>
            </w:r>
            <w:r w:rsidRPr="00FC52C0">
              <w:rPr>
                <w:rFonts w:eastAsia="Times New Roman"/>
                <w:i/>
                <w:iCs/>
                <w:color w:val="0000FF"/>
                <w:u w:val="single"/>
                <w:lang w:eastAsia="en-AU"/>
              </w:rPr>
              <w:fldChar w:fldCharType="begin"/>
            </w:r>
            <w:r w:rsidRPr="00FC52C0">
              <w:rPr>
                <w:rFonts w:eastAsia="Times New Roman"/>
                <w:i/>
                <w:iCs/>
                <w:color w:val="0000FF"/>
                <w:u w:val="single"/>
                <w:lang w:eastAsia="en-AU"/>
              </w:rPr>
              <w:instrText xml:space="preserve"> HYPERLINK "http://internal.health.nt.gov.au/PGC/DM/Documents/GBS/BISS/Corporate%20Support/Staff%20Travel/Staff%20Emergency%20and%20Urgent%20After%20Hours%20Travel%20Procedure.docx" </w:instrText>
            </w:r>
            <w:r w:rsidRPr="00FC52C0">
              <w:rPr>
                <w:rFonts w:eastAsia="Times New Roman"/>
                <w:i/>
                <w:iCs/>
                <w:color w:val="0000FF"/>
                <w:u w:val="single"/>
                <w:lang w:eastAsia="en-AU"/>
              </w:rPr>
              <w:fldChar w:fldCharType="separate"/>
            </w:r>
            <w:r w:rsidRPr="00FC52C0">
              <w:rPr>
                <w:rFonts w:eastAsia="Times New Roman"/>
                <w:i/>
                <w:iCs/>
                <w:color w:val="0000FF"/>
                <w:u w:val="single"/>
                <w:lang w:eastAsia="en-AU"/>
              </w:rPr>
              <w:t xml:space="preserve">Staff </w:t>
            </w:r>
            <w:r w:rsidR="00E01EE6" w:rsidRPr="00FC52C0">
              <w:rPr>
                <w:rFonts w:eastAsia="Times New Roman"/>
                <w:i/>
                <w:iCs/>
                <w:color w:val="0000FF"/>
                <w:u w:val="single"/>
                <w:lang w:eastAsia="en-AU"/>
              </w:rPr>
              <w:t>t</w:t>
            </w:r>
            <w:r w:rsidRPr="00FC52C0">
              <w:rPr>
                <w:rFonts w:eastAsia="Times New Roman"/>
                <w:i/>
                <w:iCs/>
                <w:color w:val="0000FF"/>
                <w:u w:val="single"/>
                <w:lang w:eastAsia="en-AU"/>
              </w:rPr>
              <w:t xml:space="preserve">ravel </w:t>
            </w:r>
            <w:r w:rsidR="00E01EE6" w:rsidRPr="00FC52C0">
              <w:rPr>
                <w:rFonts w:eastAsia="Times New Roman"/>
                <w:i/>
                <w:iCs/>
                <w:color w:val="0000FF"/>
                <w:u w:val="single"/>
                <w:lang w:eastAsia="en-AU"/>
              </w:rPr>
              <w:t>e</w:t>
            </w:r>
            <w:r w:rsidRPr="00FC52C0">
              <w:rPr>
                <w:rFonts w:eastAsia="Times New Roman"/>
                <w:i/>
                <w:iCs/>
                <w:color w:val="0000FF"/>
                <w:u w:val="single"/>
                <w:lang w:eastAsia="en-AU"/>
              </w:rPr>
              <w:t xml:space="preserve">mergency and </w:t>
            </w:r>
            <w:r w:rsidR="00E01EE6" w:rsidRPr="00FC52C0">
              <w:rPr>
                <w:rFonts w:eastAsia="Times New Roman"/>
                <w:i/>
                <w:iCs/>
                <w:color w:val="0000FF"/>
                <w:u w:val="single"/>
                <w:lang w:eastAsia="en-AU"/>
              </w:rPr>
              <w:t>after h</w:t>
            </w:r>
            <w:r w:rsidRPr="00FC52C0">
              <w:rPr>
                <w:rFonts w:eastAsia="Times New Roman"/>
                <w:i/>
                <w:iCs/>
                <w:color w:val="0000FF"/>
                <w:u w:val="single"/>
                <w:lang w:eastAsia="en-AU"/>
              </w:rPr>
              <w:t xml:space="preserve">ours </w:t>
            </w:r>
            <w:r w:rsidR="00E01EE6" w:rsidRPr="00FC52C0">
              <w:rPr>
                <w:rFonts w:eastAsia="Times New Roman"/>
                <w:i/>
                <w:iCs/>
                <w:color w:val="0000FF"/>
                <w:u w:val="single"/>
                <w:lang w:eastAsia="en-AU"/>
              </w:rPr>
              <w:t>t</w:t>
            </w:r>
            <w:r w:rsidRPr="00FC52C0">
              <w:rPr>
                <w:rFonts w:eastAsia="Times New Roman"/>
                <w:i/>
                <w:iCs/>
                <w:color w:val="0000FF"/>
                <w:u w:val="single"/>
                <w:lang w:eastAsia="en-AU"/>
              </w:rPr>
              <w:t xml:space="preserve">ravel </w:t>
            </w:r>
            <w:r w:rsidR="00E01EE6" w:rsidRPr="00FC52C0">
              <w:rPr>
                <w:rFonts w:eastAsia="Times New Roman"/>
                <w:i/>
                <w:iCs/>
                <w:color w:val="0000FF"/>
                <w:u w:val="single"/>
                <w:lang w:eastAsia="en-AU"/>
              </w:rPr>
              <w:t>p</w:t>
            </w:r>
            <w:r w:rsidRPr="00FC52C0">
              <w:rPr>
                <w:rFonts w:eastAsia="Times New Roman"/>
                <w:i/>
                <w:iCs/>
                <w:color w:val="0000FF"/>
                <w:u w:val="single"/>
                <w:lang w:eastAsia="en-AU"/>
              </w:rPr>
              <w:t>rocedure</w:t>
            </w:r>
          </w:p>
          <w:p w14:paraId="20C075C1" w14:textId="0A37725C" w:rsidR="00AB6603" w:rsidRPr="00FC52C0" w:rsidRDefault="00AB6603" w:rsidP="00AB6603">
            <w:pPr>
              <w:numPr>
                <w:ilvl w:val="0"/>
                <w:numId w:val="49"/>
              </w:numPr>
              <w:tabs>
                <w:tab w:val="left" w:pos="318"/>
              </w:tabs>
              <w:autoSpaceDE w:val="0"/>
              <w:autoSpaceDN w:val="0"/>
              <w:adjustRightInd w:val="0"/>
              <w:spacing w:before="60" w:after="60"/>
              <w:rPr>
                <w:rFonts w:eastAsia="Times New Roman"/>
                <w:i/>
                <w:iCs/>
                <w:color w:val="0000FF"/>
                <w:u w:val="single"/>
                <w:lang w:eastAsia="en-AU"/>
              </w:rPr>
            </w:pPr>
            <w:r w:rsidRPr="00FC52C0">
              <w:rPr>
                <w:rFonts w:eastAsia="Times New Roman"/>
                <w:i/>
                <w:iCs/>
                <w:color w:val="0000FF"/>
                <w:u w:val="single"/>
                <w:lang w:eastAsia="en-AU"/>
              </w:rPr>
              <w:fldChar w:fldCharType="end"/>
            </w:r>
            <w:r w:rsidRPr="00FC52C0">
              <w:rPr>
                <w:rFonts w:eastAsia="Times New Roman"/>
                <w:i/>
                <w:iCs/>
                <w:color w:val="0000FF"/>
                <w:u w:val="single"/>
                <w:lang w:eastAsia="en-AU"/>
              </w:rPr>
              <w:fldChar w:fldCharType="begin"/>
            </w:r>
            <w:r w:rsidRPr="00FC52C0">
              <w:rPr>
                <w:rFonts w:eastAsia="Times New Roman"/>
                <w:i/>
                <w:iCs/>
                <w:color w:val="0000FF"/>
                <w:u w:val="single"/>
                <w:lang w:eastAsia="en-AU"/>
              </w:rPr>
              <w:instrText xml:space="preserve"> HYPERLINK "http://internal.health.nt.gov.au/PGC/DM/Documents/GBS/BISS/Corporate%20Support/Staff%20Travel/Staff%20Travel%20Allowances%20and%20Acquittals%20Procedure.docx" </w:instrText>
            </w:r>
            <w:r w:rsidRPr="00FC52C0">
              <w:rPr>
                <w:rFonts w:eastAsia="Times New Roman"/>
                <w:i/>
                <w:iCs/>
                <w:color w:val="0000FF"/>
                <w:u w:val="single"/>
                <w:lang w:eastAsia="en-AU"/>
              </w:rPr>
              <w:fldChar w:fldCharType="separate"/>
            </w:r>
            <w:r w:rsidR="00E01EE6" w:rsidRPr="00FC52C0">
              <w:rPr>
                <w:rFonts w:eastAsia="Times New Roman"/>
                <w:i/>
                <w:iCs/>
                <w:color w:val="0000FF"/>
                <w:u w:val="single"/>
                <w:lang w:eastAsia="en-AU"/>
              </w:rPr>
              <w:t>Staff t</w:t>
            </w:r>
            <w:r w:rsidRPr="00FC52C0">
              <w:rPr>
                <w:rFonts w:eastAsia="Times New Roman"/>
                <w:i/>
                <w:iCs/>
                <w:color w:val="0000FF"/>
                <w:u w:val="single"/>
                <w:lang w:eastAsia="en-AU"/>
              </w:rPr>
              <w:t xml:space="preserve">ravel </w:t>
            </w:r>
            <w:r w:rsidR="00E01EE6" w:rsidRPr="00FC52C0">
              <w:rPr>
                <w:rFonts w:eastAsia="Times New Roman"/>
                <w:i/>
                <w:iCs/>
                <w:color w:val="0000FF"/>
                <w:u w:val="single"/>
                <w:lang w:eastAsia="en-AU"/>
              </w:rPr>
              <w:t>a</w:t>
            </w:r>
            <w:r w:rsidRPr="00FC52C0">
              <w:rPr>
                <w:rFonts w:eastAsia="Times New Roman"/>
                <w:i/>
                <w:iCs/>
                <w:color w:val="0000FF"/>
                <w:u w:val="single"/>
                <w:lang w:eastAsia="en-AU"/>
              </w:rPr>
              <w:t xml:space="preserve">llowances and </w:t>
            </w:r>
            <w:r w:rsidR="00E01EE6" w:rsidRPr="00FC52C0">
              <w:rPr>
                <w:rFonts w:eastAsia="Times New Roman"/>
                <w:i/>
                <w:iCs/>
                <w:color w:val="0000FF"/>
                <w:u w:val="single"/>
                <w:lang w:eastAsia="en-AU"/>
              </w:rPr>
              <w:t>a</w:t>
            </w:r>
            <w:r w:rsidRPr="00FC52C0">
              <w:rPr>
                <w:rFonts w:eastAsia="Times New Roman"/>
                <w:i/>
                <w:iCs/>
                <w:color w:val="0000FF"/>
                <w:u w:val="single"/>
                <w:lang w:eastAsia="en-AU"/>
              </w:rPr>
              <w:t xml:space="preserve">cquittals </w:t>
            </w:r>
            <w:r w:rsidR="00E01EE6" w:rsidRPr="00FC52C0">
              <w:rPr>
                <w:rFonts w:eastAsia="Times New Roman"/>
                <w:i/>
                <w:iCs/>
                <w:color w:val="0000FF"/>
                <w:u w:val="single"/>
                <w:lang w:eastAsia="en-AU"/>
              </w:rPr>
              <w:t>p</w:t>
            </w:r>
            <w:r w:rsidRPr="00FC52C0">
              <w:rPr>
                <w:rFonts w:eastAsia="Times New Roman"/>
                <w:i/>
                <w:iCs/>
                <w:color w:val="0000FF"/>
                <w:u w:val="single"/>
                <w:lang w:eastAsia="en-AU"/>
              </w:rPr>
              <w:t>rocedure</w:t>
            </w:r>
          </w:p>
          <w:p w14:paraId="0DCCF50E" w14:textId="3ABA38B4" w:rsidR="00726DCD" w:rsidRPr="00FC52C0" w:rsidRDefault="00AB6603" w:rsidP="00517BF8">
            <w:pPr>
              <w:numPr>
                <w:ilvl w:val="0"/>
                <w:numId w:val="49"/>
              </w:numPr>
              <w:tabs>
                <w:tab w:val="left" w:pos="318"/>
              </w:tabs>
              <w:autoSpaceDE w:val="0"/>
              <w:autoSpaceDN w:val="0"/>
              <w:adjustRightInd w:val="0"/>
              <w:spacing w:before="60" w:after="60"/>
              <w:rPr>
                <w:rStyle w:val="Hyperlink"/>
                <w:rFonts w:eastAsia="Times New Roman"/>
                <w:i/>
                <w:iCs/>
                <w:lang w:eastAsia="en-AU"/>
              </w:rPr>
            </w:pPr>
            <w:r w:rsidRPr="00FC52C0">
              <w:rPr>
                <w:rFonts w:eastAsia="Times New Roman"/>
                <w:i/>
                <w:iCs/>
                <w:color w:val="0000FF"/>
                <w:u w:val="single"/>
                <w:lang w:eastAsia="en-AU"/>
              </w:rPr>
              <w:fldChar w:fldCharType="end"/>
            </w:r>
            <w:r w:rsidR="00984709" w:rsidRPr="00FC52C0">
              <w:rPr>
                <w:rFonts w:eastAsia="Times New Roman"/>
                <w:i/>
                <w:iCs/>
                <w:color w:val="0000FF"/>
                <w:u w:val="single"/>
                <w:lang w:eastAsia="en-AU"/>
              </w:rPr>
              <w:t>S</w:t>
            </w:r>
            <w:r w:rsidR="00984709" w:rsidRPr="00FC52C0">
              <w:rPr>
                <w:rFonts w:eastAsia="Times New Roman"/>
                <w:i/>
                <w:iCs/>
                <w:color w:val="0000FF"/>
                <w:u w:val="single"/>
                <w:lang w:eastAsia="en-AU"/>
              </w:rPr>
              <w:fldChar w:fldCharType="begin"/>
            </w:r>
            <w:r w:rsidR="00984709" w:rsidRPr="00FC52C0">
              <w:rPr>
                <w:rFonts w:eastAsia="Times New Roman"/>
                <w:i/>
                <w:iCs/>
                <w:color w:val="0000FF"/>
                <w:u w:val="single"/>
                <w:lang w:eastAsia="en-AU"/>
              </w:rPr>
              <w:instrText xml:space="preserve"> HYPERLINK "https://ntgcentral.nt.gov.au/services-and-support/government-vehicles/manage-your-fleet/vehicle-lease-types-rates" </w:instrText>
            </w:r>
            <w:r w:rsidR="00984709" w:rsidRPr="00FC52C0">
              <w:rPr>
                <w:rFonts w:eastAsia="Times New Roman"/>
                <w:i/>
                <w:iCs/>
                <w:color w:val="0000FF"/>
                <w:u w:val="single"/>
                <w:lang w:eastAsia="en-AU"/>
              </w:rPr>
              <w:fldChar w:fldCharType="separate"/>
            </w:r>
            <w:r w:rsidR="00984709" w:rsidRPr="00FC52C0">
              <w:rPr>
                <w:rStyle w:val="Hyperlink"/>
                <w:rFonts w:eastAsia="Times New Roman"/>
                <w:i/>
                <w:iCs/>
                <w:lang w:eastAsia="en-AU"/>
              </w:rPr>
              <w:t>hort term v</w:t>
            </w:r>
            <w:r w:rsidR="00726DCD" w:rsidRPr="00FC52C0">
              <w:rPr>
                <w:rStyle w:val="Hyperlink"/>
                <w:rFonts w:eastAsia="Times New Roman"/>
                <w:i/>
                <w:iCs/>
                <w:lang w:eastAsia="en-AU"/>
              </w:rPr>
              <w:t xml:space="preserve">ehicle </w:t>
            </w:r>
            <w:r w:rsidR="00984709" w:rsidRPr="00FC52C0">
              <w:rPr>
                <w:rStyle w:val="Hyperlink"/>
                <w:rFonts w:eastAsia="Times New Roman"/>
                <w:i/>
                <w:iCs/>
                <w:lang w:eastAsia="en-AU"/>
              </w:rPr>
              <w:t>h</w:t>
            </w:r>
            <w:r w:rsidR="00726DCD" w:rsidRPr="00FC52C0">
              <w:rPr>
                <w:rStyle w:val="Hyperlink"/>
                <w:rFonts w:eastAsia="Times New Roman"/>
                <w:i/>
                <w:iCs/>
                <w:lang w:eastAsia="en-AU"/>
              </w:rPr>
              <w:t>ire</w:t>
            </w:r>
          </w:p>
          <w:p w14:paraId="427DEE51" w14:textId="1759BA91" w:rsidR="00AB6603" w:rsidRPr="00FC52C0" w:rsidRDefault="00984709" w:rsidP="00517BF8">
            <w:pPr>
              <w:numPr>
                <w:ilvl w:val="0"/>
                <w:numId w:val="49"/>
              </w:numPr>
              <w:tabs>
                <w:tab w:val="left" w:pos="318"/>
              </w:tabs>
              <w:autoSpaceDE w:val="0"/>
              <w:autoSpaceDN w:val="0"/>
              <w:adjustRightInd w:val="0"/>
              <w:spacing w:before="60" w:after="60"/>
              <w:rPr>
                <w:rFonts w:eastAsia="Times New Roman"/>
                <w:i/>
                <w:iCs/>
                <w:color w:val="000000"/>
                <w:lang w:eastAsia="en-AU"/>
              </w:rPr>
            </w:pPr>
            <w:r w:rsidRPr="00FC52C0">
              <w:rPr>
                <w:rFonts w:eastAsia="Times New Roman"/>
                <w:i/>
                <w:iCs/>
                <w:color w:val="0000FF"/>
                <w:u w:val="single"/>
                <w:lang w:eastAsia="en-AU"/>
              </w:rPr>
              <w:fldChar w:fldCharType="end"/>
            </w:r>
            <w:hyperlink r:id="rId19" w:history="1">
              <w:r w:rsidRPr="00FC52C0">
                <w:rPr>
                  <w:rFonts w:eastAsia="Times New Roman"/>
                  <w:i/>
                  <w:iCs/>
                  <w:color w:val="0000FF"/>
                  <w:u w:val="single"/>
                  <w:lang w:eastAsia="en-AU"/>
                </w:rPr>
                <w:t xml:space="preserve">Interstate exempt and </w:t>
              </w:r>
              <w:proofErr w:type="spellStart"/>
              <w:r w:rsidRPr="00FC52C0">
                <w:rPr>
                  <w:rFonts w:eastAsia="Times New Roman"/>
                  <w:i/>
                  <w:iCs/>
                  <w:color w:val="0000FF"/>
                  <w:u w:val="single"/>
                  <w:lang w:eastAsia="en-AU"/>
                </w:rPr>
                <w:t>non exempt</w:t>
              </w:r>
              <w:proofErr w:type="spellEnd"/>
              <w:r w:rsidRPr="00FC52C0">
                <w:rPr>
                  <w:rFonts w:eastAsia="Times New Roman"/>
                  <w:i/>
                  <w:iCs/>
                  <w:color w:val="0000FF"/>
                  <w:u w:val="single"/>
                  <w:lang w:eastAsia="en-AU"/>
                </w:rPr>
                <w:t xml:space="preserve"> c</w:t>
              </w:r>
              <w:r w:rsidR="00AB6603" w:rsidRPr="00FC52C0">
                <w:rPr>
                  <w:rFonts w:eastAsia="Times New Roman"/>
                  <w:i/>
                  <w:iCs/>
                  <w:color w:val="0000FF"/>
                  <w:u w:val="single"/>
                  <w:lang w:eastAsia="en-AU"/>
                </w:rPr>
                <w:t>atego</w:t>
              </w:r>
              <w:r w:rsidRPr="00FC52C0">
                <w:rPr>
                  <w:rFonts w:eastAsia="Times New Roman"/>
                  <w:i/>
                  <w:iCs/>
                  <w:color w:val="0000FF"/>
                  <w:u w:val="single"/>
                  <w:lang w:eastAsia="en-AU"/>
                </w:rPr>
                <w:t>ries – i</w:t>
              </w:r>
              <w:r w:rsidR="00AB6603" w:rsidRPr="00FC52C0">
                <w:rPr>
                  <w:rFonts w:eastAsia="Times New Roman"/>
                  <w:i/>
                  <w:iCs/>
                  <w:color w:val="0000FF"/>
                  <w:u w:val="single"/>
                  <w:lang w:eastAsia="en-AU"/>
                </w:rPr>
                <w:t xml:space="preserve">nformation </w:t>
              </w:r>
              <w:r w:rsidRPr="00FC52C0">
                <w:rPr>
                  <w:rFonts w:eastAsia="Times New Roman"/>
                  <w:i/>
                  <w:iCs/>
                  <w:color w:val="0000FF"/>
                  <w:u w:val="single"/>
                  <w:lang w:eastAsia="en-AU"/>
                </w:rPr>
                <w:t>s</w:t>
              </w:r>
              <w:r w:rsidR="00AB6603" w:rsidRPr="00FC52C0">
                <w:rPr>
                  <w:rFonts w:eastAsia="Times New Roman"/>
                  <w:i/>
                  <w:iCs/>
                  <w:color w:val="0000FF"/>
                  <w:u w:val="single"/>
                  <w:lang w:eastAsia="en-AU"/>
                </w:rPr>
                <w:t>heet</w:t>
              </w:r>
            </w:hyperlink>
          </w:p>
          <w:p w14:paraId="742C6FD1" w14:textId="77777777" w:rsidR="00AB6603" w:rsidRPr="00FC52C0" w:rsidRDefault="00AB6603" w:rsidP="00AB6603">
            <w:pPr>
              <w:tabs>
                <w:tab w:val="left" w:pos="318"/>
              </w:tabs>
              <w:autoSpaceDE w:val="0"/>
              <w:autoSpaceDN w:val="0"/>
              <w:adjustRightInd w:val="0"/>
              <w:spacing w:before="120" w:after="120"/>
              <w:rPr>
                <w:rFonts w:eastAsia="Times New Roman"/>
                <w:iCs/>
                <w:color w:val="000000"/>
                <w:lang w:eastAsia="en-AU"/>
              </w:rPr>
            </w:pPr>
            <w:r w:rsidRPr="00FC52C0">
              <w:rPr>
                <w:rFonts w:eastAsia="Times New Roman"/>
                <w:iCs/>
                <w:color w:val="000000"/>
                <w:lang w:eastAsia="en-AU"/>
              </w:rPr>
              <w:t>Supplementary Forms</w:t>
            </w:r>
          </w:p>
          <w:p w14:paraId="67CA8F52" w14:textId="055878ED" w:rsidR="00AB6603" w:rsidRPr="00FC52C0" w:rsidRDefault="00377EB6" w:rsidP="00AB6603">
            <w:pPr>
              <w:numPr>
                <w:ilvl w:val="0"/>
                <w:numId w:val="49"/>
              </w:numPr>
              <w:tabs>
                <w:tab w:val="left" w:pos="318"/>
              </w:tabs>
              <w:autoSpaceDE w:val="0"/>
              <w:autoSpaceDN w:val="0"/>
              <w:adjustRightInd w:val="0"/>
              <w:spacing w:before="60" w:after="60"/>
              <w:rPr>
                <w:rFonts w:eastAsia="Times New Roman"/>
                <w:iCs/>
                <w:color w:val="000000"/>
                <w:lang w:eastAsia="en-AU"/>
              </w:rPr>
            </w:pPr>
            <w:hyperlink r:id="rId20" w:history="1">
              <w:r w:rsidR="001B0229" w:rsidRPr="00FC52C0">
                <w:rPr>
                  <w:rFonts w:eastAsia="Times New Roman"/>
                  <w:i/>
                  <w:color w:val="0000FF"/>
                  <w:u w:val="single"/>
                  <w:lang w:eastAsia="en-AU"/>
                </w:rPr>
                <w:t>Pre-travel assessment and a</w:t>
              </w:r>
              <w:r w:rsidR="00AB6603" w:rsidRPr="00FC52C0">
                <w:rPr>
                  <w:rFonts w:eastAsia="Times New Roman"/>
                  <w:i/>
                  <w:color w:val="0000FF"/>
                  <w:u w:val="single"/>
                  <w:lang w:eastAsia="en-AU"/>
                </w:rPr>
                <w:t xml:space="preserve">pproval </w:t>
              </w:r>
              <w:r w:rsidR="001B0229" w:rsidRPr="00FC52C0">
                <w:rPr>
                  <w:rFonts w:eastAsia="Times New Roman"/>
                  <w:i/>
                  <w:color w:val="0000FF"/>
                  <w:u w:val="single"/>
                  <w:lang w:eastAsia="en-AU"/>
                </w:rPr>
                <w:t>f</w:t>
              </w:r>
              <w:r w:rsidR="00AB6603" w:rsidRPr="00FC52C0">
                <w:rPr>
                  <w:rFonts w:eastAsia="Times New Roman"/>
                  <w:i/>
                  <w:color w:val="0000FF"/>
                  <w:u w:val="single"/>
                  <w:lang w:eastAsia="en-AU"/>
                </w:rPr>
                <w:t>orm</w:t>
              </w:r>
            </w:hyperlink>
          </w:p>
          <w:p w14:paraId="60E93A4B" w14:textId="2B3B2A5E" w:rsidR="00AB6603" w:rsidRPr="00FC52C0" w:rsidRDefault="00AB6603" w:rsidP="00AB6603">
            <w:pPr>
              <w:numPr>
                <w:ilvl w:val="0"/>
                <w:numId w:val="49"/>
              </w:numPr>
              <w:tabs>
                <w:tab w:val="left" w:pos="318"/>
              </w:tabs>
              <w:autoSpaceDE w:val="0"/>
              <w:autoSpaceDN w:val="0"/>
              <w:adjustRightInd w:val="0"/>
              <w:spacing w:before="60" w:after="60"/>
              <w:rPr>
                <w:rFonts w:eastAsia="Times New Roman"/>
                <w:iCs/>
                <w:color w:val="0000FF"/>
                <w:u w:val="single"/>
                <w:lang w:eastAsia="en-AU"/>
              </w:rPr>
            </w:pPr>
            <w:r w:rsidRPr="00FC52C0">
              <w:rPr>
                <w:rFonts w:eastAsia="Times New Roman"/>
                <w:i/>
                <w:color w:val="0000FF"/>
                <w:u w:val="single"/>
                <w:lang w:eastAsia="en-AU"/>
              </w:rPr>
              <w:fldChar w:fldCharType="begin"/>
            </w:r>
            <w:r w:rsidRPr="00FC52C0">
              <w:rPr>
                <w:rFonts w:eastAsia="Times New Roman"/>
                <w:i/>
                <w:color w:val="0000FF"/>
                <w:u w:val="single"/>
                <w:lang w:eastAsia="en-AU"/>
              </w:rPr>
              <w:instrText xml:space="preserve"> HYPERLINK "http://internal.health.nt.gov.au/PGC/DM/Documents/GBS/BISS/Corporate%20Support/Staff%20Travel/TRIPS%20Financial%20Delegate%20Authorisation%20Form.dotx" </w:instrText>
            </w:r>
            <w:r w:rsidRPr="00FC52C0">
              <w:rPr>
                <w:rFonts w:eastAsia="Times New Roman"/>
                <w:i/>
                <w:color w:val="0000FF"/>
                <w:u w:val="single"/>
                <w:lang w:eastAsia="en-AU"/>
              </w:rPr>
              <w:fldChar w:fldCharType="separate"/>
            </w:r>
            <w:r w:rsidR="001B0229" w:rsidRPr="00FC52C0">
              <w:rPr>
                <w:rFonts w:eastAsia="Times New Roman"/>
                <w:i/>
                <w:color w:val="0000FF"/>
                <w:u w:val="single"/>
                <w:lang w:eastAsia="en-AU"/>
              </w:rPr>
              <w:t>TRIPS delegate authorisation f</w:t>
            </w:r>
            <w:r w:rsidRPr="00FC52C0">
              <w:rPr>
                <w:rFonts w:eastAsia="Times New Roman"/>
                <w:i/>
                <w:color w:val="0000FF"/>
                <w:u w:val="single"/>
                <w:lang w:eastAsia="en-AU"/>
              </w:rPr>
              <w:t>orm</w:t>
            </w:r>
          </w:p>
          <w:p w14:paraId="5B0E968B" w14:textId="40DCD3BA" w:rsidR="00C64D3F" w:rsidRPr="00C64D3F" w:rsidRDefault="00AB6603" w:rsidP="001B0229">
            <w:pPr>
              <w:pStyle w:val="ListParagraph"/>
              <w:numPr>
                <w:ilvl w:val="0"/>
                <w:numId w:val="49"/>
              </w:numPr>
            </w:pPr>
            <w:r w:rsidRPr="00FC52C0">
              <w:rPr>
                <w:rFonts w:eastAsia="Times New Roman"/>
                <w:i/>
                <w:color w:val="0000FF"/>
                <w:u w:val="single"/>
                <w:lang w:eastAsia="en-AU"/>
              </w:rPr>
              <w:fldChar w:fldCharType="end"/>
            </w:r>
            <w:hyperlink r:id="rId21" w:history="1">
              <w:r w:rsidRPr="00FC52C0">
                <w:rPr>
                  <w:rFonts w:eastAsia="Times New Roman"/>
                  <w:i/>
                  <w:color w:val="0000FF"/>
                  <w:u w:val="single"/>
                  <w:lang w:eastAsia="en-AU"/>
                </w:rPr>
                <w:t xml:space="preserve">Staff </w:t>
              </w:r>
              <w:r w:rsidR="001B0229" w:rsidRPr="00FC52C0">
                <w:rPr>
                  <w:rFonts w:eastAsia="Times New Roman"/>
                  <w:i/>
                  <w:color w:val="0000FF"/>
                  <w:u w:val="single"/>
                  <w:lang w:eastAsia="en-AU"/>
                </w:rPr>
                <w:t>emergency and urgent afterhours t</w:t>
              </w:r>
              <w:r w:rsidRPr="00FC52C0">
                <w:rPr>
                  <w:rFonts w:eastAsia="Times New Roman"/>
                  <w:i/>
                  <w:color w:val="0000FF"/>
                  <w:u w:val="single"/>
                  <w:lang w:eastAsia="en-AU"/>
                </w:rPr>
                <w:t xml:space="preserve">ravel PIN </w:t>
              </w:r>
              <w:r w:rsidR="001B0229" w:rsidRPr="00FC52C0">
                <w:rPr>
                  <w:rFonts w:eastAsia="Times New Roman"/>
                  <w:i/>
                  <w:color w:val="0000FF"/>
                  <w:u w:val="single"/>
                  <w:lang w:eastAsia="en-AU"/>
                </w:rPr>
                <w:t>r</w:t>
              </w:r>
              <w:r w:rsidRPr="00FC52C0">
                <w:rPr>
                  <w:rFonts w:eastAsia="Times New Roman"/>
                  <w:i/>
                  <w:color w:val="0000FF"/>
                  <w:u w:val="single"/>
                  <w:lang w:eastAsia="en-AU"/>
                </w:rPr>
                <w:t>equest</w:t>
              </w:r>
            </w:hyperlink>
          </w:p>
        </w:tc>
      </w:tr>
      <w:tr w:rsidR="00C64D3F" w:rsidRPr="00C64D3F" w14:paraId="28C003B7" w14:textId="77777777" w:rsidTr="002910F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438036B8" w14:textId="07F932C4" w:rsidR="00C64D3F" w:rsidRPr="00B7188F" w:rsidRDefault="00AB6603" w:rsidP="00B7188F">
            <w:pPr>
              <w:tabs>
                <w:tab w:val="left" w:pos="318"/>
              </w:tabs>
              <w:autoSpaceDE w:val="0"/>
              <w:autoSpaceDN w:val="0"/>
              <w:adjustRightInd w:val="0"/>
              <w:spacing w:before="120" w:after="120"/>
              <w:rPr>
                <w:rFonts w:eastAsia="Times New Roman"/>
                <w:iCs/>
                <w:noProof/>
                <w:color w:val="000000"/>
                <w:lang w:eastAsia="en-AU"/>
              </w:rPr>
            </w:pPr>
            <w:r>
              <w:rPr>
                <w:rFonts w:eastAsia="Times New Roman"/>
                <w:iCs/>
                <w:noProof/>
                <w:color w:val="000000"/>
                <w:lang w:eastAsia="en-AU"/>
              </w:rPr>
              <w:t>N/A</w:t>
            </w:r>
          </w:p>
        </w:tc>
      </w:tr>
    </w:tbl>
    <w:p w14:paraId="4D2FD88D" w14:textId="1AE3AA4A" w:rsidR="00B7188F" w:rsidRDefault="00B7188F"/>
    <w:tbl>
      <w:tblPr>
        <w:tblStyle w:val="TableGrid1"/>
        <w:tblW w:w="5017" w:type="pct"/>
        <w:tblLook w:val="04A0" w:firstRow="1" w:lastRow="0" w:firstColumn="1" w:lastColumn="0" w:noHBand="0" w:noVBand="1"/>
      </w:tblPr>
      <w:tblGrid>
        <w:gridCol w:w="2263"/>
        <w:gridCol w:w="8080"/>
      </w:tblGrid>
      <w:tr w:rsidR="00FC52C0" w:rsidRPr="00A63D9E" w14:paraId="6C082749" w14:textId="77777777" w:rsidTr="00FC52C0">
        <w:tc>
          <w:tcPr>
            <w:tcW w:w="5000" w:type="pct"/>
            <w:gridSpan w:val="2"/>
            <w:shd w:val="clear" w:color="auto" w:fill="1F1F5F"/>
          </w:tcPr>
          <w:p w14:paraId="02C57438" w14:textId="568210F3" w:rsidR="00FC52C0" w:rsidRPr="00FC52C0" w:rsidRDefault="00FC52C0" w:rsidP="00FC52C0">
            <w:pPr>
              <w:spacing w:before="60" w:after="60"/>
              <w:jc w:val="center"/>
              <w:rPr>
                <w:rFonts w:cs="Arial"/>
                <w:b/>
                <w:bCs/>
              </w:rPr>
            </w:pPr>
            <w:r w:rsidRPr="00FC52C0">
              <w:rPr>
                <w:b/>
                <w:w w:val="105"/>
              </w:rPr>
              <w:t>Definitions, Acronyms and Alternative Search Terms</w:t>
            </w:r>
          </w:p>
        </w:tc>
      </w:tr>
      <w:tr w:rsidR="00FC52C0" w:rsidRPr="00A63D9E" w14:paraId="173DD174" w14:textId="77777777" w:rsidTr="006E258A">
        <w:tc>
          <w:tcPr>
            <w:tcW w:w="1094" w:type="pct"/>
          </w:tcPr>
          <w:p w14:paraId="021F72C1" w14:textId="07D74678" w:rsidR="00FC52C0" w:rsidRPr="006E258A" w:rsidRDefault="00FC52C0" w:rsidP="003362AB">
            <w:pPr>
              <w:spacing w:before="60" w:after="60"/>
              <w:rPr>
                <w:rFonts w:cs="Arial"/>
                <w:b/>
                <w:bCs/>
              </w:rPr>
            </w:pPr>
            <w:r w:rsidRPr="006E258A">
              <w:rPr>
                <w:rFonts w:cs="Arial"/>
                <w:b/>
                <w:bCs/>
              </w:rPr>
              <w:t>Term</w:t>
            </w:r>
          </w:p>
        </w:tc>
        <w:tc>
          <w:tcPr>
            <w:tcW w:w="3906" w:type="pct"/>
          </w:tcPr>
          <w:p w14:paraId="0B820D1D" w14:textId="0E6D95C9" w:rsidR="00FC52C0" w:rsidRPr="006E258A" w:rsidRDefault="00FC52C0" w:rsidP="003362AB">
            <w:pPr>
              <w:spacing w:before="60" w:after="60"/>
              <w:rPr>
                <w:rFonts w:cs="Arial"/>
                <w:b/>
                <w:bCs/>
              </w:rPr>
            </w:pPr>
            <w:r w:rsidRPr="006E258A">
              <w:rPr>
                <w:rFonts w:cs="Arial"/>
                <w:b/>
                <w:bCs/>
              </w:rPr>
              <w:t>Description</w:t>
            </w:r>
          </w:p>
        </w:tc>
      </w:tr>
      <w:tr w:rsidR="00AB6603" w:rsidRPr="00A63D9E" w14:paraId="5218E2EC" w14:textId="77777777" w:rsidTr="006E258A">
        <w:tc>
          <w:tcPr>
            <w:tcW w:w="1094" w:type="pct"/>
          </w:tcPr>
          <w:p w14:paraId="5B1E1024" w14:textId="77777777" w:rsidR="00AB6603" w:rsidRPr="00AB6603" w:rsidRDefault="00AB6603" w:rsidP="003362AB">
            <w:pPr>
              <w:spacing w:before="60" w:after="60"/>
              <w:rPr>
                <w:rFonts w:cs="Arial"/>
                <w:b/>
                <w:bCs/>
                <w:sz w:val="22"/>
                <w:szCs w:val="22"/>
              </w:rPr>
            </w:pPr>
            <w:r w:rsidRPr="00AB6603">
              <w:rPr>
                <w:rFonts w:cs="Arial"/>
                <w:b/>
                <w:bCs/>
                <w:sz w:val="22"/>
                <w:szCs w:val="22"/>
              </w:rPr>
              <w:t>Corporate Travel Provider (“QBT”)</w:t>
            </w:r>
          </w:p>
        </w:tc>
        <w:tc>
          <w:tcPr>
            <w:tcW w:w="3906" w:type="pct"/>
          </w:tcPr>
          <w:p w14:paraId="2B5E0CAC" w14:textId="77777777" w:rsidR="00AB6603" w:rsidRPr="00AB6603" w:rsidRDefault="00AB6603" w:rsidP="003362AB">
            <w:pPr>
              <w:spacing w:before="60" w:after="60"/>
              <w:rPr>
                <w:rFonts w:cs="Arial"/>
                <w:bCs/>
                <w:sz w:val="22"/>
                <w:szCs w:val="22"/>
              </w:rPr>
            </w:pPr>
            <w:r w:rsidRPr="00AB6603">
              <w:rPr>
                <w:rFonts w:cs="Arial"/>
                <w:bCs/>
                <w:sz w:val="22"/>
                <w:szCs w:val="22"/>
              </w:rPr>
              <w:t>The NTG contracted travel service provider facilitating a booking service for airfares, accommodation and car hire official travel requests</w:t>
            </w:r>
          </w:p>
        </w:tc>
      </w:tr>
      <w:tr w:rsidR="00AB6603" w:rsidRPr="00A63D9E" w14:paraId="7425CC7B" w14:textId="77777777" w:rsidTr="006E258A">
        <w:tc>
          <w:tcPr>
            <w:tcW w:w="1094" w:type="pct"/>
          </w:tcPr>
          <w:p w14:paraId="1FC659AB" w14:textId="77777777" w:rsidR="00AB6603" w:rsidRPr="00AB6603" w:rsidRDefault="00AB6603" w:rsidP="003362AB">
            <w:pPr>
              <w:spacing w:before="60" w:after="60"/>
              <w:rPr>
                <w:rFonts w:cs="Arial"/>
                <w:b/>
                <w:bCs/>
                <w:sz w:val="22"/>
                <w:szCs w:val="22"/>
              </w:rPr>
            </w:pPr>
            <w:r w:rsidRPr="00AB6603">
              <w:rPr>
                <w:rFonts w:cs="Arial"/>
                <w:b/>
                <w:bCs/>
                <w:sz w:val="22"/>
                <w:szCs w:val="22"/>
              </w:rPr>
              <w:t>Intrastate Travel</w:t>
            </w:r>
          </w:p>
        </w:tc>
        <w:tc>
          <w:tcPr>
            <w:tcW w:w="3906" w:type="pct"/>
          </w:tcPr>
          <w:p w14:paraId="176AB81C" w14:textId="77777777" w:rsidR="00AB6603" w:rsidRPr="00AB6603" w:rsidRDefault="00AB6603" w:rsidP="003362AB">
            <w:pPr>
              <w:spacing w:before="60" w:after="60"/>
              <w:rPr>
                <w:rFonts w:cs="Arial"/>
                <w:bCs/>
                <w:sz w:val="22"/>
                <w:szCs w:val="22"/>
              </w:rPr>
            </w:pPr>
            <w:r w:rsidRPr="00AB6603">
              <w:rPr>
                <w:rFonts w:cs="Arial"/>
                <w:bCs/>
                <w:sz w:val="22"/>
                <w:szCs w:val="22"/>
              </w:rPr>
              <w:t xml:space="preserve">Any travel within the Northern Territory that is outside of the urban boundaries, or requires an overnight stay </w:t>
            </w:r>
          </w:p>
        </w:tc>
      </w:tr>
      <w:tr w:rsidR="00AB6603" w:rsidRPr="00A63D9E" w14:paraId="3BEBA7FE" w14:textId="77777777" w:rsidTr="006E258A">
        <w:tc>
          <w:tcPr>
            <w:tcW w:w="1094" w:type="pct"/>
          </w:tcPr>
          <w:p w14:paraId="6922815E" w14:textId="77777777" w:rsidR="00AB6603" w:rsidRPr="00AB6603" w:rsidRDefault="00AB6603" w:rsidP="003362AB">
            <w:pPr>
              <w:spacing w:before="60" w:after="60"/>
              <w:rPr>
                <w:rFonts w:cs="Arial"/>
                <w:b/>
                <w:bCs/>
                <w:sz w:val="22"/>
                <w:szCs w:val="22"/>
              </w:rPr>
            </w:pPr>
            <w:r w:rsidRPr="00AB6603">
              <w:rPr>
                <w:rFonts w:cs="Arial"/>
                <w:b/>
                <w:bCs/>
                <w:sz w:val="22"/>
                <w:szCs w:val="22"/>
              </w:rPr>
              <w:t>Interstate Travel</w:t>
            </w:r>
          </w:p>
        </w:tc>
        <w:tc>
          <w:tcPr>
            <w:tcW w:w="3906" w:type="pct"/>
          </w:tcPr>
          <w:p w14:paraId="6BC9E88F" w14:textId="77777777" w:rsidR="00AB6603" w:rsidRPr="00AB6603" w:rsidRDefault="00AB6603" w:rsidP="003362AB">
            <w:pPr>
              <w:spacing w:before="60" w:after="60"/>
              <w:rPr>
                <w:rFonts w:cs="Arial"/>
                <w:bCs/>
                <w:sz w:val="22"/>
                <w:szCs w:val="22"/>
              </w:rPr>
            </w:pPr>
            <w:r w:rsidRPr="00AB6603">
              <w:rPr>
                <w:rFonts w:cs="Arial"/>
                <w:bCs/>
                <w:sz w:val="22"/>
                <w:szCs w:val="22"/>
              </w:rPr>
              <w:t>Any travel between the Northern Territory and any other state or territory of Australia</w:t>
            </w:r>
          </w:p>
        </w:tc>
      </w:tr>
      <w:tr w:rsidR="00AB6603" w:rsidRPr="00A63D9E" w14:paraId="0B70DFD3" w14:textId="77777777" w:rsidTr="006E258A">
        <w:tc>
          <w:tcPr>
            <w:tcW w:w="1094" w:type="pct"/>
          </w:tcPr>
          <w:p w14:paraId="5A98806E" w14:textId="77777777" w:rsidR="00AB6603" w:rsidRPr="00AB6603" w:rsidRDefault="00AB6603" w:rsidP="003362AB">
            <w:pPr>
              <w:spacing w:before="60" w:after="60"/>
              <w:rPr>
                <w:rFonts w:cs="Arial"/>
                <w:b/>
                <w:bCs/>
                <w:sz w:val="22"/>
                <w:szCs w:val="22"/>
              </w:rPr>
            </w:pPr>
            <w:r w:rsidRPr="00AB6603">
              <w:rPr>
                <w:rFonts w:cs="Arial"/>
                <w:b/>
                <w:bCs/>
                <w:sz w:val="22"/>
                <w:szCs w:val="22"/>
              </w:rPr>
              <w:t>Official Staff Travel (“Travel”)</w:t>
            </w:r>
          </w:p>
        </w:tc>
        <w:tc>
          <w:tcPr>
            <w:tcW w:w="3906" w:type="pct"/>
          </w:tcPr>
          <w:p w14:paraId="2783EEE7" w14:textId="28673198" w:rsidR="00AB6603" w:rsidRPr="00AB6603" w:rsidRDefault="00AB6603" w:rsidP="003362AB">
            <w:pPr>
              <w:spacing w:before="60" w:after="60"/>
              <w:rPr>
                <w:rFonts w:cs="Arial"/>
                <w:bCs/>
                <w:sz w:val="22"/>
                <w:szCs w:val="22"/>
              </w:rPr>
            </w:pPr>
            <w:r w:rsidRPr="00AB6603">
              <w:rPr>
                <w:rFonts w:cs="Arial"/>
                <w:bCs/>
                <w:sz w:val="22"/>
                <w:szCs w:val="22"/>
              </w:rPr>
              <w:t>Approved travel undertaken by a Traveller f</w:t>
            </w:r>
            <w:r w:rsidR="00FC52C0">
              <w:rPr>
                <w:rFonts w:cs="Arial"/>
                <w:bCs/>
                <w:sz w:val="22"/>
                <w:szCs w:val="22"/>
              </w:rPr>
              <w:t xml:space="preserve">or NT Health related purposes. </w:t>
            </w:r>
            <w:r w:rsidRPr="00AB6603">
              <w:rPr>
                <w:rFonts w:cs="Arial"/>
                <w:bCs/>
                <w:sz w:val="22"/>
                <w:szCs w:val="22"/>
              </w:rPr>
              <w:t>Travel is paid by NT Health and must be for business purposes only</w:t>
            </w:r>
          </w:p>
        </w:tc>
      </w:tr>
      <w:tr w:rsidR="00AB6603" w:rsidRPr="00A63D9E" w14:paraId="72952AAC" w14:textId="77777777" w:rsidTr="006E258A">
        <w:tc>
          <w:tcPr>
            <w:tcW w:w="1094" w:type="pct"/>
          </w:tcPr>
          <w:p w14:paraId="04475535" w14:textId="77777777" w:rsidR="00AB6603" w:rsidRPr="00AB6603" w:rsidRDefault="00AB6603" w:rsidP="003362AB">
            <w:pPr>
              <w:spacing w:before="60" w:after="60"/>
              <w:rPr>
                <w:rFonts w:cs="Arial"/>
                <w:b/>
                <w:bCs/>
                <w:sz w:val="22"/>
                <w:szCs w:val="22"/>
              </w:rPr>
            </w:pPr>
            <w:r w:rsidRPr="00AB6603">
              <w:rPr>
                <w:rFonts w:cs="Arial"/>
                <w:b/>
                <w:bCs/>
                <w:sz w:val="22"/>
                <w:szCs w:val="22"/>
              </w:rPr>
              <w:t>Overseas Travel</w:t>
            </w:r>
          </w:p>
        </w:tc>
        <w:tc>
          <w:tcPr>
            <w:tcW w:w="3906" w:type="pct"/>
          </w:tcPr>
          <w:p w14:paraId="3F9C8488" w14:textId="77777777" w:rsidR="00AB6603" w:rsidRPr="00AB6603" w:rsidRDefault="00AB6603" w:rsidP="003362AB">
            <w:pPr>
              <w:spacing w:before="60" w:after="60"/>
              <w:rPr>
                <w:rFonts w:cs="Arial"/>
                <w:bCs/>
                <w:sz w:val="22"/>
                <w:szCs w:val="22"/>
              </w:rPr>
            </w:pPr>
            <w:r w:rsidRPr="00AB6603">
              <w:rPr>
                <w:rFonts w:cs="Arial"/>
                <w:bCs/>
                <w:sz w:val="22"/>
                <w:szCs w:val="22"/>
              </w:rPr>
              <w:t xml:space="preserve">Any travel between Australia and an overseas country, including external Australian territories such as Christmas Island and Norfolk Island </w:t>
            </w:r>
          </w:p>
        </w:tc>
      </w:tr>
      <w:tr w:rsidR="00AB6603" w:rsidRPr="00A63D9E" w14:paraId="3BC12355" w14:textId="77777777" w:rsidTr="006E258A">
        <w:tc>
          <w:tcPr>
            <w:tcW w:w="1094" w:type="pct"/>
          </w:tcPr>
          <w:p w14:paraId="5F92FD72" w14:textId="77777777" w:rsidR="00AB6603" w:rsidRPr="00AB6603" w:rsidRDefault="00AB6603" w:rsidP="003362AB">
            <w:pPr>
              <w:spacing w:before="60" w:after="60"/>
              <w:rPr>
                <w:rFonts w:cs="Arial"/>
                <w:b/>
                <w:bCs/>
                <w:sz w:val="22"/>
                <w:szCs w:val="22"/>
              </w:rPr>
            </w:pPr>
            <w:r w:rsidRPr="00AB6603">
              <w:rPr>
                <w:rFonts w:cs="Arial"/>
                <w:b/>
                <w:bCs/>
                <w:sz w:val="22"/>
                <w:szCs w:val="22"/>
              </w:rPr>
              <w:t>Staff</w:t>
            </w:r>
          </w:p>
        </w:tc>
        <w:tc>
          <w:tcPr>
            <w:tcW w:w="3906" w:type="pct"/>
          </w:tcPr>
          <w:p w14:paraId="2511ED16" w14:textId="77777777" w:rsidR="00AB6603" w:rsidRPr="00AB6603" w:rsidRDefault="00AB6603" w:rsidP="003362AB">
            <w:pPr>
              <w:spacing w:before="60" w:after="60"/>
              <w:rPr>
                <w:rFonts w:cs="Arial"/>
                <w:bCs/>
                <w:sz w:val="22"/>
                <w:szCs w:val="22"/>
              </w:rPr>
            </w:pPr>
            <w:r w:rsidRPr="00AB6603">
              <w:rPr>
                <w:rFonts w:cs="Arial"/>
                <w:bCs/>
                <w:sz w:val="22"/>
                <w:szCs w:val="22"/>
              </w:rPr>
              <w:t>NT Health employees (including permanent, fixed term and casual) and contractors</w:t>
            </w:r>
          </w:p>
        </w:tc>
      </w:tr>
    </w:tbl>
    <w:p w14:paraId="3F9AAE4A" w14:textId="7F9D224A" w:rsidR="003C4941" w:rsidRDefault="003C4941" w:rsidP="003C4941">
      <w:pPr>
        <w:rPr>
          <w:lang w:eastAsia="en-AU"/>
        </w:rPr>
      </w:pPr>
    </w:p>
    <w:sectPr w:rsidR="003C4941" w:rsidSect="00A567EE">
      <w:headerReference w:type="default" r:id="rId22"/>
      <w:footerReference w:type="default" r:id="rId23"/>
      <w:headerReference w:type="first" r:id="rId24"/>
      <w:footerReference w:type="first" r:id="rId2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BAFA" w14:textId="77777777" w:rsidR="00377EB6" w:rsidRDefault="00377EB6" w:rsidP="007332FF">
      <w:r>
        <w:separator/>
      </w:r>
    </w:p>
  </w:endnote>
  <w:endnote w:type="continuationSeparator" w:id="0">
    <w:p w14:paraId="583F1BC7" w14:textId="77777777" w:rsidR="00377EB6" w:rsidRDefault="00377E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F96F4F4" w:rsidR="00D47DC7" w:rsidRDefault="00FC52C0" w:rsidP="00D47DC7">
          <w:pPr>
            <w:spacing w:after="0"/>
            <w:rPr>
              <w:rStyle w:val="PageNumber"/>
              <w:b/>
            </w:rPr>
          </w:pPr>
          <w:r>
            <w:rPr>
              <w:rStyle w:val="PageNumber"/>
            </w:rPr>
            <w:t>NT Health</w:t>
          </w:r>
        </w:p>
        <w:p w14:paraId="1B7704D0" w14:textId="2E04B992"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5AE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5AE7">
            <w:rPr>
              <w:rStyle w:val="PageNumber"/>
              <w:noProof/>
            </w:rPr>
            <w:t>4</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4951CED4" w:rsidR="00D47DC7" w:rsidRDefault="00FC52C0" w:rsidP="00D47DC7">
          <w:pPr>
            <w:spacing w:after="0"/>
            <w:rPr>
              <w:rStyle w:val="PageNumber"/>
              <w:b/>
            </w:rPr>
          </w:pPr>
          <w:r>
            <w:rPr>
              <w:rStyle w:val="PageNumber"/>
            </w:rPr>
            <w:t>NT Health</w:t>
          </w:r>
        </w:p>
        <w:p w14:paraId="47B06828" w14:textId="49F2E19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5AE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5AE7">
            <w:rPr>
              <w:rStyle w:val="PageNumber"/>
              <w:noProof/>
            </w:rPr>
            <w:t>4</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7338" w14:textId="77777777" w:rsidR="00377EB6" w:rsidRDefault="00377EB6" w:rsidP="007332FF">
      <w:r>
        <w:separator/>
      </w:r>
    </w:p>
  </w:footnote>
  <w:footnote w:type="continuationSeparator" w:id="0">
    <w:p w14:paraId="48C3BC58" w14:textId="77777777" w:rsidR="00377EB6" w:rsidRDefault="00377E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B082" w14:textId="61BDFB41" w:rsidR="00983000" w:rsidRPr="00162207" w:rsidRDefault="00AB6603" w:rsidP="00AB6603">
    <w:pPr>
      <w:pStyle w:val="Header"/>
      <w:tabs>
        <w:tab w:val="clear" w:pos="9638"/>
        <w:tab w:val="right" w:pos="10318"/>
      </w:tabs>
    </w:pPr>
    <w:r>
      <w:t>Staff Travel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77D37A39" w:rsidR="00E54F9E" w:rsidRDefault="00AB6603" w:rsidP="00435082">
    <w:pPr>
      <w:pStyle w:val="Title"/>
    </w:pPr>
    <w:r>
      <w:rPr>
        <w:rStyle w:val="TitleChar"/>
      </w:rPr>
      <w:t>Staff Travel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A7A1921"/>
    <w:multiLevelType w:val="hybridMultilevel"/>
    <w:tmpl w:val="C1BA9E5A"/>
    <w:lvl w:ilvl="0" w:tplc="18001680">
      <w:start w:val="1"/>
      <w:numFmt w:val="bullet"/>
      <w:lvlText w:val=""/>
      <w:lvlJc w:val="left"/>
      <w:pPr>
        <w:ind w:left="720" w:hanging="360"/>
      </w:pPr>
      <w:rPr>
        <w:rFonts w:ascii="Symbol" w:hAnsi="Symbol" w:hint="default"/>
      </w:rPr>
    </w:lvl>
    <w:lvl w:ilvl="1" w:tplc="8B407896">
      <w:start w:val="1"/>
      <w:numFmt w:val="bullet"/>
      <w:lvlText w:val="o"/>
      <w:lvlJc w:val="left"/>
      <w:pPr>
        <w:ind w:left="1440" w:hanging="360"/>
      </w:pPr>
      <w:rPr>
        <w:rFonts w:ascii="Courier New" w:hAnsi="Courier New" w:cs="Courier New" w:hint="default"/>
      </w:rPr>
    </w:lvl>
    <w:lvl w:ilvl="2" w:tplc="8CCC0392" w:tentative="1">
      <w:start w:val="1"/>
      <w:numFmt w:val="bullet"/>
      <w:lvlText w:val=""/>
      <w:lvlJc w:val="left"/>
      <w:pPr>
        <w:ind w:left="2160" w:hanging="360"/>
      </w:pPr>
      <w:rPr>
        <w:rFonts w:ascii="Wingdings" w:hAnsi="Wingdings" w:hint="default"/>
      </w:rPr>
    </w:lvl>
    <w:lvl w:ilvl="3" w:tplc="7374B028" w:tentative="1">
      <w:start w:val="1"/>
      <w:numFmt w:val="bullet"/>
      <w:lvlText w:val=""/>
      <w:lvlJc w:val="left"/>
      <w:pPr>
        <w:ind w:left="2880" w:hanging="360"/>
      </w:pPr>
      <w:rPr>
        <w:rFonts w:ascii="Symbol" w:hAnsi="Symbol" w:hint="default"/>
      </w:rPr>
    </w:lvl>
    <w:lvl w:ilvl="4" w:tplc="68B0C0DC" w:tentative="1">
      <w:start w:val="1"/>
      <w:numFmt w:val="bullet"/>
      <w:lvlText w:val="o"/>
      <w:lvlJc w:val="left"/>
      <w:pPr>
        <w:ind w:left="3600" w:hanging="360"/>
      </w:pPr>
      <w:rPr>
        <w:rFonts w:ascii="Courier New" w:hAnsi="Courier New" w:cs="Courier New" w:hint="default"/>
      </w:rPr>
    </w:lvl>
    <w:lvl w:ilvl="5" w:tplc="73DC2400" w:tentative="1">
      <w:start w:val="1"/>
      <w:numFmt w:val="bullet"/>
      <w:lvlText w:val=""/>
      <w:lvlJc w:val="left"/>
      <w:pPr>
        <w:ind w:left="4320" w:hanging="360"/>
      </w:pPr>
      <w:rPr>
        <w:rFonts w:ascii="Wingdings" w:hAnsi="Wingdings" w:hint="default"/>
      </w:rPr>
    </w:lvl>
    <w:lvl w:ilvl="6" w:tplc="85F69C94" w:tentative="1">
      <w:start w:val="1"/>
      <w:numFmt w:val="bullet"/>
      <w:lvlText w:val=""/>
      <w:lvlJc w:val="left"/>
      <w:pPr>
        <w:ind w:left="5040" w:hanging="360"/>
      </w:pPr>
      <w:rPr>
        <w:rFonts w:ascii="Symbol" w:hAnsi="Symbol" w:hint="default"/>
      </w:rPr>
    </w:lvl>
    <w:lvl w:ilvl="7" w:tplc="4B487CDA" w:tentative="1">
      <w:start w:val="1"/>
      <w:numFmt w:val="bullet"/>
      <w:lvlText w:val="o"/>
      <w:lvlJc w:val="left"/>
      <w:pPr>
        <w:ind w:left="5760" w:hanging="360"/>
      </w:pPr>
      <w:rPr>
        <w:rFonts w:ascii="Courier New" w:hAnsi="Courier New" w:cs="Courier New" w:hint="default"/>
      </w:rPr>
    </w:lvl>
    <w:lvl w:ilvl="8" w:tplc="295ADC0C"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065C9B"/>
    <w:multiLevelType w:val="hybridMultilevel"/>
    <w:tmpl w:val="68A04476"/>
    <w:lvl w:ilvl="0" w:tplc="092E9C66">
      <w:start w:val="1"/>
      <w:numFmt w:val="bullet"/>
      <w:lvlText w:val="-"/>
      <w:lvlJc w:val="left"/>
      <w:pPr>
        <w:ind w:left="720" w:hanging="360"/>
      </w:pPr>
      <w:rPr>
        <w:rFonts w:ascii="Arial" w:eastAsia="Times New Roman" w:hAnsi="Arial" w:cs="Arial" w:hint="default"/>
      </w:rPr>
    </w:lvl>
    <w:lvl w:ilvl="1" w:tplc="A41419D6" w:tentative="1">
      <w:start w:val="1"/>
      <w:numFmt w:val="bullet"/>
      <w:lvlText w:val="o"/>
      <w:lvlJc w:val="left"/>
      <w:pPr>
        <w:ind w:left="1440" w:hanging="360"/>
      </w:pPr>
      <w:rPr>
        <w:rFonts w:ascii="Courier New" w:hAnsi="Courier New" w:cs="Courier New" w:hint="default"/>
      </w:rPr>
    </w:lvl>
    <w:lvl w:ilvl="2" w:tplc="943E73CA" w:tentative="1">
      <w:start w:val="1"/>
      <w:numFmt w:val="bullet"/>
      <w:lvlText w:val=""/>
      <w:lvlJc w:val="left"/>
      <w:pPr>
        <w:ind w:left="2160" w:hanging="360"/>
      </w:pPr>
      <w:rPr>
        <w:rFonts w:ascii="Wingdings" w:hAnsi="Wingdings" w:hint="default"/>
      </w:rPr>
    </w:lvl>
    <w:lvl w:ilvl="3" w:tplc="9A3EE9E8" w:tentative="1">
      <w:start w:val="1"/>
      <w:numFmt w:val="bullet"/>
      <w:lvlText w:val=""/>
      <w:lvlJc w:val="left"/>
      <w:pPr>
        <w:ind w:left="2880" w:hanging="360"/>
      </w:pPr>
      <w:rPr>
        <w:rFonts w:ascii="Symbol" w:hAnsi="Symbol" w:hint="default"/>
      </w:rPr>
    </w:lvl>
    <w:lvl w:ilvl="4" w:tplc="FB5EF1EE" w:tentative="1">
      <w:start w:val="1"/>
      <w:numFmt w:val="bullet"/>
      <w:lvlText w:val="o"/>
      <w:lvlJc w:val="left"/>
      <w:pPr>
        <w:ind w:left="3600" w:hanging="360"/>
      </w:pPr>
      <w:rPr>
        <w:rFonts w:ascii="Courier New" w:hAnsi="Courier New" w:cs="Courier New" w:hint="default"/>
      </w:rPr>
    </w:lvl>
    <w:lvl w:ilvl="5" w:tplc="C99A97C0" w:tentative="1">
      <w:start w:val="1"/>
      <w:numFmt w:val="bullet"/>
      <w:lvlText w:val=""/>
      <w:lvlJc w:val="left"/>
      <w:pPr>
        <w:ind w:left="4320" w:hanging="360"/>
      </w:pPr>
      <w:rPr>
        <w:rFonts w:ascii="Wingdings" w:hAnsi="Wingdings" w:hint="default"/>
      </w:rPr>
    </w:lvl>
    <w:lvl w:ilvl="6" w:tplc="4BFA2E54" w:tentative="1">
      <w:start w:val="1"/>
      <w:numFmt w:val="bullet"/>
      <w:lvlText w:val=""/>
      <w:lvlJc w:val="left"/>
      <w:pPr>
        <w:ind w:left="5040" w:hanging="360"/>
      </w:pPr>
      <w:rPr>
        <w:rFonts w:ascii="Symbol" w:hAnsi="Symbol" w:hint="default"/>
      </w:rPr>
    </w:lvl>
    <w:lvl w:ilvl="7" w:tplc="B2587606" w:tentative="1">
      <w:start w:val="1"/>
      <w:numFmt w:val="bullet"/>
      <w:lvlText w:val="o"/>
      <w:lvlJc w:val="left"/>
      <w:pPr>
        <w:ind w:left="5760" w:hanging="360"/>
      </w:pPr>
      <w:rPr>
        <w:rFonts w:ascii="Courier New" w:hAnsi="Courier New" w:cs="Courier New" w:hint="default"/>
      </w:rPr>
    </w:lvl>
    <w:lvl w:ilvl="8" w:tplc="277651C2" w:tentative="1">
      <w:start w:val="1"/>
      <w:numFmt w:val="bullet"/>
      <w:lvlText w:val=""/>
      <w:lvlJc w:val="left"/>
      <w:pPr>
        <w:ind w:left="6480" w:hanging="360"/>
      </w:pPr>
      <w:rPr>
        <w:rFonts w:ascii="Wingdings" w:hAnsi="Wingdings" w:hint="default"/>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3"/>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1"/>
  </w:num>
  <w:num w:numId="18">
    <w:abstractNumId w:val="56"/>
  </w:num>
  <w:num w:numId="19">
    <w:abstractNumId w:val="47"/>
  </w:num>
  <w:num w:numId="20">
    <w:abstractNumId w:val="52"/>
  </w:num>
  <w:num w:numId="21">
    <w:abstractNumId w:val="39"/>
  </w:num>
  <w:num w:numId="22">
    <w:abstractNumId w:val="55"/>
  </w:num>
  <w:num w:numId="23">
    <w:abstractNumId w:val="46"/>
  </w:num>
  <w:num w:numId="24">
    <w:abstractNumId w:val="41"/>
  </w:num>
  <w:num w:numId="25">
    <w:abstractNumId w:val="36"/>
  </w:num>
  <w:num w:numId="26">
    <w:abstractNumId w:val="10"/>
  </w:num>
  <w:num w:numId="27">
    <w:abstractNumId w:val="72"/>
  </w:num>
  <w:num w:numId="28">
    <w:abstractNumId w:val="35"/>
  </w:num>
  <w:num w:numId="29">
    <w:abstractNumId w:val="28"/>
  </w:num>
  <w:num w:numId="30">
    <w:abstractNumId w:val="0"/>
  </w:num>
  <w:num w:numId="31">
    <w:abstractNumId w:val="40"/>
  </w:num>
  <w:num w:numId="32">
    <w:abstractNumId w:val="9"/>
  </w:num>
  <w:num w:numId="33">
    <w:abstractNumId w:val="64"/>
  </w:num>
  <w:num w:numId="34">
    <w:abstractNumId w:val="31"/>
  </w:num>
  <w:num w:numId="35">
    <w:abstractNumId w:val="48"/>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60"/>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7"/>
  </w:num>
  <w:num w:numId="49">
    <w:abstractNumId w:val="5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2875"/>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0498"/>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681"/>
    <w:rsid w:val="000E5DD2"/>
    <w:rsid w:val="000F2958"/>
    <w:rsid w:val="000F3850"/>
    <w:rsid w:val="000F604F"/>
    <w:rsid w:val="00104E7F"/>
    <w:rsid w:val="001137EC"/>
    <w:rsid w:val="001152F5"/>
    <w:rsid w:val="00117743"/>
    <w:rsid w:val="00117F5B"/>
    <w:rsid w:val="00120C02"/>
    <w:rsid w:val="00125908"/>
    <w:rsid w:val="00132658"/>
    <w:rsid w:val="00150DC0"/>
    <w:rsid w:val="0015394D"/>
    <w:rsid w:val="00156CD4"/>
    <w:rsid w:val="0016153B"/>
    <w:rsid w:val="00162207"/>
    <w:rsid w:val="00164A3E"/>
    <w:rsid w:val="00166FF6"/>
    <w:rsid w:val="00173151"/>
    <w:rsid w:val="00176123"/>
    <w:rsid w:val="00181620"/>
    <w:rsid w:val="00187130"/>
    <w:rsid w:val="001937F8"/>
    <w:rsid w:val="001957AD"/>
    <w:rsid w:val="00196F8E"/>
    <w:rsid w:val="001A2B7F"/>
    <w:rsid w:val="001A3AFD"/>
    <w:rsid w:val="001A496C"/>
    <w:rsid w:val="001A576A"/>
    <w:rsid w:val="001B0229"/>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0624"/>
    <w:rsid w:val="002716CD"/>
    <w:rsid w:val="00274D4B"/>
    <w:rsid w:val="002806F5"/>
    <w:rsid w:val="00281577"/>
    <w:rsid w:val="00287D73"/>
    <w:rsid w:val="002910F4"/>
    <w:rsid w:val="00291DE6"/>
    <w:rsid w:val="002926BC"/>
    <w:rsid w:val="00293A72"/>
    <w:rsid w:val="002A0160"/>
    <w:rsid w:val="002A30C3"/>
    <w:rsid w:val="002A6F6A"/>
    <w:rsid w:val="002A7712"/>
    <w:rsid w:val="002B38F7"/>
    <w:rsid w:val="002B4F50"/>
    <w:rsid w:val="002B5591"/>
    <w:rsid w:val="002B6AA4"/>
    <w:rsid w:val="002C1FE9"/>
    <w:rsid w:val="002C304D"/>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77EB6"/>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36143"/>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F8E"/>
    <w:rsid w:val="004B35EA"/>
    <w:rsid w:val="004B69E4"/>
    <w:rsid w:val="004C6C39"/>
    <w:rsid w:val="004D075F"/>
    <w:rsid w:val="004D1B76"/>
    <w:rsid w:val="004D344E"/>
    <w:rsid w:val="004D464A"/>
    <w:rsid w:val="004E019E"/>
    <w:rsid w:val="004E06EC"/>
    <w:rsid w:val="004E0A3F"/>
    <w:rsid w:val="004E1775"/>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1514"/>
    <w:rsid w:val="00582D3D"/>
    <w:rsid w:val="00590040"/>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4894"/>
    <w:rsid w:val="005F6602"/>
    <w:rsid w:val="005F77C7"/>
    <w:rsid w:val="006023D0"/>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6E258A"/>
    <w:rsid w:val="00705C9D"/>
    <w:rsid w:val="00705F13"/>
    <w:rsid w:val="0070624C"/>
    <w:rsid w:val="00714F1D"/>
    <w:rsid w:val="00715225"/>
    <w:rsid w:val="0071700C"/>
    <w:rsid w:val="00720662"/>
    <w:rsid w:val="00720CC6"/>
    <w:rsid w:val="00722DDB"/>
    <w:rsid w:val="00724728"/>
    <w:rsid w:val="00724F98"/>
    <w:rsid w:val="00726DCD"/>
    <w:rsid w:val="00730B9B"/>
    <w:rsid w:val="0073182E"/>
    <w:rsid w:val="007332FF"/>
    <w:rsid w:val="007408F5"/>
    <w:rsid w:val="00741EAE"/>
    <w:rsid w:val="00755248"/>
    <w:rsid w:val="0076190B"/>
    <w:rsid w:val="0076355D"/>
    <w:rsid w:val="00763A2D"/>
    <w:rsid w:val="007676A4"/>
    <w:rsid w:val="00777795"/>
    <w:rsid w:val="00783A57"/>
    <w:rsid w:val="00784C92"/>
    <w:rsid w:val="00784CCA"/>
    <w:rsid w:val="007859CD"/>
    <w:rsid w:val="00785C24"/>
    <w:rsid w:val="007907E4"/>
    <w:rsid w:val="00791B7E"/>
    <w:rsid w:val="00796461"/>
    <w:rsid w:val="007A10D7"/>
    <w:rsid w:val="007A6A4F"/>
    <w:rsid w:val="007B03F5"/>
    <w:rsid w:val="007B406F"/>
    <w:rsid w:val="007B5C09"/>
    <w:rsid w:val="007B5DA2"/>
    <w:rsid w:val="007C0966"/>
    <w:rsid w:val="007C19E7"/>
    <w:rsid w:val="007C5CFD"/>
    <w:rsid w:val="007C6D9F"/>
    <w:rsid w:val="007D4893"/>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4709"/>
    <w:rsid w:val="00985ED3"/>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6603"/>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5AE7"/>
    <w:rsid w:val="00B401D9"/>
    <w:rsid w:val="00B5084A"/>
    <w:rsid w:val="00B5403B"/>
    <w:rsid w:val="00B606A1"/>
    <w:rsid w:val="00B614F7"/>
    <w:rsid w:val="00B61B26"/>
    <w:rsid w:val="00B65E6B"/>
    <w:rsid w:val="00B675B2"/>
    <w:rsid w:val="00B7188F"/>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77CB"/>
    <w:rsid w:val="00C61AFA"/>
    <w:rsid w:val="00C61D64"/>
    <w:rsid w:val="00C62099"/>
    <w:rsid w:val="00C62A34"/>
    <w:rsid w:val="00C64D3F"/>
    <w:rsid w:val="00C64EA3"/>
    <w:rsid w:val="00C72867"/>
    <w:rsid w:val="00C75E81"/>
    <w:rsid w:val="00C83BB6"/>
    <w:rsid w:val="00C86609"/>
    <w:rsid w:val="00C86D49"/>
    <w:rsid w:val="00C92B4C"/>
    <w:rsid w:val="00C954F6"/>
    <w:rsid w:val="00CA36A0"/>
    <w:rsid w:val="00CA6BC5"/>
    <w:rsid w:val="00CC571B"/>
    <w:rsid w:val="00CC61CD"/>
    <w:rsid w:val="00CC6C02"/>
    <w:rsid w:val="00CC737B"/>
    <w:rsid w:val="00CD5011"/>
    <w:rsid w:val="00CE640F"/>
    <w:rsid w:val="00CE76BC"/>
    <w:rsid w:val="00CF5336"/>
    <w:rsid w:val="00CF540E"/>
    <w:rsid w:val="00D02F07"/>
    <w:rsid w:val="00D15D88"/>
    <w:rsid w:val="00D27D49"/>
    <w:rsid w:val="00D27EBE"/>
    <w:rsid w:val="00D36A49"/>
    <w:rsid w:val="00D3725C"/>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1EE6"/>
    <w:rsid w:val="00E02681"/>
    <w:rsid w:val="00E02792"/>
    <w:rsid w:val="00E034D8"/>
    <w:rsid w:val="00E04CC0"/>
    <w:rsid w:val="00E069EB"/>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246"/>
    <w:rsid w:val="00E84C5A"/>
    <w:rsid w:val="00E861DB"/>
    <w:rsid w:val="00E908F1"/>
    <w:rsid w:val="00E93406"/>
    <w:rsid w:val="00E956C5"/>
    <w:rsid w:val="00E95C39"/>
    <w:rsid w:val="00EA2C39"/>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5696E"/>
    <w:rsid w:val="00F60EFF"/>
    <w:rsid w:val="00F67D2D"/>
    <w:rsid w:val="00F858F2"/>
    <w:rsid w:val="00F860CC"/>
    <w:rsid w:val="00F94398"/>
    <w:rsid w:val="00FB2B56"/>
    <w:rsid w:val="00FB55D5"/>
    <w:rsid w:val="00FC12BF"/>
    <w:rsid w:val="00FC2C60"/>
    <w:rsid w:val="00FC52C0"/>
    <w:rsid w:val="00FC5793"/>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AB6603"/>
    <w:pPr>
      <w:spacing w:after="0"/>
    </w:pPr>
    <w:rPr>
      <w:rFonts w:ascii="Lato" w:eastAsia="Times New Roman" w:hAnsi="La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6DC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nternal.health.nt.gov.au/PGC/DM/Documents/GBS/BISS/Corporate%20Support/APM/Section%2011%20Accounting%20and%20Property%20Manual%20-%20Travel.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ternal.health.nt.gov.au/PGC/DM/Documents/GBS/BISS/Corporate%20Support/Staff%20Travel/Staff%20Emergency%20and%20Urgent%20Afterhours%20Travel%20PIN%20Request%20Form.dot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ntgcentral.nt.gov.au/my-job/code-conduc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cpe.nt.gov.au/nt-public-sector-employment/employment-law/by-laws" TargetMode="External"/><Relationship Id="rId20" Type="http://schemas.openxmlformats.org/officeDocument/2006/relationships/hyperlink" Target="http://internal.health.nt.gov.au/PGC/DM/Documents/GBS/BISS/Corporate%20Support/Staff%20Travel/Pre-Travel%20Assessment%20and%20Approval%20Form.dot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ntgcentral.nt.gov.au/ntg-tools-services/money-and-finance/financial-management/fmaf/treasurers-direction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internal.health.nt.gov.au/PGC/DM/Documents/GBS/BISS/Corporate%20Support/Staff%20Travel/Exemption%20Categories%20for%20Interstate%20Staff%20Travel%20Procedure.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tgcentral.nt.gov.au/ntg-tools-services/money-and-finance/financial-management/fmaf/legislatio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Administrative Policy</p:Name>
  <p:Description/>
  <p:Statement/>
  <p:PolicyItems>
    <p:PolicyItem featureId="Microsoft.Office.RecordsManagement.PolicyFeatures.PolicyLabel" staticId="0x010100370F03DA7C830644B9E8B53AEDFF05BE0101007C3F3B31B4E51C43AFBE64D9E033B34D|-2094414987" UniqueId="721b2837-77f6-428f-8601-233f70e4112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Policy" ma:contentTypeID="0x010100370F03DA7C830644B9E8B53AEDFF05BE0101007C3F3B31B4E51C43AFBE64D9E033B34D" ma:contentTypeVersion="20" ma:contentTypeDescription="" ma:contentTypeScope="" ma:versionID="e971c032da8f2e530684502e84ccbb1f">
  <xsd:schema xmlns:xsd="http://www.w3.org/2001/XMLSchema" xmlns:xs="http://www.w3.org/2001/XMLSchema" xmlns:p="http://schemas.microsoft.com/office/2006/metadata/properties" xmlns:ns1="http://schemas.microsoft.com/sharepoint/v3" xmlns:ns2="0b1b15de-2562-41e7-875a-96f32466411d" xmlns:ns4="30212ded-5b93-4861-91df-e3d3c4882af7" xmlns:ns5="http://schemas.microsoft.com/sharepoint/v4" targetNamespace="http://schemas.microsoft.com/office/2006/metadata/properties" ma:root="true" ma:fieldsID="f230e06d6f17bc7ef85dcb7c81e3469d" ns1:_="" ns2:_="" ns4:_="" ns5:_="">
    <xsd:import namespace="http://schemas.microsoft.com/sharepoint/v3"/>
    <xsd:import namespace="0b1b15de-2562-41e7-875a-96f32466411d"/>
    <xsd:import namespace="30212ded-5b93-4861-91df-e3d3c4882a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2:SharedWithUsers" minOccurs="0"/>
                <xsd:element ref="ns5:IconOverlay" minOccurs="0"/>
                <xsd:element ref="ns1:_dlc_Exempt" minOccurs="0"/>
                <xsd:element ref="ns4:DLCPolicyLabelValue" minOccurs="0"/>
                <xsd:element ref="ns4:DLCPolicyLabelClientValue" minOccurs="0"/>
                <xsd:element ref="ns4:DLCPolicyLabelLock" minOccurs="0"/>
                <xsd:element ref="ns4:Archived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element name="SharedWithUsers" ma:index="5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6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2"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64" nillable="true" ma:displayName="Archived on" ma:format="DateOnly" ma:internalName="Archived_x0020_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Corporate Support Services DoH</TermName>
          <TermId xmlns="http://schemas.microsoft.com/office/infopath/2007/PartnerControls">9abb3fa9-8732-4a18-99fb-9d5eed2fc6a8</TermId>
        </TermInfo>
      </Terms>
    </ea370848d13b453ca9638f41cf16417b>
    <TaxCatchAll xmlns="0b1b15de-2562-41e7-875a-96f32466411d">
      <Value>12985</Value>
      <Value>23997</Value>
      <Value>13169</Value>
      <Value>12828</Value>
      <Value>12827</Value>
      <Value>13187</Value>
      <Value>12824</Value>
      <Value>13186</Value>
      <Value>12856</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Corporate Support Services DoH</TermName>
          <TermId xmlns="http://schemas.microsoft.com/office/infopath/2007/PartnerControls">1a03f3b3-f344-40c4-9b6e-304bb9578bec</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Travel and Transport</TermName>
          <TermId xmlns="http://schemas.microsoft.com/office/infopath/2007/PartnerControls">3eadfa63-f0a1-4887-8f89-f8e352b3ae5b</TermId>
        </TermInfo>
      </Terms>
    </c7f404058a9e4bddb391ce5f78425d16>
    <Author_x0020__x0026__x0020_Contributor. xmlns="0b1b15de-2562-41e7-875a-96f32466411d">Jan-Marie du Plessis</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Catherine Stoddart</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2020-11-25T14:30:00+00:00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Travel and Transport Manual</TermName>
          <TermId xmlns="http://schemas.microsoft.com/office/infopath/2007/PartnerControls">6ec0c03d-53f5-48f4-a148-7ee190ad1763</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0e336482-06af-4afa-bb01-e1a552f2852d</TermId>
        </TermInfo>
      </Terms>
    </l99f90e11f684e1a913bb42ea974952d>
    <EDRM_x0020_Number xmlns="0b1b15de-2562-41e7-875a-96f32466411d">EDOC2021/445353</EDRM_x0020_Number>
    <Due_x0020_for_x0020_Review xmlns="0b1b15de-2562-41e7-875a-96f32466411d">2022-11-25T14:30:00+00:00</Due_x0020_for_x0020_Review>
    <Published_x0020_Document_x0020_Location. xmlns="0b1b15de-2562-41e7-875a-96f32466411d" xsi:nil="true"/>
    <Published_x0020_by. xmlns="0b1b15de-2562-41e7-875a-96f32466411d">The Department</Published_x0020_by.>
    <Document_x0020_Owner. xmlns="0b1b15de-2562-41e7-875a-96f32466411d">
      <UserInfo>
        <DisplayName>Corinne Thompson</DisplayName>
        <AccountId>2015</AccountId>
        <AccountType/>
      </UserInfo>
    </Document_x0020_Owner.>
    <Summary. xmlns="0b1b15de-2562-41e7-875a-96f32466411d">  
Policy outlining accountabilities for planning, undertaking and managing travel paid for by NT Health. </Summary.>
    <Effective_x0020_Date. xmlns="0b1b15de-2562-41e7-875a-96f32466411d" xsi:nil="true"/>
    <_dlc_DocId xmlns="0b1b15de-2562-41e7-875a-96f32466411d">HEALTHINTRA-1703-775</_dlc_DocId>
    <_dlc_DocIdUrl xmlns="0b1b15de-2562-41e7-875a-96f32466411d">
      <Url>http://internal.health.nt.gov.au/pgc/dm/_layouts/15/DocIdRedir.aspx?ID=HEALTHINTRA-1703-775</Url>
      <Description>HEALTHINTRA-1703-775</Description>
    </_dlc_DocIdUrl>
    <DLCPolicyLabelValue xmlns="30212ded-5b93-4861-91df-e3d3c4882af7">Version: 64.0</DLCPolicyLabelValue>
    <_dlc_Exempt xmlns="http://schemas.microsoft.com/sharepoint/v3" xsi:nil="true"/>
    <_dlc_DocIdPersistId xmlns="0b1b15de-2562-41e7-875a-96f32466411d" xsi:nil="true"/>
    <IconOverlay xmlns="http://schemas.microsoft.com/sharepoint/v4" xsi:nil="true"/>
    <Archived_x0020_on xmlns="30212ded-5b93-4861-91df-e3d3c4882af7"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DE3FD2-DBD8-4C91-8E3B-56A9CB417F40}">
  <ds:schemaRefs>
    <ds:schemaRef ds:uri="office.server.policy"/>
  </ds:schemaRefs>
</ds:datastoreItem>
</file>

<file path=customXml/itemProps3.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4.xml><?xml version="1.0" encoding="utf-8"?>
<ds:datastoreItem xmlns:ds="http://schemas.openxmlformats.org/officeDocument/2006/customXml" ds:itemID="{5C49E8C9-CFE7-417D-B67E-B10E1870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7.xml><?xml version="1.0" encoding="utf-8"?>
<ds:datastoreItem xmlns:ds="http://schemas.openxmlformats.org/officeDocument/2006/customXml" ds:itemID="{779C6F8E-2A6E-4DCB-B1C9-E46916C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3</TotalTime>
  <Pages>1</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Staff Travel Policy</vt:lpstr>
    </vt:vector>
  </TitlesOfParts>
  <Company>HEALTH</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Travel Policy</dc:title>
  <dc:creator>Northern Territory Government</dc:creator>
  <cp:keywords/>
  <dc:description/>
  <cp:lastModifiedBy>Marlene Woods</cp:lastModifiedBy>
  <cp:revision>5</cp:revision>
  <cp:lastPrinted>2019-07-29T01:45:00Z</cp:lastPrinted>
  <dcterms:created xsi:type="dcterms:W3CDTF">2022-06-22T01:42:00Z</dcterms:created>
  <dcterms:modified xsi:type="dcterms:W3CDTF">2022-06-22T02:27:00Z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0x010100370F03DA7C830644B9E8B53AEDFF05BE0101007C3F3B31B4E51C43AFBE64D9E033B34D</vt:lpwstr>
  </property>
  <property fmtid="{D5CDD505-2E9C-101B-9397-08002B2CF9AE}" pid="3" name="_dlc_DocIdItemGuid">
    <vt:lpwstr>37ca092c-5757-4dca-bce5-6e6668de50e3</vt:lpwstr>
  </property>
  <property fmtid="{D5CDD505-2E9C-101B-9397-08002B2CF9AE}" pid="4" name="Administrative Topic.">
    <vt:lpwstr>13169;#Travel and Transport|3eadfa63-f0a1-4887-8f89-f8e352b3ae5b</vt:lpwstr>
  </property>
  <property fmtid="{D5CDD505-2E9C-101B-9397-08002B2CF9AE}" pid="5" name="External Target Audience.">
    <vt:lpwstr/>
  </property>
  <property fmtid="{D5CDD505-2E9C-101B-9397-08002B2CF9AE}" pid="6" name="Collection Name.">
    <vt:lpwstr>13186;#Travel and Transport Manual|6ec0c03d-53f5-48f4-a148-7ee190ad1763</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12985;#Corporate Support Services DoH|9abb3fa9-8732-4a18-99fb-9d5eed2fc6a8</vt:lpwstr>
  </property>
  <property fmtid="{D5CDD505-2E9C-101B-9397-08002B2CF9AE}" pid="10" name="Approval Authority Title.">
    <vt:lpwstr>23997;#Chief Executive|5c63012a-6808-4b94-8983-1a779adb7776</vt:lpwstr>
  </property>
  <property fmtid="{D5CDD505-2E9C-101B-9397-08002B2CF9AE}" pid="11" name="Clinical Topics">
    <vt:lpwstr/>
  </property>
  <property fmtid="{D5CDD505-2E9C-101B-9397-08002B2CF9AE}" pid="12" name="Document Owner - Job Title - New">
    <vt:lpwstr>13187;#Director Corporate Support Services DoH|1a03f3b3-f344-40c4-9b6e-304bb9578bec</vt:lpwstr>
  </property>
  <property fmtid="{D5CDD505-2E9C-101B-9397-08002B2CF9AE}" pid="13" name="Document Type.">
    <vt:lpwstr>12856;#Policy|0e336482-06af-4afa-bb01-e1a552f2852d</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