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342"/>
        <w:gridCol w:w="2019"/>
        <w:gridCol w:w="3361"/>
      </w:tblGrid>
      <w:tr w:rsidR="00E20A7E" w14:paraId="678A88F5" w14:textId="77777777" w:rsidTr="005A3224">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654A1EC0" w14:textId="77777777" w:rsidR="00E20A7E" w:rsidRDefault="00E20A7E" w:rsidP="005A3224">
            <w:pPr>
              <w:jc w:val="center"/>
            </w:pPr>
            <w:r>
              <w:rPr>
                <w:w w:val="105"/>
              </w:rPr>
              <w:t>Document Metadata</w:t>
            </w:r>
          </w:p>
        </w:tc>
      </w:tr>
      <w:tr w:rsidR="00E20A7E" w14:paraId="581EE8AC"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48B51DB5" w14:textId="77777777" w:rsidR="00E20A7E" w:rsidRPr="00E179BF" w:rsidRDefault="00E20A7E" w:rsidP="005A3224">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hideMark/>
          </w:tcPr>
          <w:p w14:paraId="67418883" w14:textId="77777777" w:rsidR="00E20A7E" w:rsidRPr="00D8493C" w:rsidRDefault="00E20A7E" w:rsidP="005A3224">
            <w:r w:rsidRPr="00D8493C">
              <w:t xml:space="preserve">All </w:t>
            </w:r>
            <w:r>
              <w:t xml:space="preserve">Clinical </w:t>
            </w:r>
            <w:r w:rsidRPr="00D8493C">
              <w:t>Employees</w:t>
            </w:r>
          </w:p>
        </w:tc>
      </w:tr>
      <w:tr w:rsidR="00E20A7E" w14:paraId="6FB3954A"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34D0FB95" w14:textId="77777777" w:rsidR="00E20A7E" w:rsidRPr="00E179BF" w:rsidRDefault="00E20A7E" w:rsidP="005A3224">
            <w:pPr>
              <w:rPr>
                <w:b/>
              </w:rPr>
            </w:pPr>
            <w:r w:rsidRPr="00E179BF">
              <w:rPr>
                <w:b/>
              </w:rPr>
              <w:t xml:space="preserve">Jurisdiction </w:t>
            </w:r>
          </w:p>
          <w:p w14:paraId="50504896" w14:textId="77777777" w:rsidR="00E20A7E" w:rsidRPr="00E179BF" w:rsidRDefault="00E20A7E" w:rsidP="005A3224">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32FD8AF1" w14:textId="77777777" w:rsidR="00E20A7E" w:rsidRPr="00D8493C" w:rsidRDefault="00E20A7E" w:rsidP="005A3224">
            <w:r>
              <w:t xml:space="preserve">NT Health </w:t>
            </w:r>
          </w:p>
          <w:p w14:paraId="43C82155" w14:textId="77777777" w:rsidR="00E20A7E" w:rsidRPr="00D8493C" w:rsidRDefault="00E20A7E" w:rsidP="005A3224">
            <w:r>
              <w:t>N/A</w:t>
            </w:r>
          </w:p>
        </w:tc>
      </w:tr>
      <w:tr w:rsidR="00E20A7E" w14:paraId="1ED704B5"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77328CC" w14:textId="77777777" w:rsidR="00E20A7E" w:rsidRPr="00E179BF" w:rsidRDefault="00E20A7E" w:rsidP="005A3224">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733B4D1C" w14:textId="77777777" w:rsidR="00E20A7E" w:rsidRDefault="00E20A7E" w:rsidP="0077611B">
            <w:pPr>
              <w:tabs>
                <w:tab w:val="left" w:pos="10206"/>
              </w:tabs>
              <w:autoSpaceDE w:val="0"/>
              <w:autoSpaceDN w:val="0"/>
              <w:adjustRightInd w:val="0"/>
              <w:spacing w:after="80"/>
              <w:rPr>
                <w:color w:val="000000"/>
                <w:lang w:eastAsia="en-AU"/>
              </w:rPr>
            </w:pPr>
            <w:r>
              <w:rPr>
                <w:color w:val="000000"/>
                <w:lang w:eastAsia="en-AU"/>
              </w:rPr>
              <w:t>Kim Clayworth</w:t>
            </w:r>
          </w:p>
          <w:p w14:paraId="76045252" w14:textId="4B9FAEF7" w:rsidR="00300E88" w:rsidRPr="0077611B" w:rsidRDefault="00300E88" w:rsidP="0077611B">
            <w:pPr>
              <w:tabs>
                <w:tab w:val="left" w:pos="10206"/>
              </w:tabs>
              <w:autoSpaceDE w:val="0"/>
              <w:autoSpaceDN w:val="0"/>
              <w:adjustRightInd w:val="0"/>
              <w:spacing w:after="80"/>
              <w:rPr>
                <w:color w:val="000000"/>
                <w:lang w:eastAsia="en-AU"/>
              </w:rPr>
            </w:pPr>
            <w:r>
              <w:rPr>
                <w:color w:val="000000"/>
                <w:lang w:eastAsia="en-AU"/>
              </w:rPr>
              <w:t>Senior Manager Community Allied Health &amp; Aged Care, TEHS</w:t>
            </w:r>
          </w:p>
        </w:tc>
      </w:tr>
      <w:tr w:rsidR="00E20A7E" w14:paraId="6DE57F72"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39DC6367" w14:textId="77777777" w:rsidR="00E20A7E" w:rsidRPr="00E179BF" w:rsidRDefault="00E20A7E" w:rsidP="005A3224">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2B2555B6" w14:textId="77777777" w:rsidR="00300E88" w:rsidRDefault="00300E88" w:rsidP="00300E88">
            <w:pPr>
              <w:tabs>
                <w:tab w:val="left" w:pos="10206"/>
              </w:tabs>
              <w:rPr>
                <w:lang w:eastAsia="en-AU"/>
              </w:rPr>
            </w:pPr>
            <w:r>
              <w:rPr>
                <w:lang w:eastAsia="en-AU"/>
              </w:rPr>
              <w:t>David Braines-Mead</w:t>
            </w:r>
          </w:p>
          <w:p w14:paraId="46EF859C" w14:textId="5255F7BD" w:rsidR="00E20A7E" w:rsidRPr="008F3267" w:rsidRDefault="00300E88" w:rsidP="00300E88">
            <w:pPr>
              <w:tabs>
                <w:tab w:val="left" w:pos="10206"/>
              </w:tabs>
              <w:rPr>
                <w:lang w:eastAsia="en-AU"/>
              </w:rPr>
            </w:pPr>
            <w:r>
              <w:rPr>
                <w:lang w:eastAsia="en-AU"/>
              </w:rPr>
              <w:t>Acting Chief Executive Officer</w:t>
            </w:r>
          </w:p>
        </w:tc>
      </w:tr>
      <w:tr w:rsidR="00E20A7E" w14:paraId="5EA4BC62"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18572716" w14:textId="77777777" w:rsidR="00E20A7E" w:rsidRPr="00E179BF" w:rsidRDefault="00E20A7E" w:rsidP="005A3224">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62833568" w14:textId="77777777" w:rsidR="00E20A7E" w:rsidRPr="00D8493C" w:rsidRDefault="00E20A7E" w:rsidP="005A3224">
            <w:pPr>
              <w:tabs>
                <w:tab w:val="left" w:pos="10206"/>
              </w:tabs>
              <w:rPr>
                <w:lang w:eastAsia="en-AU"/>
              </w:rPr>
            </w:pPr>
            <w:r>
              <w:rPr>
                <w:lang w:eastAsia="en-AU"/>
              </w:rPr>
              <w:t xml:space="preserve">TEP Advisory Committee </w:t>
            </w:r>
          </w:p>
        </w:tc>
      </w:tr>
      <w:tr w:rsidR="00E20A7E" w14:paraId="663B16B0"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702" w:type="dxa"/>
            <w:gridSpan w:val="3"/>
            <w:tcBorders>
              <w:top w:val="nil"/>
              <w:left w:val="single" w:sz="4" w:space="0" w:color="1F1F5F" w:themeColor="text1"/>
              <w:bottom w:val="nil"/>
              <w:right w:val="single" w:sz="4" w:space="0" w:color="1F1F5F" w:themeColor="text1"/>
            </w:tcBorders>
          </w:tcPr>
          <w:p w14:paraId="70DBE120" w14:textId="2B3E311C" w:rsidR="00E20A7E" w:rsidRDefault="00E20A7E" w:rsidP="005A3224">
            <w:r w:rsidRPr="00E179BF">
              <w:rPr>
                <w:b/>
              </w:rPr>
              <w:t>PGC/SharePoint ID: HEALTHINTRA-</w:t>
            </w:r>
            <w:r>
              <w:rPr>
                <w:b/>
              </w:rPr>
              <w:t>1880-</w:t>
            </w:r>
            <w:r w:rsidR="00DE780F">
              <w:rPr>
                <w:b/>
              </w:rPr>
              <w:t>8506</w:t>
            </w:r>
          </w:p>
        </w:tc>
        <w:tc>
          <w:tcPr>
            <w:cnfStyle w:val="000100000000" w:firstRow="0" w:lastRow="0" w:firstColumn="0" w:lastColumn="1" w:oddVBand="0" w:evenVBand="0" w:oddHBand="0" w:evenHBand="0" w:firstRowFirstColumn="0" w:firstRowLastColumn="0" w:lastRowFirstColumn="0" w:lastRowLastColumn="0"/>
            <w:tcW w:w="5380" w:type="dxa"/>
            <w:gridSpan w:val="2"/>
            <w:tcBorders>
              <w:top w:val="nil"/>
              <w:left w:val="single" w:sz="4" w:space="0" w:color="1F1F5F" w:themeColor="text1"/>
              <w:bottom w:val="nil"/>
              <w:right w:val="single" w:sz="4" w:space="0" w:color="1F1F5F" w:themeColor="text1"/>
            </w:tcBorders>
          </w:tcPr>
          <w:p w14:paraId="3F7878FC" w14:textId="07960294" w:rsidR="00E20A7E" w:rsidRDefault="00E20A7E" w:rsidP="003777FD">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3777FD">
              <w:rPr>
                <w:color w:val="000000"/>
                <w:lang w:eastAsia="en-AU"/>
              </w:rPr>
              <w:t>2018/44729</w:t>
            </w:r>
          </w:p>
          <w:p w14:paraId="3E588D8C" w14:textId="4C1E3F8A" w:rsidR="003777FD" w:rsidRPr="00D8493C" w:rsidRDefault="003777FD" w:rsidP="003777FD">
            <w:pPr>
              <w:tabs>
                <w:tab w:val="left" w:pos="10206"/>
              </w:tabs>
              <w:rPr>
                <w:color w:val="000000"/>
                <w:lang w:eastAsia="en-AU"/>
              </w:rPr>
            </w:pPr>
          </w:p>
        </w:tc>
      </w:tr>
      <w:tr w:rsidR="00E20A7E" w14:paraId="12B0747F"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03E24E2F" w14:textId="77777777" w:rsidR="00E20A7E" w:rsidRDefault="00E20A7E" w:rsidP="005A3224">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596287047"/>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7DFE1F0C-721D-414A-8FBC-FB31DF6A8D81}"/>
                <w:text w:multiLine="1"/>
              </w:sdtPr>
              <w:sdtEndPr/>
              <w:sdtContent>
                <w:r>
                  <w:rPr>
                    <w:iCs/>
                    <w:color w:val="999999"/>
                    <w:sz w:val="16"/>
                  </w:rPr>
                  <w:t>Version: 6.0</w:t>
                </w:r>
              </w:sdtContent>
            </w:sdt>
            <w:r>
              <w:rPr>
                <w:iCs/>
                <w:color w:val="999999"/>
                <w:sz w:val="16"/>
              </w:rPr>
              <w:t xml:space="preserve"> | </w:t>
            </w:r>
          </w:p>
          <w:p w14:paraId="1BDE184D" w14:textId="2176425E" w:rsidR="00E20A7E" w:rsidRPr="00E179BF" w:rsidRDefault="00E20A7E" w:rsidP="005A3224">
            <w:pPr>
              <w:tabs>
                <w:tab w:val="left" w:pos="10206"/>
              </w:tabs>
              <w:rPr>
                <w:b/>
                <w:color w:val="000000"/>
                <w:sz w:val="18"/>
                <w:szCs w:val="18"/>
                <w:lang w:eastAsia="en-AU"/>
              </w:rPr>
            </w:pP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3256F06E" w14:textId="428500A9" w:rsidR="00E20A7E" w:rsidRPr="00D8493C" w:rsidRDefault="00E20A7E" w:rsidP="0077611B">
            <w:pPr>
              <w:tabs>
                <w:tab w:val="left" w:pos="10206"/>
              </w:tabs>
              <w:rPr>
                <w:color w:val="000000"/>
                <w:lang w:eastAsia="en-AU"/>
              </w:rPr>
            </w:pPr>
            <w:r w:rsidRPr="00D8493C">
              <w:rPr>
                <w:color w:val="000000"/>
                <w:lang w:eastAsia="en-AU"/>
              </w:rPr>
              <w:t>Approved Date:</w:t>
            </w:r>
            <w:r>
              <w:rPr>
                <w:color w:val="000000"/>
                <w:lang w:eastAsia="en-AU"/>
              </w:rPr>
              <w:t xml:space="preserve"> </w:t>
            </w:r>
            <w:r w:rsidR="0077611B">
              <w:rPr>
                <w:color w:val="000000"/>
                <w:lang w:eastAsia="en-AU"/>
              </w:rPr>
              <w:t>01/02/2021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4C52771D" w14:textId="4034ECDD" w:rsidR="00E20A7E" w:rsidRPr="00D8493C" w:rsidRDefault="00E20A7E" w:rsidP="0077611B">
            <w:pPr>
              <w:tabs>
                <w:tab w:val="left" w:pos="10206"/>
              </w:tabs>
              <w:rPr>
                <w:color w:val="000000"/>
                <w:lang w:eastAsia="en-AU"/>
              </w:rPr>
            </w:pPr>
            <w:r w:rsidRPr="00D8493C">
              <w:rPr>
                <w:color w:val="000000"/>
                <w:lang w:eastAsia="en-AU"/>
              </w:rPr>
              <w:t>Review Date:</w:t>
            </w:r>
            <w:r>
              <w:rPr>
                <w:color w:val="000000"/>
                <w:lang w:eastAsia="en-AU"/>
              </w:rPr>
              <w:t xml:space="preserve"> </w:t>
            </w:r>
            <w:r w:rsidR="0077611B">
              <w:rPr>
                <w:color w:val="000000"/>
                <w:lang w:eastAsia="en-AU"/>
              </w:rPr>
              <w:t>01/02/2024</w:t>
            </w:r>
          </w:p>
        </w:tc>
      </w:tr>
      <w:tr w:rsidR="00E20A7E" w14:paraId="29DB98DD"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1671E144" w14:textId="77777777" w:rsidR="00E20A7E" w:rsidRPr="009736C1" w:rsidRDefault="00E20A7E" w:rsidP="005A3224">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55EDFC7B" w14:textId="77777777" w:rsidR="00FE64D0" w:rsidRDefault="00FE64D0" w:rsidP="003C4941">
      <w:pPr>
        <w:pStyle w:val="Heading1"/>
      </w:pPr>
      <w:r w:rsidRPr="002A2B36">
        <w:t>P</w:t>
      </w:r>
      <w:r>
        <w:t>olicy Statement</w:t>
      </w:r>
    </w:p>
    <w:p w14:paraId="25FBCC0F" w14:textId="2021C649" w:rsidR="00FE64D0" w:rsidRPr="00FE64D0" w:rsidRDefault="00232F7A" w:rsidP="00FE64D0">
      <w:r w:rsidRPr="00691307">
        <w:t xml:space="preserve">This policy introduces the ownership, transfer and portability of the </w:t>
      </w:r>
      <w:r>
        <w:t>Territory Equipment Program (</w:t>
      </w:r>
      <w:r w:rsidRPr="00691307">
        <w:t>TEP</w:t>
      </w:r>
      <w:r>
        <w:t>)</w:t>
      </w:r>
      <w:r w:rsidRPr="00691307">
        <w:t>.</w:t>
      </w:r>
    </w:p>
    <w:p w14:paraId="47D018F7" w14:textId="77777777" w:rsidR="00FE64D0" w:rsidRDefault="00FE64D0" w:rsidP="003C4941">
      <w:pPr>
        <w:pStyle w:val="Heading1"/>
        <w:rPr>
          <w:noProof/>
          <w:lang w:eastAsia="en-AU"/>
        </w:rPr>
      </w:pPr>
      <w:r>
        <w:t>Policy Purpose</w:t>
      </w:r>
    </w:p>
    <w:p w14:paraId="69306739" w14:textId="60C0A06C" w:rsidR="00232F7A" w:rsidRPr="00444157" w:rsidRDefault="00232F7A" w:rsidP="00232F7A">
      <w:pPr>
        <w:tabs>
          <w:tab w:val="right" w:pos="9240"/>
        </w:tabs>
      </w:pPr>
      <w:r w:rsidRPr="00444157">
        <w:t xml:space="preserve">The </w:t>
      </w:r>
      <w:r>
        <w:t>TEP</w:t>
      </w:r>
      <w:r w:rsidRPr="00444157">
        <w:t xml:space="preserve"> aims to provide prescribed </w:t>
      </w:r>
      <w:r w:rsidR="00385DC8">
        <w:t xml:space="preserve">items of assistive technology </w:t>
      </w:r>
      <w:r w:rsidRPr="00444157">
        <w:t xml:space="preserve">to assist eligible residents of the Northern Territory with a permanent or </w:t>
      </w:r>
      <w:r w:rsidR="00385DC8" w:rsidRPr="00444157">
        <w:t>long-term</w:t>
      </w:r>
      <w:r w:rsidRPr="00444157">
        <w:t xml:space="preserve"> </w:t>
      </w:r>
      <w:r>
        <w:t>functional impairment</w:t>
      </w:r>
      <w:r w:rsidRPr="00444157">
        <w:t>, to enhance their safety and independence, and to assist them to live and participate in their community.</w:t>
      </w:r>
    </w:p>
    <w:p w14:paraId="155A9A71" w14:textId="648DA5B7" w:rsidR="00FE64D0" w:rsidRDefault="00232F7A" w:rsidP="00232F7A">
      <w:r w:rsidRPr="00444157">
        <w:rPr>
          <w:rFonts w:cs="Arial"/>
        </w:rPr>
        <w:t xml:space="preserve">This policy has been developed to transition the former </w:t>
      </w:r>
      <w:r>
        <w:rPr>
          <w:rFonts w:cs="Arial"/>
        </w:rPr>
        <w:t>Disability Equipment Program (DEP)</w:t>
      </w:r>
      <w:r w:rsidR="00385DC8">
        <w:rPr>
          <w:rFonts w:cs="Arial"/>
        </w:rPr>
        <w:t xml:space="preserve"> </w:t>
      </w:r>
      <w:r w:rsidRPr="00444157">
        <w:rPr>
          <w:rFonts w:cs="Arial"/>
        </w:rPr>
        <w:t xml:space="preserve">to a </w:t>
      </w:r>
      <w:r w:rsidRPr="00444157">
        <w:t xml:space="preserve">service model for the provision of </w:t>
      </w:r>
      <w:r w:rsidR="00385DC8">
        <w:t>assistive technology</w:t>
      </w:r>
      <w:r w:rsidRPr="00444157">
        <w:t xml:space="preserve"> for people with a disability, within a contemporary service system model and within existing funding.</w:t>
      </w:r>
      <w:r>
        <w:t xml:space="preserve"> </w:t>
      </w:r>
    </w:p>
    <w:p w14:paraId="4FE3AB4E" w14:textId="77777777" w:rsidR="00FE64D0" w:rsidRDefault="00FE64D0" w:rsidP="003C4941">
      <w:pPr>
        <w:pStyle w:val="Heading1"/>
      </w:pPr>
      <w:r>
        <w:t>Policy Details</w:t>
      </w:r>
    </w:p>
    <w:p w14:paraId="388009FF" w14:textId="77777777" w:rsidR="00232F7A" w:rsidRPr="00444157" w:rsidRDefault="00232F7A" w:rsidP="00232F7A">
      <w:pPr>
        <w:pStyle w:val="Heading2"/>
      </w:pPr>
      <w:r w:rsidRPr="005F31B3">
        <w:t>Responsibilities</w:t>
      </w:r>
    </w:p>
    <w:p w14:paraId="230C504F" w14:textId="77777777" w:rsidR="00232F7A" w:rsidRPr="00444157" w:rsidRDefault="00232F7A" w:rsidP="00232F7A">
      <w:r w:rsidRPr="00444157">
        <w:t xml:space="preserve">All staff have a responsibility to familiarise themselves with the </w:t>
      </w:r>
      <w:r>
        <w:t>TEP</w:t>
      </w:r>
      <w:r w:rsidRPr="00444157">
        <w:t xml:space="preserve"> policies and procedures.</w:t>
      </w:r>
    </w:p>
    <w:p w14:paraId="2A71A3EB" w14:textId="77777777" w:rsidR="00232F7A" w:rsidRPr="005E6380" w:rsidRDefault="00232F7A" w:rsidP="00232F7A">
      <w:pPr>
        <w:pStyle w:val="Heading2"/>
      </w:pPr>
      <w:bookmarkStart w:id="0" w:name="_Toc271031912"/>
      <w:r w:rsidRPr="005E6380">
        <w:t>Policy content and Implementation</w:t>
      </w:r>
      <w:bookmarkEnd w:id="0"/>
      <w:r w:rsidRPr="005E6380">
        <w:t xml:space="preserve"> </w:t>
      </w:r>
    </w:p>
    <w:p w14:paraId="64AA3135" w14:textId="2EBB3917" w:rsidR="00232F7A" w:rsidRPr="00444157" w:rsidRDefault="00232F7A" w:rsidP="00232F7A">
      <w:r w:rsidRPr="00444157">
        <w:t xml:space="preserve">Items of </w:t>
      </w:r>
      <w:r w:rsidR="00C31F9E">
        <w:t>assistive technology</w:t>
      </w:r>
      <w:r w:rsidRPr="00444157">
        <w:t xml:space="preserve"> are provided to eligible clients on long-term loan and therefore remain the property of </w:t>
      </w:r>
      <w:r>
        <w:t>the TEP</w:t>
      </w:r>
      <w:r w:rsidRPr="00444157">
        <w:t>, with the exception of:</w:t>
      </w:r>
    </w:p>
    <w:p w14:paraId="702E98FD" w14:textId="77777777" w:rsidR="00232F7A" w:rsidRPr="00444157" w:rsidRDefault="00232F7A" w:rsidP="00232F7A">
      <w:pPr>
        <w:numPr>
          <w:ilvl w:val="0"/>
          <w:numId w:val="49"/>
        </w:numPr>
        <w:spacing w:after="0"/>
      </w:pPr>
      <w:r w:rsidRPr="00444157">
        <w:t>permanently installed home modifications which become the property of the owner of the premises;</w:t>
      </w:r>
    </w:p>
    <w:p w14:paraId="46B020D7" w14:textId="77777777" w:rsidR="00232F7A" w:rsidRPr="00444157" w:rsidRDefault="00232F7A" w:rsidP="00232F7A">
      <w:pPr>
        <w:numPr>
          <w:ilvl w:val="0"/>
          <w:numId w:val="49"/>
        </w:numPr>
        <w:spacing w:after="0"/>
      </w:pPr>
      <w:r>
        <w:lastRenderedPageBreak/>
        <w:t xml:space="preserve">in instances </w:t>
      </w:r>
      <w:r w:rsidRPr="00444157">
        <w:t>where the client contributes 50 percent or more towards the cost of the item; or</w:t>
      </w:r>
    </w:p>
    <w:p w14:paraId="6DE8A68E" w14:textId="4F356AC8" w:rsidR="00232F7A" w:rsidRDefault="00232F7A" w:rsidP="00232F7A">
      <w:pPr>
        <w:numPr>
          <w:ilvl w:val="0"/>
          <w:numId w:val="49"/>
        </w:numPr>
        <w:spacing w:after="0"/>
      </w:pPr>
      <w:proofErr w:type="gramStart"/>
      <w:r>
        <w:t>in</w:t>
      </w:r>
      <w:proofErr w:type="gramEnd"/>
      <w:r>
        <w:t xml:space="preserve"> instances </w:t>
      </w:r>
      <w:r w:rsidRPr="00444157">
        <w:t>where ownership has been transferred as agreed in writing between parties.</w:t>
      </w:r>
    </w:p>
    <w:p w14:paraId="4F4E6A73" w14:textId="77777777" w:rsidR="00C31F9E" w:rsidRPr="00444157" w:rsidRDefault="00C31F9E" w:rsidP="00C31F9E">
      <w:pPr>
        <w:spacing w:after="0"/>
      </w:pPr>
    </w:p>
    <w:p w14:paraId="114A763F" w14:textId="77777777" w:rsidR="00232F7A" w:rsidRPr="00444157" w:rsidRDefault="00232F7A" w:rsidP="00232F7A">
      <w:r w:rsidRPr="00444157">
        <w:t xml:space="preserve">Any financial contribution (less than 50 percent) made by the client towards the purchase or repair of any items does not entitle the client to ownership or part ownership of that item (refer </w:t>
      </w:r>
      <w:r>
        <w:t>TEP</w:t>
      </w:r>
      <w:r w:rsidRPr="00444157">
        <w:t xml:space="preserve"> PO-5 Client Contribution Policy).</w:t>
      </w:r>
    </w:p>
    <w:p w14:paraId="70A70EA6" w14:textId="102ED711" w:rsidR="00232F7A" w:rsidRPr="00444157" w:rsidRDefault="00C31F9E" w:rsidP="00232F7A">
      <w:r>
        <w:t xml:space="preserve">Items of assistive technology </w:t>
      </w:r>
      <w:r w:rsidR="00232F7A" w:rsidRPr="00444157">
        <w:t xml:space="preserve">no longer required or suitable for the client must be returned to </w:t>
      </w:r>
      <w:r w:rsidR="00232F7A">
        <w:t>the TEP</w:t>
      </w:r>
      <w:r w:rsidR="00232F7A" w:rsidRPr="00444157">
        <w:t>.</w:t>
      </w:r>
    </w:p>
    <w:p w14:paraId="53E9E63F" w14:textId="77777777" w:rsidR="00232F7A" w:rsidRPr="00444157" w:rsidRDefault="00232F7A" w:rsidP="00232F7A">
      <w:r w:rsidRPr="00444157">
        <w:t xml:space="preserve">Where a client relocates between regions within the </w:t>
      </w:r>
      <w:smartTag w:uri="urn:schemas-microsoft-com:office:smarttags" w:element="State">
        <w:smartTag w:uri="urn:schemas-microsoft-com:office:smarttags" w:element="place">
          <w:smartTag w:uri="urn:schemas-microsoft-com:office:smarttags" w:element="City">
            <w:r w:rsidRPr="00444157">
              <w:t>Northern Territory</w:t>
            </w:r>
          </w:smartTag>
        </w:smartTag>
      </w:smartTag>
      <w:r w:rsidRPr="00444157">
        <w:t xml:space="preserve">, the destination regional </w:t>
      </w:r>
      <w:r>
        <w:t xml:space="preserve">TEP </w:t>
      </w:r>
      <w:r w:rsidRPr="00444157">
        <w:t>Work Unit will take over responsibility for the item.</w:t>
      </w:r>
    </w:p>
    <w:p w14:paraId="4F32E71D" w14:textId="77777777" w:rsidR="00232F7A" w:rsidRPr="00444157" w:rsidRDefault="00232F7A" w:rsidP="00C31F9E">
      <w:pPr>
        <w:pStyle w:val="Heading2"/>
        <w:keepLines w:val="0"/>
        <w:numPr>
          <w:ilvl w:val="0"/>
          <w:numId w:val="48"/>
        </w:numPr>
        <w:tabs>
          <w:tab w:val="clear" w:pos="1440"/>
          <w:tab w:val="num" w:pos="360"/>
        </w:tabs>
        <w:spacing w:after="60"/>
        <w:ind w:left="360"/>
      </w:pPr>
      <w:r w:rsidRPr="00444157">
        <w:t xml:space="preserve">Transfer to </w:t>
      </w:r>
      <w:r>
        <w:t>TEP</w:t>
      </w:r>
    </w:p>
    <w:p w14:paraId="6ED91069" w14:textId="0F79088F" w:rsidR="00232F7A" w:rsidRPr="00444157" w:rsidRDefault="00232F7A" w:rsidP="00C31F9E">
      <w:r>
        <w:t>The TEP</w:t>
      </w:r>
      <w:r w:rsidRPr="00444157">
        <w:t xml:space="preserve"> will consider taking ownership of </w:t>
      </w:r>
      <w:r w:rsidR="007D526D">
        <w:t xml:space="preserve">an item of assistive technology </w:t>
      </w:r>
      <w:r w:rsidRPr="00444157">
        <w:t xml:space="preserve">from private consumers or third parties upon request.  The consumer for whom the </w:t>
      </w:r>
      <w:r w:rsidR="007D526D">
        <w:t xml:space="preserve">item of assistive technology </w:t>
      </w:r>
      <w:r w:rsidRPr="00444157">
        <w:t xml:space="preserve">was prescribed must be eligible for </w:t>
      </w:r>
      <w:r>
        <w:t>the TEP</w:t>
      </w:r>
      <w:r w:rsidRPr="00444157">
        <w:t>.</w:t>
      </w:r>
    </w:p>
    <w:p w14:paraId="185773EC" w14:textId="6397AA4D" w:rsidR="00232F7A" w:rsidRPr="00444157" w:rsidRDefault="00232F7A" w:rsidP="00C31F9E">
      <w:r>
        <w:t>The TEP</w:t>
      </w:r>
      <w:r w:rsidR="007D526D">
        <w:t xml:space="preserve"> </w:t>
      </w:r>
      <w:r w:rsidRPr="00444157">
        <w:t xml:space="preserve">will not take over ownership of an </w:t>
      </w:r>
      <w:r w:rsidR="007D526D">
        <w:t xml:space="preserve">item of assistive technology </w:t>
      </w:r>
      <w:r w:rsidRPr="00444157">
        <w:t xml:space="preserve">that is beyond its </w:t>
      </w:r>
      <w:r w:rsidR="007D526D" w:rsidRPr="00444157">
        <w:t>economic</w:t>
      </w:r>
      <w:r w:rsidRPr="00444157">
        <w:t xml:space="preserve"> life or is not an item normally supplied by </w:t>
      </w:r>
      <w:r>
        <w:t>the TEP</w:t>
      </w:r>
      <w:r w:rsidRPr="00444157">
        <w:t>.  Decisions will be made based on client needs, predicted repair and maintenance costs of the item and the most cost-effective way of ensuring the client continues</w:t>
      </w:r>
      <w:r w:rsidR="007D526D">
        <w:t xml:space="preserve"> to benefit from the type of item</w:t>
      </w:r>
      <w:r w:rsidRPr="00444157">
        <w:t xml:space="preserve"> supplied.  </w:t>
      </w:r>
    </w:p>
    <w:p w14:paraId="6E06EE3D" w14:textId="10EAE846" w:rsidR="00232F7A" w:rsidRPr="00444157" w:rsidRDefault="00232F7A" w:rsidP="00C31F9E">
      <w:r w:rsidRPr="00444157">
        <w:t xml:space="preserve">If </w:t>
      </w:r>
      <w:r>
        <w:t>TEP</w:t>
      </w:r>
      <w:r w:rsidRPr="00444157">
        <w:t xml:space="preserve"> agrees t</w:t>
      </w:r>
      <w:r w:rsidR="00F511C2">
        <w:t>o take ownership of an item, the</w:t>
      </w:r>
      <w:r w:rsidRPr="00444157">
        <w:t xml:space="preserve"> </w:t>
      </w:r>
      <w:r w:rsidR="00F511C2">
        <w:t>equipment</w:t>
      </w:r>
      <w:bookmarkStart w:id="1" w:name="_GoBack"/>
      <w:bookmarkEnd w:id="1"/>
      <w:r w:rsidR="00F511C2">
        <w:t xml:space="preserve"> management procedures</w:t>
      </w:r>
      <w:r w:rsidRPr="00444157">
        <w:t xml:space="preserve"> </w:t>
      </w:r>
      <w:r w:rsidR="00F511C2">
        <w:t xml:space="preserve">outlined </w:t>
      </w:r>
      <w:r w:rsidRPr="00444157">
        <w:t xml:space="preserve">in the </w:t>
      </w:r>
      <w:r>
        <w:t>TEP</w:t>
      </w:r>
      <w:r w:rsidRPr="00444157">
        <w:t xml:space="preserve"> Policy and Procedure Manual apply as if </w:t>
      </w:r>
      <w:r>
        <w:t>TEP</w:t>
      </w:r>
      <w:r w:rsidRPr="00444157">
        <w:t xml:space="preserve"> had provided the </w:t>
      </w:r>
      <w:r w:rsidR="00F511C2">
        <w:t xml:space="preserve">original </w:t>
      </w:r>
      <w:r w:rsidRPr="00444157">
        <w:t>item.</w:t>
      </w:r>
    </w:p>
    <w:p w14:paraId="1AEE7B45" w14:textId="77777777" w:rsidR="00232F7A" w:rsidRPr="00444157" w:rsidRDefault="00232F7A" w:rsidP="00C31F9E">
      <w:pPr>
        <w:pStyle w:val="Heading2"/>
        <w:keepLines w:val="0"/>
        <w:numPr>
          <w:ilvl w:val="0"/>
          <w:numId w:val="48"/>
        </w:numPr>
        <w:tabs>
          <w:tab w:val="clear" w:pos="1440"/>
          <w:tab w:val="num" w:pos="360"/>
        </w:tabs>
        <w:spacing w:after="60"/>
        <w:ind w:left="360"/>
      </w:pPr>
      <w:r w:rsidRPr="00444157">
        <w:t xml:space="preserve">Transfer from </w:t>
      </w:r>
      <w:r>
        <w:t>TEP</w:t>
      </w:r>
    </w:p>
    <w:p w14:paraId="49FBC920" w14:textId="0662F0A1" w:rsidR="00232F7A" w:rsidRPr="00444157" w:rsidRDefault="00232F7A" w:rsidP="00C31F9E">
      <w:r w:rsidRPr="00444157">
        <w:t xml:space="preserve">Where a client is no longer eligible for </w:t>
      </w:r>
      <w:r>
        <w:t>TEP</w:t>
      </w:r>
      <w:r w:rsidRPr="00444157">
        <w:t xml:space="preserve"> assistance, they must return </w:t>
      </w:r>
      <w:r>
        <w:t>the TEP</w:t>
      </w:r>
      <w:r w:rsidRPr="00444157">
        <w:t xml:space="preserve"> </w:t>
      </w:r>
      <w:r w:rsidR="002778A0">
        <w:t>item</w:t>
      </w:r>
      <w:r w:rsidRPr="00444157">
        <w:t xml:space="preserve">.  </w:t>
      </w:r>
    </w:p>
    <w:p w14:paraId="5B5FC044" w14:textId="5AF20273" w:rsidR="00232F7A" w:rsidRPr="00444157" w:rsidRDefault="00232F7A" w:rsidP="00C31F9E">
      <w:r w:rsidRPr="00444157">
        <w:t xml:space="preserve">In situations where a third party may take responsibility for the </w:t>
      </w:r>
      <w:r w:rsidR="002778A0">
        <w:t>item</w:t>
      </w:r>
      <w:r w:rsidRPr="00444157">
        <w:t>, such as a client entering an Aged Care Facility as a High Level Care resident</w:t>
      </w:r>
      <w:r>
        <w:t xml:space="preserve"> or be eligible and receive services/support through another funding body</w:t>
      </w:r>
      <w:r w:rsidRPr="00444157">
        <w:t xml:space="preserve">, </w:t>
      </w:r>
      <w:r>
        <w:t>the TEP</w:t>
      </w:r>
      <w:r w:rsidRPr="00444157">
        <w:t xml:space="preserve"> will consider transfer of ownership to the third party.  Discretionary arrangements may be considered for </w:t>
      </w:r>
      <w:r>
        <w:t xml:space="preserve">items that have </w:t>
      </w:r>
      <w:r w:rsidRPr="00444157">
        <w:t>customis</w:t>
      </w:r>
      <w:r>
        <w:t>ation</w:t>
      </w:r>
      <w:r w:rsidRPr="00444157">
        <w:t xml:space="preserve"> or </w:t>
      </w:r>
      <w:r>
        <w:t xml:space="preserve">have been </w:t>
      </w:r>
      <w:r w:rsidRPr="00444157">
        <w:t>custom made.</w:t>
      </w:r>
    </w:p>
    <w:p w14:paraId="035FE346" w14:textId="6FF66D56" w:rsidR="00232F7A" w:rsidRPr="00444157" w:rsidRDefault="00232F7A" w:rsidP="00C31F9E">
      <w:r>
        <w:t>The TEP</w:t>
      </w:r>
      <w:r w:rsidRPr="00444157">
        <w:t xml:space="preserve"> will not fund any further repairs and maintenance for </w:t>
      </w:r>
      <w:r w:rsidR="002778A0">
        <w:t>items</w:t>
      </w:r>
      <w:r w:rsidRPr="00444157">
        <w:t xml:space="preserve"> transferred to a third party.</w:t>
      </w:r>
    </w:p>
    <w:p w14:paraId="109E9D7E" w14:textId="77777777" w:rsidR="00232F7A" w:rsidRPr="003F0B54" w:rsidRDefault="00232F7A" w:rsidP="00C31F9E">
      <w:pPr>
        <w:pStyle w:val="ListParagraph"/>
        <w:numPr>
          <w:ilvl w:val="0"/>
          <w:numId w:val="48"/>
        </w:numPr>
        <w:tabs>
          <w:tab w:val="clear" w:pos="1440"/>
          <w:tab w:val="num" w:pos="360"/>
        </w:tabs>
        <w:spacing w:after="0"/>
        <w:ind w:left="360"/>
        <w:contextualSpacing/>
        <w:rPr>
          <w:b/>
        </w:rPr>
      </w:pPr>
      <w:r w:rsidRPr="003F0B54">
        <w:rPr>
          <w:b/>
        </w:rPr>
        <w:t xml:space="preserve">Moving Intrastate/Interstate and Overseas.  </w:t>
      </w:r>
    </w:p>
    <w:p w14:paraId="19751BA0" w14:textId="64072A5D" w:rsidR="00CD7AD5" w:rsidRDefault="00232F7A" w:rsidP="00C31F9E">
      <w:r>
        <w:t>TEP</w:t>
      </w:r>
      <w:r w:rsidRPr="00444157">
        <w:t xml:space="preserve"> clients must notify </w:t>
      </w:r>
      <w:r>
        <w:t>the TEP</w:t>
      </w:r>
      <w:r w:rsidRPr="00444157">
        <w:t xml:space="preserve"> if they intend to move </w:t>
      </w:r>
      <w:r>
        <w:t xml:space="preserve">intrastate, </w:t>
      </w:r>
      <w:r w:rsidRPr="00444157">
        <w:t xml:space="preserve">interstate or overseas.  </w:t>
      </w:r>
      <w:r>
        <w:t>TEP</w:t>
      </w:r>
      <w:r w:rsidRPr="00444157">
        <w:t xml:space="preserve"> clients relocating </w:t>
      </w:r>
      <w:r>
        <w:t>intrastate/</w:t>
      </w:r>
      <w:r w:rsidR="009646F8" w:rsidRPr="00444157">
        <w:t>interstate</w:t>
      </w:r>
      <w:r w:rsidR="009646F8">
        <w:t xml:space="preserve"> or</w:t>
      </w:r>
      <w:r>
        <w:t xml:space="preserve"> overseas</w:t>
      </w:r>
      <w:r w:rsidRPr="00444157">
        <w:t xml:space="preserve"> are permitted to take </w:t>
      </w:r>
      <w:r w:rsidR="002778A0">
        <w:t>items of assistive technology that are</w:t>
      </w:r>
      <w:r w:rsidRPr="00444157">
        <w:t xml:space="preserve"> vital for their mobility and activit</w:t>
      </w:r>
      <w:r w:rsidR="002778A0">
        <w:t>ies of daily living, including items that have</w:t>
      </w:r>
      <w:r w:rsidRPr="00444157">
        <w:t xml:space="preserve"> been customised.  </w:t>
      </w:r>
      <w:r>
        <w:t>The TEP</w:t>
      </w:r>
      <w:r w:rsidRPr="00444157">
        <w:t xml:space="preserve"> will not cover the cost </w:t>
      </w:r>
      <w:r>
        <w:t>of relocation for</w:t>
      </w:r>
      <w:r w:rsidR="002778A0">
        <w:t xml:space="preserve"> items of assistive technology</w:t>
      </w:r>
      <w:r w:rsidRPr="00444157">
        <w:t xml:space="preserve"> and is not responsible for any future maintenance or repair costs.  </w:t>
      </w:r>
      <w:r>
        <w:t>TEP</w:t>
      </w:r>
      <w:r w:rsidRPr="00444157">
        <w:t xml:space="preserve"> Approved Prescribers can assist a client moving interstate with </w:t>
      </w:r>
      <w:r w:rsidR="002778A0">
        <w:t xml:space="preserve">items of assistive technology </w:t>
      </w:r>
      <w:r w:rsidRPr="00444157">
        <w:t xml:space="preserve">by contacting the relevant interstate equipment scheme.  The regional </w:t>
      </w:r>
      <w:r>
        <w:t>TEP</w:t>
      </w:r>
      <w:r w:rsidRPr="00444157">
        <w:t xml:space="preserve"> Work Unit will liaise with the relevant interstate equipment scheme to </w:t>
      </w:r>
      <w:r>
        <w:t xml:space="preserve">assist with the </w:t>
      </w:r>
      <w:r w:rsidRPr="00444157">
        <w:t>transfer ownership to the interstate scheme.</w:t>
      </w:r>
    </w:p>
    <w:p w14:paraId="01F12ED8" w14:textId="3F25BC4F" w:rsidR="002778A0" w:rsidRDefault="002778A0" w:rsidP="00C31F9E"/>
    <w:p w14:paraId="25B60070" w14:textId="6043C2CD" w:rsidR="002778A0" w:rsidRDefault="002778A0" w:rsidP="00C31F9E"/>
    <w:p w14:paraId="229512E8" w14:textId="77777777" w:rsidR="002778A0" w:rsidRPr="00AC6D70" w:rsidRDefault="002778A0" w:rsidP="00C31F9E"/>
    <w:tbl>
      <w:tblPr>
        <w:tblStyle w:val="NTGtable1"/>
        <w:tblW w:w="10343" w:type="dxa"/>
        <w:tblInd w:w="0" w:type="dxa"/>
        <w:tblLook w:val="0120" w:firstRow="1" w:lastRow="0" w:firstColumn="0" w:lastColumn="1" w:noHBand="0" w:noVBand="0"/>
      </w:tblPr>
      <w:tblGrid>
        <w:gridCol w:w="3397"/>
        <w:gridCol w:w="3402"/>
        <w:gridCol w:w="3509"/>
        <w:gridCol w:w="35"/>
      </w:tblGrid>
      <w:tr w:rsidR="00CD7AD5" w:rsidRPr="00C64D3F" w14:paraId="03C8E64C" w14:textId="77777777" w:rsidTr="005A3224">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3CB195B4" w14:textId="77777777" w:rsidR="00CD7AD5" w:rsidRPr="00C64D3F" w:rsidRDefault="00CD7AD5" w:rsidP="005A3224">
            <w:pPr>
              <w:jc w:val="center"/>
            </w:pPr>
            <w:r w:rsidRPr="00C64D3F">
              <w:rPr>
                <w:w w:val="105"/>
              </w:rPr>
              <w:lastRenderedPageBreak/>
              <w:t>Quality Assurance</w:t>
            </w:r>
          </w:p>
        </w:tc>
      </w:tr>
      <w:tr w:rsidR="00CD7AD5" w:rsidRPr="00C64D3F" w14:paraId="6DAAF561"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4D37A529" w14:textId="77777777" w:rsidR="00CD7AD5" w:rsidRPr="00C64D3F" w:rsidRDefault="00CD7AD5" w:rsidP="005A3224"/>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6AC7EE88" w14:textId="77777777" w:rsidR="00CD7AD5" w:rsidRPr="00C64D3F" w:rsidRDefault="00CD7AD5" w:rsidP="005A3224">
            <w:pPr>
              <w:rPr>
                <w:b/>
              </w:rPr>
            </w:pPr>
            <w:r w:rsidRPr="00C64D3F">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1316D30A" w14:textId="77777777" w:rsidR="00CD7AD5" w:rsidRPr="00C64D3F" w:rsidRDefault="00CD7AD5" w:rsidP="005A3224">
            <w:pPr>
              <w:rPr>
                <w:b/>
              </w:rPr>
            </w:pPr>
            <w:r w:rsidRPr="00C64D3F">
              <w:rPr>
                <w:b/>
              </w:rPr>
              <w:t>Responsibility</w:t>
            </w:r>
          </w:p>
        </w:tc>
      </w:tr>
      <w:tr w:rsidR="00CD7AD5" w:rsidRPr="00C64D3F" w14:paraId="2150B1A8"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529486C5" w14:textId="77777777" w:rsidR="00CD7AD5" w:rsidRPr="00C64D3F" w:rsidRDefault="00CD7AD5" w:rsidP="005A3224">
            <w:pPr>
              <w:rPr>
                <w:b/>
              </w:rPr>
            </w:pPr>
            <w:r w:rsidRPr="00C64D3F">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27030936" w14:textId="77777777" w:rsidR="00CD7AD5" w:rsidRPr="00C64D3F" w:rsidRDefault="00CD7AD5" w:rsidP="005A3224">
            <w:r w:rsidRPr="00C64D3F">
              <w:rPr>
                <w:color w:val="000000"/>
              </w:rPr>
              <w:t>Document will be available for all staff via the PGC.</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3A8527B2" w14:textId="77777777" w:rsidR="00CD7AD5" w:rsidRPr="00C31F9E" w:rsidRDefault="00CD7AD5" w:rsidP="005A3224">
            <w:r w:rsidRPr="00C31F9E">
              <w:rPr>
                <w:color w:val="000000"/>
              </w:rPr>
              <w:t>PGC Administrators</w:t>
            </w:r>
          </w:p>
        </w:tc>
      </w:tr>
      <w:tr w:rsidR="00CD7AD5" w:rsidRPr="00C64D3F" w14:paraId="6081CEC0"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2FBC3347" w14:textId="77777777" w:rsidR="00CD7AD5" w:rsidRPr="00C64D3F" w:rsidRDefault="00CD7AD5" w:rsidP="005A3224">
            <w:pPr>
              <w:rPr>
                <w:b/>
              </w:rPr>
            </w:pPr>
            <w:r w:rsidRPr="00C64D3F">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14DCBC25" w14:textId="77777777" w:rsidR="00C31F9E" w:rsidRDefault="00CD7AD5" w:rsidP="00C31F9E">
            <w:pPr>
              <w:rPr>
                <w:iCs/>
              </w:rPr>
            </w:pPr>
            <w:r>
              <w:rPr>
                <w:iCs/>
              </w:rPr>
              <w:t>TEP</w:t>
            </w:r>
            <w:r w:rsidRPr="00643DBC">
              <w:rPr>
                <w:iCs/>
              </w:rPr>
              <w:t xml:space="preserve"> policies </w:t>
            </w:r>
            <w:r w:rsidR="00C31F9E">
              <w:rPr>
                <w:iCs/>
              </w:rPr>
              <w:t xml:space="preserve">- </w:t>
            </w:r>
            <w:r w:rsidRPr="00643DBC">
              <w:rPr>
                <w:iCs/>
              </w:rPr>
              <w:t>review</w:t>
            </w:r>
            <w:r w:rsidR="00C31F9E">
              <w:rPr>
                <w:iCs/>
              </w:rPr>
              <w:t xml:space="preserve"> every three years</w:t>
            </w:r>
          </w:p>
          <w:p w14:paraId="6207FBF0" w14:textId="5D48CFC0" w:rsidR="00CD7AD5" w:rsidRPr="00C64D3F" w:rsidRDefault="00CD7AD5" w:rsidP="00C31F9E">
            <w:r>
              <w:rPr>
                <w:iCs/>
              </w:rPr>
              <w:t>TEP</w:t>
            </w:r>
            <w:r w:rsidRPr="00643DBC">
              <w:rPr>
                <w:iCs/>
              </w:rPr>
              <w:t xml:space="preserve"> procedures</w:t>
            </w:r>
            <w:r w:rsidR="00C31F9E">
              <w:rPr>
                <w:iCs/>
              </w:rPr>
              <w:t xml:space="preserve"> – </w:t>
            </w:r>
            <w:r w:rsidRPr="00643DBC">
              <w:rPr>
                <w:iCs/>
              </w:rPr>
              <w:t>review</w:t>
            </w:r>
            <w:r w:rsidR="00C31F9E">
              <w:rPr>
                <w:iCs/>
              </w:rPr>
              <w:t xml:space="preserve"> </w:t>
            </w:r>
            <w:r w:rsidRPr="00643DBC">
              <w:rPr>
                <w:iCs/>
              </w:rPr>
              <w:t>annually to ensure continuous quality improvement.</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67591B86" w14:textId="39741BF0" w:rsidR="00CD7AD5" w:rsidRPr="00C64D3F" w:rsidRDefault="00CD7AD5" w:rsidP="00C31F9E">
            <w:r>
              <w:t xml:space="preserve">Senior Manager Community Allied Health &amp; Aged Care, TEHS </w:t>
            </w:r>
          </w:p>
        </w:tc>
      </w:tr>
      <w:tr w:rsidR="00CD7AD5" w:rsidRPr="00C64D3F" w14:paraId="7D24EA17"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6EE58B3E" w14:textId="77777777" w:rsidR="00CD7AD5" w:rsidRPr="00C64D3F" w:rsidRDefault="00CD7AD5" w:rsidP="005A3224">
            <w:pPr>
              <w:rPr>
                <w:b/>
              </w:rPr>
            </w:pPr>
            <w:r w:rsidRPr="00C64D3F">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771BAE26" w14:textId="5BF9D4E6" w:rsidR="00CD7AD5" w:rsidRPr="006C5F56" w:rsidRDefault="00CD7AD5" w:rsidP="005A3224">
            <w:r w:rsidRPr="006C5F56">
              <w:rPr>
                <w:color w:val="000000"/>
              </w:rPr>
              <w:t xml:space="preserve">Adverse events will be recorded in the patient’s </w:t>
            </w:r>
            <w:r w:rsidR="002F3D4F">
              <w:rPr>
                <w:color w:val="000000"/>
              </w:rPr>
              <w:t xml:space="preserve">clinical </w:t>
            </w:r>
            <w:r w:rsidRPr="006C5F56">
              <w:rPr>
                <w:color w:val="000000"/>
              </w:rPr>
              <w:t>notes and Riskman.</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7BF4E5E8" w14:textId="7EDD5309" w:rsidR="00CD7AD5" w:rsidRPr="00C64D3F" w:rsidRDefault="00CD7AD5" w:rsidP="00C31F9E">
            <w:r>
              <w:t>Senior Manager Community Allied Health &amp; Aged Care, TEHS</w:t>
            </w:r>
          </w:p>
        </w:tc>
      </w:tr>
      <w:tr w:rsidR="00CD7AD5" w:rsidRPr="00C64D3F" w14:paraId="39D87717"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0C357B74" w14:textId="77777777" w:rsidR="00CD7AD5" w:rsidRPr="00C64D3F" w:rsidRDefault="00CD7AD5" w:rsidP="005A3224">
            <w:pPr>
              <w:rPr>
                <w:b/>
              </w:rPr>
            </w:pPr>
            <w:r w:rsidRPr="00C64D3F">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7ACDD7CB" w14:textId="77777777" w:rsidR="00CD7AD5" w:rsidRPr="00C64D3F" w:rsidRDefault="00CD7AD5" w:rsidP="005A3224">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45DC91F6" w14:textId="77777777" w:rsidR="00CD7AD5" w:rsidRPr="00C64D3F" w:rsidRDefault="00CD7AD5" w:rsidP="005A3224">
            <w:pPr>
              <w:rPr>
                <w:color w:val="000000"/>
                <w:sz w:val="20"/>
              </w:rPr>
            </w:pPr>
          </w:p>
        </w:tc>
      </w:tr>
    </w:tbl>
    <w:p w14:paraId="405D7656" w14:textId="77777777" w:rsidR="00CD7AD5" w:rsidRDefault="00CD7AD5" w:rsidP="00CD7AD5">
      <w:pPr>
        <w:pStyle w:val="Heading1"/>
        <w:rPr>
          <w:noProof/>
          <w:lang w:eastAsia="en-AU"/>
        </w:rPr>
      </w:pPr>
    </w:p>
    <w:tbl>
      <w:tblPr>
        <w:tblStyle w:val="NTGtable11"/>
        <w:tblW w:w="10308" w:type="dxa"/>
        <w:tblInd w:w="0" w:type="dxa"/>
        <w:tblLook w:val="0120" w:firstRow="1" w:lastRow="0" w:firstColumn="0" w:lastColumn="1" w:noHBand="0" w:noVBand="0"/>
      </w:tblPr>
      <w:tblGrid>
        <w:gridCol w:w="1976"/>
        <w:gridCol w:w="8332"/>
      </w:tblGrid>
      <w:tr w:rsidR="00C64D3F" w:rsidRPr="00C64D3F" w14:paraId="2D006938"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32E241BB" w14:textId="77777777" w:rsidR="00C64D3F" w:rsidRPr="00C64D3F" w:rsidRDefault="00C64D3F" w:rsidP="00C64D3F">
            <w:pPr>
              <w:jc w:val="center"/>
            </w:pPr>
            <w:r w:rsidRPr="00C64D3F">
              <w:rPr>
                <w:w w:val="105"/>
              </w:rPr>
              <w:t>Key Associated Documents</w:t>
            </w:r>
          </w:p>
        </w:tc>
      </w:tr>
      <w:tr w:rsidR="00C64D3F" w:rsidRPr="00C64D3F" w14:paraId="59B2430A" w14:textId="77777777" w:rsidTr="00232F7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3D14B5C" w14:textId="77777777" w:rsidR="00C64D3F" w:rsidRPr="00C64D3F" w:rsidRDefault="00C64D3F" w:rsidP="00C64D3F">
            <w:r w:rsidRPr="00C64D3F">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184ACD50" w14:textId="77777777" w:rsidR="00232F7A" w:rsidRPr="00232F7A" w:rsidRDefault="00232F7A" w:rsidP="00232F7A">
            <w:pPr>
              <w:rPr>
                <w:iCs/>
              </w:rPr>
            </w:pPr>
            <w:r w:rsidRPr="00232F7A">
              <w:rPr>
                <w:iCs/>
              </w:rPr>
              <w:t>TEP Policy and Procedure Manual</w:t>
            </w:r>
          </w:p>
          <w:p w14:paraId="08B33D04" w14:textId="77777777" w:rsidR="00232F7A" w:rsidRPr="00232F7A" w:rsidRDefault="00232F7A" w:rsidP="00232F7A">
            <w:pPr>
              <w:rPr>
                <w:iCs/>
              </w:rPr>
            </w:pPr>
            <w:r w:rsidRPr="00232F7A">
              <w:rPr>
                <w:iCs/>
              </w:rPr>
              <w:t>National Portability Protocol</w:t>
            </w:r>
          </w:p>
          <w:p w14:paraId="5F386734" w14:textId="77777777" w:rsidR="00232F7A" w:rsidRPr="00232F7A" w:rsidRDefault="00232F7A" w:rsidP="00232F7A">
            <w:pPr>
              <w:rPr>
                <w:iCs/>
              </w:rPr>
            </w:pPr>
            <w:r w:rsidRPr="00232F7A">
              <w:rPr>
                <w:iCs/>
              </w:rPr>
              <w:t>Aids and Equipment Moving Interstate Guidelines/Principles</w:t>
            </w:r>
          </w:p>
          <w:p w14:paraId="11DC268C" w14:textId="4B94B436" w:rsidR="00232F7A" w:rsidRPr="00232F7A" w:rsidRDefault="00C31F9E" w:rsidP="00232F7A">
            <w:pPr>
              <w:rPr>
                <w:iCs/>
              </w:rPr>
            </w:pPr>
            <w:r>
              <w:rPr>
                <w:iCs/>
              </w:rPr>
              <w:t>TEP GL T</w:t>
            </w:r>
            <w:r w:rsidR="00232F7A" w:rsidRPr="00232F7A">
              <w:rPr>
                <w:iCs/>
              </w:rPr>
              <w:t>EP Glossary</w:t>
            </w:r>
          </w:p>
          <w:p w14:paraId="5B0E968B" w14:textId="77777777" w:rsidR="00C64D3F" w:rsidRPr="00C64D3F" w:rsidRDefault="00C64D3F" w:rsidP="00C64D3F"/>
        </w:tc>
      </w:tr>
      <w:tr w:rsidR="00C64D3F" w:rsidRPr="00C64D3F" w14:paraId="28C003B7" w14:textId="77777777" w:rsidTr="00232F7A">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26C2A9BB" w14:textId="77777777" w:rsidR="00C64D3F" w:rsidRPr="00C64D3F" w:rsidRDefault="00C64D3F" w:rsidP="00C64D3F">
            <w:r w:rsidRPr="00C64D3F">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14F62F45" w14:textId="2F5B4665" w:rsidR="00C64D3F" w:rsidRPr="00C64D3F" w:rsidRDefault="00C64D3F" w:rsidP="00C64D3F">
            <w:pPr>
              <w:tabs>
                <w:tab w:val="left" w:pos="318"/>
              </w:tabs>
              <w:autoSpaceDE w:val="0"/>
              <w:autoSpaceDN w:val="0"/>
              <w:adjustRightInd w:val="0"/>
              <w:spacing w:before="120" w:after="120"/>
              <w:rPr>
                <w:rFonts w:eastAsia="Times New Roman"/>
                <w:iCs/>
                <w:noProof/>
                <w:color w:val="000000"/>
                <w:lang w:eastAsia="en-AU"/>
              </w:rPr>
            </w:pPr>
          </w:p>
          <w:p w14:paraId="438036B8" w14:textId="77777777" w:rsidR="00C64D3F" w:rsidRPr="00C64D3F" w:rsidRDefault="00C64D3F" w:rsidP="00C64D3F"/>
        </w:tc>
      </w:tr>
    </w:tbl>
    <w:p w14:paraId="565B3354" w14:textId="77777777" w:rsidR="00C64D3F" w:rsidRPr="00C64D3F" w:rsidRDefault="00C64D3F" w:rsidP="00C64D3F">
      <w:pPr>
        <w:rPr>
          <w:lang w:eastAsia="en-AU"/>
        </w:rPr>
      </w:pPr>
    </w:p>
    <w:tbl>
      <w:tblPr>
        <w:tblStyle w:val="NTGtable12"/>
        <w:tblW w:w="10308" w:type="dxa"/>
        <w:tblInd w:w="0" w:type="dxa"/>
        <w:tblLook w:val="0120" w:firstRow="1" w:lastRow="0" w:firstColumn="0" w:lastColumn="1" w:noHBand="0" w:noVBand="0"/>
      </w:tblPr>
      <w:tblGrid>
        <w:gridCol w:w="1976"/>
        <w:gridCol w:w="8332"/>
      </w:tblGrid>
      <w:tr w:rsidR="00C64D3F" w:rsidRPr="00C64D3F" w14:paraId="67ECBEB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03CCEEAB" w14:textId="77777777" w:rsidR="00C64D3F" w:rsidRPr="00C64D3F" w:rsidRDefault="00C64D3F" w:rsidP="00C64D3F">
            <w:pPr>
              <w:jc w:val="center"/>
            </w:pPr>
            <w:r w:rsidRPr="00C64D3F">
              <w:rPr>
                <w:w w:val="105"/>
              </w:rPr>
              <w:t>Definitions, Acronyms and Alternative Search Terms</w:t>
            </w:r>
          </w:p>
        </w:tc>
      </w:tr>
      <w:tr w:rsidR="00C64D3F" w:rsidRPr="00C64D3F" w14:paraId="522E4630"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05DF703" w14:textId="77777777" w:rsidR="00C64D3F" w:rsidRPr="00C64D3F" w:rsidRDefault="00C64D3F" w:rsidP="00C64D3F">
            <w:r w:rsidRPr="00C64D3F">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2FD9D0DC" w14:textId="77777777" w:rsidR="00C64D3F" w:rsidRPr="00C64D3F" w:rsidRDefault="00C64D3F" w:rsidP="00C64D3F">
            <w:r w:rsidRPr="00C64D3F">
              <w:t>Description</w:t>
            </w:r>
          </w:p>
        </w:tc>
      </w:tr>
      <w:tr w:rsidR="00232F7A" w:rsidRPr="00C64D3F" w14:paraId="5C4A9CCC" w14:textId="77777777" w:rsidTr="0089429E">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5447857D" w14:textId="68F09B36" w:rsidR="00232F7A" w:rsidRPr="00C64D3F" w:rsidRDefault="00232F7A" w:rsidP="00232F7A">
            <w:r w:rsidRPr="00444157">
              <w:rPr>
                <w:b/>
              </w:rPr>
              <w:t>Customis</w:t>
            </w:r>
            <w:r>
              <w:rPr>
                <w:b/>
              </w:rPr>
              <w:t>ation</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56D8F562" w14:textId="717F55A9" w:rsidR="00232F7A" w:rsidRPr="00C64D3F" w:rsidRDefault="00232F7A" w:rsidP="00232F7A">
            <w:r w:rsidRPr="00996ECF">
              <w:rPr>
                <w:color w:val="000000"/>
                <w:lang w:eastAsia="en-AU"/>
              </w:rPr>
              <w:t>Assembly or adaptation of an existing item, by a person who is not the manufacturer, for an individual client.  Customisation may change the character or structure of the item but does not change the intended purpose.</w:t>
            </w:r>
          </w:p>
        </w:tc>
      </w:tr>
      <w:tr w:rsidR="00232F7A" w:rsidRPr="00C64D3F" w14:paraId="745ED40B" w14:textId="77777777" w:rsidTr="0089429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39D36F24" w14:textId="74F9A6E6" w:rsidR="00232F7A" w:rsidRPr="00444157" w:rsidRDefault="00232F7A" w:rsidP="00232F7A">
            <w:pPr>
              <w:rPr>
                <w:b/>
              </w:rPr>
            </w:pPr>
            <w:r w:rsidRPr="00444157">
              <w:rPr>
                <w:b/>
              </w:rPr>
              <w:t>Custom made</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7F5B8088" w14:textId="2884BDF7" w:rsidR="00232F7A" w:rsidRPr="00996ECF" w:rsidRDefault="00232F7A" w:rsidP="00232F7A">
            <w:pPr>
              <w:rPr>
                <w:color w:val="000000"/>
                <w:lang w:eastAsia="en-AU"/>
              </w:rPr>
            </w:pPr>
            <w:r w:rsidRPr="00996ECF">
              <w:t>Production of an item to specific design characteristics from a prescription for an individual client.</w:t>
            </w:r>
          </w:p>
        </w:tc>
      </w:tr>
    </w:tbl>
    <w:p w14:paraId="43810590" w14:textId="6439A8E5" w:rsidR="009646F8" w:rsidRDefault="009646F8" w:rsidP="00F0004B">
      <w:pPr>
        <w:rPr>
          <w:noProof/>
          <w:lang w:eastAsia="en-AU"/>
        </w:rPr>
      </w:pPr>
    </w:p>
    <w:p w14:paraId="131155BA" w14:textId="686B9429" w:rsidR="00C31F9E" w:rsidRDefault="00C31F9E" w:rsidP="00F0004B">
      <w:pPr>
        <w:rPr>
          <w:noProof/>
          <w:lang w:eastAsia="en-AU"/>
        </w:rPr>
      </w:pPr>
    </w:p>
    <w:p w14:paraId="021FE25B" w14:textId="13898394" w:rsidR="00C31F9E" w:rsidRDefault="00C31F9E" w:rsidP="00F0004B">
      <w:pPr>
        <w:rPr>
          <w:noProof/>
          <w:lang w:eastAsia="en-AU"/>
        </w:rPr>
      </w:pPr>
    </w:p>
    <w:p w14:paraId="1D898D00" w14:textId="04798F8C" w:rsidR="00C31F9E" w:rsidRDefault="00C31F9E" w:rsidP="00F0004B">
      <w:pPr>
        <w:rPr>
          <w:noProof/>
          <w:lang w:eastAsia="en-AU"/>
        </w:rPr>
      </w:pPr>
    </w:p>
    <w:p w14:paraId="4684A694" w14:textId="051EE04F" w:rsidR="00C31F9E" w:rsidRDefault="00C31F9E" w:rsidP="00F0004B">
      <w:pPr>
        <w:rPr>
          <w:noProof/>
          <w:lang w:eastAsia="en-AU"/>
        </w:rPr>
      </w:pPr>
    </w:p>
    <w:p w14:paraId="0C8FDAAB" w14:textId="77777777" w:rsidR="00C31F9E" w:rsidRDefault="00C31F9E" w:rsidP="00F0004B">
      <w:pPr>
        <w:rPr>
          <w:noProof/>
          <w:lang w:eastAsia="en-AU"/>
        </w:rPr>
      </w:pPr>
    </w:p>
    <w:p w14:paraId="67A75826" w14:textId="77777777" w:rsidR="009646F8" w:rsidRDefault="009646F8" w:rsidP="00F0004B">
      <w:pPr>
        <w:rPr>
          <w:noProof/>
          <w:lang w:eastAsia="en-AU"/>
        </w:rPr>
      </w:pPr>
    </w:p>
    <w:tbl>
      <w:tblPr>
        <w:tblW w:w="4823" w:type="pct"/>
        <w:tblCellMar>
          <w:left w:w="0" w:type="dxa"/>
          <w:right w:w="0" w:type="dxa"/>
        </w:tblCellMar>
        <w:tblLook w:val="04A0" w:firstRow="1" w:lastRow="0" w:firstColumn="1" w:lastColumn="0" w:noHBand="0" w:noVBand="1"/>
      </w:tblPr>
      <w:tblGrid>
        <w:gridCol w:w="1175"/>
        <w:gridCol w:w="1104"/>
        <w:gridCol w:w="1094"/>
        <w:gridCol w:w="1108"/>
        <w:gridCol w:w="1453"/>
        <w:gridCol w:w="1456"/>
        <w:gridCol w:w="1260"/>
        <w:gridCol w:w="1284"/>
      </w:tblGrid>
      <w:tr w:rsidR="00D3725C" w14:paraId="6C22031C" w14:textId="77777777" w:rsidTr="00D3725C">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71588638" w14:textId="77777777" w:rsidR="00D3725C" w:rsidRDefault="00D3725C">
            <w:pPr>
              <w:jc w:val="center"/>
              <w:rPr>
                <w:rFonts w:ascii="Calibri" w:hAnsi="Calibri"/>
              </w:rPr>
            </w:pPr>
            <w:r>
              <w:rPr>
                <w:b/>
                <w:bCs/>
              </w:rPr>
              <w:t>National Safety and Quality Health Service Standards</w:t>
            </w:r>
          </w:p>
        </w:tc>
      </w:tr>
      <w:tr w:rsidR="00D3725C" w14:paraId="5F437A72" w14:textId="77777777" w:rsidTr="00D3725C">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E313F" w14:textId="0E2EB016" w:rsidR="00D3725C" w:rsidRDefault="00D3725C">
            <w:pPr>
              <w:spacing w:before="20"/>
              <w:jc w:val="center"/>
            </w:pPr>
            <w:r>
              <w:rPr>
                <w:noProof/>
                <w:sz w:val="18"/>
                <w:szCs w:val="18"/>
                <w:lang w:eastAsia="en-AU"/>
              </w:rPr>
              <w:drawing>
                <wp:inline distT="0" distB="0" distL="0" distR="0" wp14:anchorId="5DE574D2" wp14:editId="4E898E8E">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A142344" w14:textId="77777777" w:rsidR="00D3725C" w:rsidRDefault="00D3725C">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3199B867" w14:textId="2BA29437" w:rsidR="00D3725C" w:rsidRDefault="00D3725C">
            <w:pPr>
              <w:spacing w:before="20"/>
              <w:jc w:val="center"/>
            </w:pPr>
            <w:r>
              <w:rPr>
                <w:noProof/>
                <w:sz w:val="18"/>
                <w:szCs w:val="18"/>
                <w:lang w:eastAsia="en-AU"/>
              </w:rPr>
              <w:drawing>
                <wp:inline distT="0" distB="0" distL="0" distR="0" wp14:anchorId="46BF8962" wp14:editId="55FB7ACB">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14412F1" w14:textId="77777777" w:rsidR="00D3725C" w:rsidRDefault="00D3725C">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5B97AB59" w14:textId="7957FFDB" w:rsidR="00D3725C" w:rsidRDefault="00D3725C">
            <w:pPr>
              <w:spacing w:before="20"/>
              <w:jc w:val="center"/>
            </w:pPr>
            <w:r>
              <w:rPr>
                <w:noProof/>
                <w:sz w:val="18"/>
                <w:szCs w:val="18"/>
                <w:lang w:eastAsia="en-AU"/>
              </w:rPr>
              <w:drawing>
                <wp:inline distT="0" distB="0" distL="0" distR="0" wp14:anchorId="3D06606D" wp14:editId="2F5C0C7E">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49562A7" w14:textId="77777777" w:rsidR="00D3725C" w:rsidRDefault="00D3725C">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1F67B08" w14:textId="67B89309" w:rsidR="00D3725C" w:rsidRDefault="00D3725C">
            <w:pPr>
              <w:spacing w:before="20"/>
              <w:jc w:val="center"/>
            </w:pPr>
            <w:r>
              <w:rPr>
                <w:noProof/>
                <w:sz w:val="18"/>
                <w:szCs w:val="18"/>
                <w:lang w:eastAsia="en-AU"/>
              </w:rPr>
              <w:drawing>
                <wp:inline distT="0" distB="0" distL="0" distR="0" wp14:anchorId="38ADF7AF" wp14:editId="75195401">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77DABDFD" w14:textId="77777777" w:rsidR="00D3725C" w:rsidRDefault="00D3725C">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DB79C2E" w14:textId="7EE0311C" w:rsidR="00D3725C" w:rsidRDefault="00D3725C">
            <w:pPr>
              <w:spacing w:before="20"/>
              <w:jc w:val="center"/>
            </w:pPr>
            <w:r>
              <w:rPr>
                <w:noProof/>
                <w:sz w:val="18"/>
                <w:szCs w:val="18"/>
                <w:lang w:eastAsia="en-AU"/>
              </w:rPr>
              <w:drawing>
                <wp:inline distT="0" distB="0" distL="0" distR="0" wp14:anchorId="0503D65C" wp14:editId="02367982">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EF618F" w14:textId="77777777" w:rsidR="00D3725C" w:rsidRDefault="00D3725C">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57E846A" w14:textId="651B7961" w:rsidR="00D3725C" w:rsidRDefault="00D3725C">
            <w:pPr>
              <w:spacing w:before="20"/>
              <w:jc w:val="center"/>
            </w:pPr>
            <w:r>
              <w:rPr>
                <w:noProof/>
                <w:sz w:val="18"/>
                <w:szCs w:val="18"/>
                <w:lang w:eastAsia="en-AU"/>
              </w:rPr>
              <w:drawing>
                <wp:inline distT="0" distB="0" distL="0" distR="0" wp14:anchorId="7F433C78" wp14:editId="42D79FD5">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1AAABB5" w14:textId="77777777" w:rsidR="00D3725C" w:rsidRDefault="00D3725C">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0B89E007" w14:textId="3AADB3F2" w:rsidR="00D3725C" w:rsidRDefault="00D3725C">
            <w:pPr>
              <w:spacing w:before="20"/>
              <w:jc w:val="center"/>
            </w:pPr>
            <w:r>
              <w:rPr>
                <w:noProof/>
                <w:sz w:val="18"/>
                <w:szCs w:val="18"/>
                <w:lang w:eastAsia="en-AU"/>
              </w:rPr>
              <w:drawing>
                <wp:inline distT="0" distB="0" distL="0" distR="0" wp14:anchorId="5173B883" wp14:editId="6F416432">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3641289" w14:textId="77777777" w:rsidR="00D3725C" w:rsidRDefault="00D3725C">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127DFC2" w14:textId="34BEAEF4" w:rsidR="00D3725C" w:rsidRDefault="00D3725C">
            <w:pPr>
              <w:spacing w:before="20"/>
              <w:jc w:val="center"/>
            </w:pPr>
            <w:r>
              <w:rPr>
                <w:noProof/>
                <w:sz w:val="18"/>
                <w:szCs w:val="18"/>
                <w:lang w:eastAsia="en-AU"/>
              </w:rPr>
              <w:drawing>
                <wp:inline distT="0" distB="0" distL="0" distR="0" wp14:anchorId="5F7A493D" wp14:editId="67FB74DA">
                  <wp:extent cx="438150" cy="447675"/>
                  <wp:effectExtent l="0" t="0" r="0" b="9525"/>
                  <wp:docPr id="1" name="Picture 1"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1C009C4" w14:textId="77777777" w:rsidR="00D3725C" w:rsidRDefault="00D3725C">
            <w:pPr>
              <w:spacing w:before="20"/>
              <w:jc w:val="center"/>
            </w:pPr>
            <w:r>
              <w:rPr>
                <w:sz w:val="18"/>
                <w:szCs w:val="18"/>
              </w:rPr>
              <w:t>Recognising &amp; Responding to Acute Deterioration</w:t>
            </w:r>
          </w:p>
        </w:tc>
      </w:tr>
      <w:tr w:rsidR="00D3725C" w14:paraId="74E16964" w14:textId="77777777" w:rsidTr="00D3725C">
        <w:trPr>
          <w:cantSplit/>
          <w:trHeight w:val="567"/>
        </w:trPr>
        <w:sdt>
          <w:sdtPr>
            <w:id w:val="-2099013849"/>
            <w14:checkbox>
              <w14:checked w14:val="1"/>
              <w14:checkedState w14:val="2612" w14:font="MS Gothic"/>
              <w14:uncheckedState w14:val="2610" w14:font="MS Gothic"/>
            </w14:checkbox>
          </w:sdtPr>
          <w:sdtEndPr/>
          <w:sdtContent>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D43E0" w14:textId="57B0BEFC" w:rsidR="00D3725C" w:rsidRDefault="00232F7A">
                <w:pPr>
                  <w:jc w:val="center"/>
                </w:pPr>
                <w:r>
                  <w:rPr>
                    <w:rFonts w:ascii="MS Gothic" w:eastAsia="MS Gothic" w:hAnsi="MS Gothic" w:hint="eastAsia"/>
                  </w:rPr>
                  <w:t>☒</w:t>
                </w:r>
              </w:p>
            </w:tc>
          </w:sdtContent>
        </w:sdt>
        <w:sdt>
          <w:sdtPr>
            <w:id w:val="-1157385076"/>
            <w14:checkbox>
              <w14:checked w14:val="0"/>
              <w14:checkedState w14:val="2612" w14:font="MS Gothic"/>
              <w14:uncheckedState w14:val="2610" w14:font="MS Gothic"/>
            </w14:checkbox>
          </w:sdtPr>
          <w:sdtEndPr/>
          <w:sdtContent>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1C7C3" w14:textId="596EF0AE" w:rsidR="00D3725C" w:rsidRDefault="00451E6D">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94015" w14:textId="2F21242B" w:rsidR="00D3725C" w:rsidRDefault="00451E6D">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C40F8" w14:textId="1F39370D" w:rsidR="00D3725C" w:rsidRDefault="00451E6D">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52DAF" w14:textId="31772F37" w:rsidR="00D3725C" w:rsidRDefault="00451E6D">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63FE7" w14:textId="7CB0720B" w:rsidR="00D3725C" w:rsidRDefault="00451E6D">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7D01" w14:textId="40525CC8" w:rsidR="00D3725C" w:rsidRDefault="00451E6D">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E521F" w14:textId="1BA12839" w:rsidR="00D3725C" w:rsidRDefault="00451E6D">
                <w:pPr>
                  <w:jc w:val="center"/>
                </w:pPr>
                <w:r>
                  <w:rPr>
                    <w:rFonts w:ascii="MS Gothic" w:eastAsia="MS Gothic" w:hAnsi="MS Gothic" w:hint="eastAsia"/>
                  </w:rPr>
                  <w:t>☐</w:t>
                </w:r>
              </w:p>
            </w:tc>
          </w:sdtContent>
        </w:sdt>
      </w:tr>
    </w:tbl>
    <w:p w14:paraId="3F9AAE4A" w14:textId="77777777" w:rsidR="003C4941" w:rsidRDefault="003C4941" w:rsidP="00232F7A">
      <w:pPr>
        <w:rPr>
          <w:lang w:eastAsia="en-AU"/>
        </w:rPr>
      </w:pPr>
    </w:p>
    <w:sectPr w:rsidR="003C4941" w:rsidSect="00A567EE">
      <w:headerReference w:type="even" r:id="rId30"/>
      <w:headerReference w:type="default" r:id="rId31"/>
      <w:footerReference w:type="even" r:id="rId32"/>
      <w:footerReference w:type="default" r:id="rId33"/>
      <w:headerReference w:type="first" r:id="rId34"/>
      <w:footerReference w:type="first" r:id="rId3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8551" w14:textId="77777777" w:rsidR="00AC282B" w:rsidRDefault="00AC282B" w:rsidP="007332FF">
      <w:r>
        <w:separator/>
      </w:r>
    </w:p>
  </w:endnote>
  <w:endnote w:type="continuationSeparator" w:id="0">
    <w:p w14:paraId="5F248404" w14:textId="77777777" w:rsidR="00AC282B" w:rsidRDefault="00AC282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C0F2" w14:textId="77777777" w:rsidR="00893C8F" w:rsidRDefault="0089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D67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00071D6" w14:textId="77777777" w:rsidTr="00D47DC7">
      <w:trPr>
        <w:cantSplit/>
        <w:trHeight w:hRule="exact" w:val="850"/>
      </w:trPr>
      <w:tc>
        <w:tcPr>
          <w:tcW w:w="10318" w:type="dxa"/>
          <w:vAlign w:val="bottom"/>
        </w:tcPr>
        <w:p w14:paraId="25DC9CC5"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1B7704D0" w14:textId="25C215A8"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D7D09">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D7D09">
            <w:rPr>
              <w:rStyle w:val="PageNumber"/>
              <w:noProof/>
            </w:rPr>
            <w:t>4</w:t>
          </w:r>
          <w:r w:rsidRPr="00AC4488">
            <w:rPr>
              <w:rStyle w:val="PageNumber"/>
            </w:rPr>
            <w:fldChar w:fldCharType="end"/>
          </w:r>
        </w:p>
      </w:tc>
    </w:tr>
  </w:tbl>
  <w:p w14:paraId="6C1BE326"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927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9928219" w14:textId="77777777" w:rsidTr="008921B4">
      <w:trPr>
        <w:cantSplit/>
        <w:trHeight w:hRule="exact" w:val="1134"/>
      </w:trPr>
      <w:tc>
        <w:tcPr>
          <w:tcW w:w="7767" w:type="dxa"/>
          <w:vAlign w:val="bottom"/>
        </w:tcPr>
        <w:p w14:paraId="1434C684"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47B06828" w14:textId="30442A4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D7D0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D7D09">
            <w:rPr>
              <w:rStyle w:val="PageNumber"/>
              <w:noProof/>
            </w:rPr>
            <w:t>4</w:t>
          </w:r>
          <w:r w:rsidRPr="00AC4488">
            <w:rPr>
              <w:rStyle w:val="PageNumber"/>
            </w:rPr>
            <w:fldChar w:fldCharType="end"/>
          </w:r>
        </w:p>
      </w:tc>
      <w:tc>
        <w:tcPr>
          <w:tcW w:w="2551" w:type="dxa"/>
          <w:vAlign w:val="bottom"/>
        </w:tcPr>
        <w:p w14:paraId="559894D5"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495E74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2B22" w14:textId="77777777" w:rsidR="00AC282B" w:rsidRDefault="00AC282B" w:rsidP="007332FF">
      <w:r>
        <w:separator/>
      </w:r>
    </w:p>
  </w:footnote>
  <w:footnote w:type="continuationSeparator" w:id="0">
    <w:p w14:paraId="114E8EFA" w14:textId="77777777" w:rsidR="00AC282B" w:rsidRDefault="00AC282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5545" w14:textId="77777777" w:rsidR="00893C8F" w:rsidRDefault="00893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EDFB" w14:textId="77777777" w:rsidR="00232F7A" w:rsidRPr="00121748" w:rsidRDefault="00232F7A" w:rsidP="005A3224">
    <w:pPr>
      <w:pStyle w:val="Header"/>
      <w:tabs>
        <w:tab w:val="left" w:pos="3214"/>
      </w:tabs>
      <w:spacing w:after="0"/>
      <w:ind w:right="-2"/>
      <w:rPr>
        <w:b/>
        <w:noProof/>
        <w:spacing w:val="28"/>
        <w:lang w:eastAsia="en-AU"/>
      </w:rPr>
    </w:pPr>
    <w:r w:rsidRPr="00121748">
      <w:rPr>
        <w:b/>
        <w:noProof/>
        <w:spacing w:val="28"/>
        <w:lang w:eastAsia="en-AU"/>
      </w:rPr>
      <w:t>Controlled Document</w:t>
    </w:r>
  </w:p>
  <w:p w14:paraId="5465B082" w14:textId="52E77173" w:rsidR="00983000" w:rsidRPr="00232F7A" w:rsidRDefault="00232F7A" w:rsidP="00232F7A">
    <w:pPr>
      <w:pStyle w:val="Header"/>
    </w:pPr>
    <w:r w:rsidRPr="00121748">
      <w:rPr>
        <w:b/>
        <w:noProof/>
        <w:sz w:val="18"/>
        <w:szCs w:val="18"/>
        <w:lang w:eastAsia="en-AU"/>
      </w:rPr>
      <w:t>Doc-ID</w:t>
    </w:r>
    <w:r>
      <w:rPr>
        <w:b/>
        <w:noProof/>
        <w:sz w:val="18"/>
        <w:szCs w:val="18"/>
        <w:lang w:eastAsia="en-AU"/>
      </w:rPr>
      <w:t xml:space="preserve">: </w:t>
    </w:r>
    <w:sdt>
      <w:sdtPr>
        <w:rPr>
          <w:b/>
          <w:noProof/>
          <w:sz w:val="18"/>
          <w:szCs w:val="18"/>
          <w:lang w:eastAsia="en-AU"/>
        </w:rPr>
        <w:alias w:val="Document ID Value"/>
        <w:tag w:val="_dlc_DocId"/>
        <w:id w:val="-1361129982"/>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4' xmlns:ns6='http://schemas.microsoft.com/sharepoint/v3' " w:xpath="/ns0:properties[1]/documentManagement[1]/ns3:_dlc_DocId[1]" w:storeItemID="{05AAC9A9-6688-4E43-94A3-7A57A7784680}"/>
        <w:text/>
      </w:sdtPr>
      <w:sdtEndPr/>
      <w:sdtContent>
        <w:r>
          <w:rPr>
            <w:b/>
            <w:noProof/>
            <w:sz w:val="18"/>
            <w:szCs w:val="18"/>
            <w:lang w:eastAsia="en-AU"/>
          </w:rPr>
          <w:t>HEALTHINTRA-1880-8506</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6E23" w14:textId="75E9ECA7" w:rsidR="00E54F9E" w:rsidRPr="00893C8F" w:rsidRDefault="00E20A7E" w:rsidP="00435082">
    <w:pPr>
      <w:pStyle w:val="Title"/>
      <w:rPr>
        <w:sz w:val="40"/>
        <w:szCs w:val="40"/>
      </w:rPr>
    </w:pPr>
    <w:r>
      <w:rPr>
        <w:rStyle w:val="TitleChar"/>
      </w:rPr>
      <w:t>TEP Ownership and Portability Policy</w:t>
    </w:r>
    <w:r w:rsidR="00893C8F">
      <w:rPr>
        <w:rStyle w:val="TitleChar"/>
      </w:rPr>
      <w:t xml:space="preserve"> </w:t>
    </w:r>
    <w:r w:rsidR="00893C8F" w:rsidRPr="00893C8F">
      <w:rPr>
        <w:rStyle w:val="TitleChar"/>
        <w:sz w:val="40"/>
        <w:szCs w:val="40"/>
      </w:rPr>
      <w:t>(TEP PO-6)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AD91A0F"/>
    <w:multiLevelType w:val="hybridMultilevel"/>
    <w:tmpl w:val="D562898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1A098E"/>
    <w:multiLevelType w:val="hybridMultilevel"/>
    <w:tmpl w:val="13C27318"/>
    <w:lvl w:ilvl="0" w:tplc="0C090017">
      <w:start w:val="1"/>
      <w:numFmt w:val="lowerLetter"/>
      <w:lvlText w:val="%1)"/>
      <w:lvlJc w:val="left"/>
      <w:pPr>
        <w:tabs>
          <w:tab w:val="num" w:pos="1440"/>
        </w:tabs>
        <w:ind w:left="1440" w:hanging="360"/>
      </w:p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3"/>
  </w:num>
  <w:num w:numId="4">
    <w:abstractNumId w:val="45"/>
  </w:num>
  <w:num w:numId="5">
    <w:abstractNumId w:val="29"/>
  </w:num>
  <w:num w:numId="6">
    <w:abstractNumId w:val="15"/>
  </w:num>
  <w:num w:numId="7">
    <w:abstractNumId w:val="50"/>
  </w:num>
  <w:num w:numId="8">
    <w:abstractNumId w:val="26"/>
  </w:num>
  <w:num w:numId="9">
    <w:abstractNumId w:val="57"/>
  </w:num>
  <w:num w:numId="10">
    <w:abstractNumId w:val="22"/>
  </w:num>
  <w:num w:numId="11">
    <w:abstractNumId w:val="63"/>
  </w:num>
  <w:num w:numId="12">
    <w:abstractNumId w:val="18"/>
  </w:num>
  <w:num w:numId="13">
    <w:abstractNumId w:val="1"/>
  </w:num>
  <w:num w:numId="14">
    <w:abstractNumId w:val="61"/>
  </w:num>
  <w:num w:numId="15">
    <w:abstractNumId w:val="28"/>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0"/>
  </w:num>
  <w:num w:numId="27">
    <w:abstractNumId w:val="72"/>
  </w:num>
  <w:num w:numId="28">
    <w:abstractNumId w:val="37"/>
  </w:num>
  <w:num w:numId="29">
    <w:abstractNumId w:val="30"/>
  </w:num>
  <w:num w:numId="30">
    <w:abstractNumId w:val="0"/>
  </w:num>
  <w:num w:numId="31">
    <w:abstractNumId w:val="41"/>
  </w:num>
  <w:num w:numId="32">
    <w:abstractNumId w:val="9"/>
  </w:num>
  <w:num w:numId="33">
    <w:abstractNumId w:val="64"/>
  </w:num>
  <w:num w:numId="34">
    <w:abstractNumId w:val="33"/>
  </w:num>
  <w:num w:numId="35">
    <w:abstractNumId w:val="49"/>
  </w:num>
  <w:num w:numId="36">
    <w:abstractNumId w:val="65"/>
  </w:num>
  <w:num w:numId="37">
    <w:abstractNumId w:val="67"/>
  </w:num>
  <w:num w:numId="38">
    <w:abstractNumId w:val="14"/>
  </w:num>
  <w:num w:numId="39">
    <w:abstractNumId w:val="27"/>
  </w:num>
  <w:num w:numId="40">
    <w:abstractNumId w:val="68"/>
  </w:num>
  <w:num w:numId="41">
    <w:abstractNumId w:val="2"/>
  </w:num>
  <w:num w:numId="42">
    <w:abstractNumId w:val="60"/>
  </w:num>
  <w:num w:numId="43">
    <w:abstractNumId w:val="11"/>
  </w:num>
  <w:num w:numId="44">
    <w:abstractNumId w:val="36"/>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1"/>
  </w:num>
  <w:num w:numId="4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6"/>
    <w:rsid w:val="00001DDF"/>
    <w:rsid w:val="0000322D"/>
    <w:rsid w:val="00007670"/>
    <w:rsid w:val="00010665"/>
    <w:rsid w:val="0002393A"/>
    <w:rsid w:val="00027DB8"/>
    <w:rsid w:val="00031A96"/>
    <w:rsid w:val="00040BF3"/>
    <w:rsid w:val="0004211C"/>
    <w:rsid w:val="0004247C"/>
    <w:rsid w:val="00046C59"/>
    <w:rsid w:val="00051362"/>
    <w:rsid w:val="00051F45"/>
    <w:rsid w:val="00052953"/>
    <w:rsid w:val="0005341A"/>
    <w:rsid w:val="00056DEF"/>
    <w:rsid w:val="00056EDC"/>
    <w:rsid w:val="0006635A"/>
    <w:rsid w:val="000720BE"/>
    <w:rsid w:val="0007259C"/>
    <w:rsid w:val="000736D2"/>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5088"/>
    <w:rsid w:val="000D633D"/>
    <w:rsid w:val="000E342B"/>
    <w:rsid w:val="000E3ED2"/>
    <w:rsid w:val="000E5DD2"/>
    <w:rsid w:val="000F2958"/>
    <w:rsid w:val="000F3850"/>
    <w:rsid w:val="000F604F"/>
    <w:rsid w:val="00104E7F"/>
    <w:rsid w:val="001137EC"/>
    <w:rsid w:val="001152F5"/>
    <w:rsid w:val="00117743"/>
    <w:rsid w:val="00117F5B"/>
    <w:rsid w:val="00120C02"/>
    <w:rsid w:val="00125908"/>
    <w:rsid w:val="00132658"/>
    <w:rsid w:val="00150DC0"/>
    <w:rsid w:val="0015394D"/>
    <w:rsid w:val="00156CD4"/>
    <w:rsid w:val="0016153B"/>
    <w:rsid w:val="00162207"/>
    <w:rsid w:val="00164A3E"/>
    <w:rsid w:val="00166FF6"/>
    <w:rsid w:val="00176123"/>
    <w:rsid w:val="00181620"/>
    <w:rsid w:val="00187130"/>
    <w:rsid w:val="001937F8"/>
    <w:rsid w:val="001957AD"/>
    <w:rsid w:val="00196F8E"/>
    <w:rsid w:val="001A2B7F"/>
    <w:rsid w:val="001A3AFD"/>
    <w:rsid w:val="001A496C"/>
    <w:rsid w:val="001A576A"/>
    <w:rsid w:val="001B28DA"/>
    <w:rsid w:val="001B2B6C"/>
    <w:rsid w:val="001D01C4"/>
    <w:rsid w:val="001D4F99"/>
    <w:rsid w:val="001D52B0"/>
    <w:rsid w:val="001D5A18"/>
    <w:rsid w:val="001D7CA4"/>
    <w:rsid w:val="001D7D09"/>
    <w:rsid w:val="001E057F"/>
    <w:rsid w:val="001E14EB"/>
    <w:rsid w:val="001F59E6"/>
    <w:rsid w:val="00203F1C"/>
    <w:rsid w:val="00206936"/>
    <w:rsid w:val="00206C6F"/>
    <w:rsid w:val="00206FBD"/>
    <w:rsid w:val="00207746"/>
    <w:rsid w:val="00230031"/>
    <w:rsid w:val="00232F7A"/>
    <w:rsid w:val="00235C01"/>
    <w:rsid w:val="00247343"/>
    <w:rsid w:val="00265C56"/>
    <w:rsid w:val="00270624"/>
    <w:rsid w:val="002716CD"/>
    <w:rsid w:val="00274D4B"/>
    <w:rsid w:val="002778A0"/>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3D4F"/>
    <w:rsid w:val="002F45A1"/>
    <w:rsid w:val="00300E88"/>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963"/>
    <w:rsid w:val="00371DC7"/>
    <w:rsid w:val="003777FD"/>
    <w:rsid w:val="00377B21"/>
    <w:rsid w:val="00382A7F"/>
    <w:rsid w:val="00385DC8"/>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1E6D"/>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2F8E"/>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3318"/>
    <w:rsid w:val="005249F5"/>
    <w:rsid w:val="005260F7"/>
    <w:rsid w:val="00543BD1"/>
    <w:rsid w:val="00556113"/>
    <w:rsid w:val="00564C12"/>
    <w:rsid w:val="005654B8"/>
    <w:rsid w:val="00570D94"/>
    <w:rsid w:val="005762CC"/>
    <w:rsid w:val="00582D3D"/>
    <w:rsid w:val="00590040"/>
    <w:rsid w:val="005932E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3A11"/>
    <w:rsid w:val="005F6602"/>
    <w:rsid w:val="005F77C7"/>
    <w:rsid w:val="006023D0"/>
    <w:rsid w:val="00620675"/>
    <w:rsid w:val="0062172F"/>
    <w:rsid w:val="00622910"/>
    <w:rsid w:val="006254B6"/>
    <w:rsid w:val="00627FC8"/>
    <w:rsid w:val="006433C3"/>
    <w:rsid w:val="00650F5B"/>
    <w:rsid w:val="006670D7"/>
    <w:rsid w:val="006719EA"/>
    <w:rsid w:val="00671F13"/>
    <w:rsid w:val="0067400A"/>
    <w:rsid w:val="006847AD"/>
    <w:rsid w:val="0069114B"/>
    <w:rsid w:val="006944C1"/>
    <w:rsid w:val="006A756A"/>
    <w:rsid w:val="006B3F3E"/>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611B"/>
    <w:rsid w:val="00777795"/>
    <w:rsid w:val="00783A57"/>
    <w:rsid w:val="00784C92"/>
    <w:rsid w:val="007859CD"/>
    <w:rsid w:val="00785C24"/>
    <w:rsid w:val="007907E4"/>
    <w:rsid w:val="00796461"/>
    <w:rsid w:val="007A10D7"/>
    <w:rsid w:val="007A6977"/>
    <w:rsid w:val="007A6A4F"/>
    <w:rsid w:val="007B03F5"/>
    <w:rsid w:val="007B5C09"/>
    <w:rsid w:val="007B5DA2"/>
    <w:rsid w:val="007C0966"/>
    <w:rsid w:val="007C19E7"/>
    <w:rsid w:val="007C5CFD"/>
    <w:rsid w:val="007C6D9F"/>
    <w:rsid w:val="007D4893"/>
    <w:rsid w:val="007D526D"/>
    <w:rsid w:val="007E70CF"/>
    <w:rsid w:val="007E74A4"/>
    <w:rsid w:val="007F1B6F"/>
    <w:rsid w:val="007F263F"/>
    <w:rsid w:val="007F3BF7"/>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8F"/>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46F8"/>
    <w:rsid w:val="0096542F"/>
    <w:rsid w:val="00967FA7"/>
    <w:rsid w:val="00971645"/>
    <w:rsid w:val="00977919"/>
    <w:rsid w:val="00983000"/>
    <w:rsid w:val="009870FA"/>
    <w:rsid w:val="009921C3"/>
    <w:rsid w:val="0099551D"/>
    <w:rsid w:val="009A5897"/>
    <w:rsid w:val="009A5F24"/>
    <w:rsid w:val="009A67EA"/>
    <w:rsid w:val="009B0B3E"/>
    <w:rsid w:val="009B1913"/>
    <w:rsid w:val="009B6657"/>
    <w:rsid w:val="009B6966"/>
    <w:rsid w:val="009D0EB5"/>
    <w:rsid w:val="009D14F9"/>
    <w:rsid w:val="009D2B74"/>
    <w:rsid w:val="009D63FF"/>
    <w:rsid w:val="009E175D"/>
    <w:rsid w:val="009E3CC2"/>
    <w:rsid w:val="009F06BD"/>
    <w:rsid w:val="009F10E3"/>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3A90"/>
    <w:rsid w:val="00A45005"/>
    <w:rsid w:val="00A567EE"/>
    <w:rsid w:val="00A70DD8"/>
    <w:rsid w:val="00A76790"/>
    <w:rsid w:val="00A85D0C"/>
    <w:rsid w:val="00A925EC"/>
    <w:rsid w:val="00A929AA"/>
    <w:rsid w:val="00A92B6B"/>
    <w:rsid w:val="00AA541E"/>
    <w:rsid w:val="00AC282B"/>
    <w:rsid w:val="00AD0DA4"/>
    <w:rsid w:val="00AD4169"/>
    <w:rsid w:val="00AE25C6"/>
    <w:rsid w:val="00AE306C"/>
    <w:rsid w:val="00AF28C1"/>
    <w:rsid w:val="00AF51BC"/>
    <w:rsid w:val="00B02EF1"/>
    <w:rsid w:val="00B07C97"/>
    <w:rsid w:val="00B11C67"/>
    <w:rsid w:val="00B14257"/>
    <w:rsid w:val="00B15754"/>
    <w:rsid w:val="00B16002"/>
    <w:rsid w:val="00B2046E"/>
    <w:rsid w:val="00B20E8B"/>
    <w:rsid w:val="00B257E1"/>
    <w:rsid w:val="00B2599A"/>
    <w:rsid w:val="00B27AC4"/>
    <w:rsid w:val="00B343CC"/>
    <w:rsid w:val="00B401D9"/>
    <w:rsid w:val="00B40FC6"/>
    <w:rsid w:val="00B5084A"/>
    <w:rsid w:val="00B606A1"/>
    <w:rsid w:val="00B614F7"/>
    <w:rsid w:val="00B61B26"/>
    <w:rsid w:val="00B65E6B"/>
    <w:rsid w:val="00B675B2"/>
    <w:rsid w:val="00B81261"/>
    <w:rsid w:val="00B8223E"/>
    <w:rsid w:val="00B832AE"/>
    <w:rsid w:val="00B86678"/>
    <w:rsid w:val="00B92F9B"/>
    <w:rsid w:val="00B941B3"/>
    <w:rsid w:val="00B95E8A"/>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31F9E"/>
    <w:rsid w:val="00C43519"/>
    <w:rsid w:val="00C45263"/>
    <w:rsid w:val="00C51537"/>
    <w:rsid w:val="00C52BC3"/>
    <w:rsid w:val="00C577CB"/>
    <w:rsid w:val="00C61AFA"/>
    <w:rsid w:val="00C61D64"/>
    <w:rsid w:val="00C62099"/>
    <w:rsid w:val="00C62A34"/>
    <w:rsid w:val="00C64D3F"/>
    <w:rsid w:val="00C64EA3"/>
    <w:rsid w:val="00C72867"/>
    <w:rsid w:val="00C75E81"/>
    <w:rsid w:val="00C83BB6"/>
    <w:rsid w:val="00C86609"/>
    <w:rsid w:val="00C92B4C"/>
    <w:rsid w:val="00C954F6"/>
    <w:rsid w:val="00CA2771"/>
    <w:rsid w:val="00CA36A0"/>
    <w:rsid w:val="00CA6BC5"/>
    <w:rsid w:val="00CC571B"/>
    <w:rsid w:val="00CC61CD"/>
    <w:rsid w:val="00CC6C02"/>
    <w:rsid w:val="00CC737B"/>
    <w:rsid w:val="00CD5011"/>
    <w:rsid w:val="00CD7AD5"/>
    <w:rsid w:val="00CE640F"/>
    <w:rsid w:val="00CE76BC"/>
    <w:rsid w:val="00CF5336"/>
    <w:rsid w:val="00CF540E"/>
    <w:rsid w:val="00D02F07"/>
    <w:rsid w:val="00D15D88"/>
    <w:rsid w:val="00D27D49"/>
    <w:rsid w:val="00D27EBE"/>
    <w:rsid w:val="00D36A49"/>
    <w:rsid w:val="00D3725C"/>
    <w:rsid w:val="00D47DC7"/>
    <w:rsid w:val="00D517C6"/>
    <w:rsid w:val="00D71D84"/>
    <w:rsid w:val="00D72464"/>
    <w:rsid w:val="00D72A57"/>
    <w:rsid w:val="00D768EB"/>
    <w:rsid w:val="00D81E17"/>
    <w:rsid w:val="00D82D1E"/>
    <w:rsid w:val="00D832D9"/>
    <w:rsid w:val="00D90F00"/>
    <w:rsid w:val="00D96804"/>
    <w:rsid w:val="00D975C0"/>
    <w:rsid w:val="00DA39FE"/>
    <w:rsid w:val="00DA5285"/>
    <w:rsid w:val="00DB191D"/>
    <w:rsid w:val="00DB4F91"/>
    <w:rsid w:val="00DB6D0A"/>
    <w:rsid w:val="00DC06BE"/>
    <w:rsid w:val="00DC1F0F"/>
    <w:rsid w:val="00DC3117"/>
    <w:rsid w:val="00DC4E2A"/>
    <w:rsid w:val="00DC5DD9"/>
    <w:rsid w:val="00DC6D2D"/>
    <w:rsid w:val="00DD4E59"/>
    <w:rsid w:val="00DE33B5"/>
    <w:rsid w:val="00DE5E18"/>
    <w:rsid w:val="00DE780F"/>
    <w:rsid w:val="00DF0487"/>
    <w:rsid w:val="00DF5EA4"/>
    <w:rsid w:val="00E02681"/>
    <w:rsid w:val="00E02792"/>
    <w:rsid w:val="00E034D8"/>
    <w:rsid w:val="00E04CC0"/>
    <w:rsid w:val="00E15816"/>
    <w:rsid w:val="00E160D5"/>
    <w:rsid w:val="00E20A7E"/>
    <w:rsid w:val="00E239FF"/>
    <w:rsid w:val="00E27D7B"/>
    <w:rsid w:val="00E30556"/>
    <w:rsid w:val="00E30981"/>
    <w:rsid w:val="00E33136"/>
    <w:rsid w:val="00E34D7C"/>
    <w:rsid w:val="00E3723D"/>
    <w:rsid w:val="00E44C89"/>
    <w:rsid w:val="00E457A6"/>
    <w:rsid w:val="00E54F9E"/>
    <w:rsid w:val="00E61BA2"/>
    <w:rsid w:val="00E63864"/>
    <w:rsid w:val="00E6403F"/>
    <w:rsid w:val="00E656E9"/>
    <w:rsid w:val="00E75451"/>
    <w:rsid w:val="00E75EA9"/>
    <w:rsid w:val="00E76AD6"/>
    <w:rsid w:val="00E770C4"/>
    <w:rsid w:val="00E80246"/>
    <w:rsid w:val="00E84C5A"/>
    <w:rsid w:val="00E861DB"/>
    <w:rsid w:val="00E908F1"/>
    <w:rsid w:val="00E927FC"/>
    <w:rsid w:val="00E93406"/>
    <w:rsid w:val="00E956C5"/>
    <w:rsid w:val="00E95C39"/>
    <w:rsid w:val="00EA2C39"/>
    <w:rsid w:val="00EB0A3C"/>
    <w:rsid w:val="00EB0A96"/>
    <w:rsid w:val="00EB77F9"/>
    <w:rsid w:val="00EC5769"/>
    <w:rsid w:val="00EC7D00"/>
    <w:rsid w:val="00ED0304"/>
    <w:rsid w:val="00ED2376"/>
    <w:rsid w:val="00ED4FF7"/>
    <w:rsid w:val="00ED5B7B"/>
    <w:rsid w:val="00EE1D45"/>
    <w:rsid w:val="00EE38FA"/>
    <w:rsid w:val="00EE3E2C"/>
    <w:rsid w:val="00EE5D23"/>
    <w:rsid w:val="00EE750D"/>
    <w:rsid w:val="00EF0434"/>
    <w:rsid w:val="00EF09DB"/>
    <w:rsid w:val="00EF19AE"/>
    <w:rsid w:val="00EF3CA4"/>
    <w:rsid w:val="00EF49A8"/>
    <w:rsid w:val="00EF7859"/>
    <w:rsid w:val="00F0004B"/>
    <w:rsid w:val="00F014DA"/>
    <w:rsid w:val="00F02591"/>
    <w:rsid w:val="00F30AE1"/>
    <w:rsid w:val="00F511C2"/>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E64D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B815C28"/>
  <w15:docId w15:val="{C9AB88E3-F155-4041-9034-538F1CE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4D0"/>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1">
    <w:name w:val="NTG table 11"/>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2">
    <w:name w:val="NTG table 12"/>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TableGrid1">
    <w:name w:val="Table Grid1"/>
    <w:basedOn w:val="TableNormal"/>
    <w:next w:val="TableGrid"/>
    <w:rsid w:val="00232F7A"/>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32F7A"/>
    <w:pPr>
      <w:spacing w:after="0"/>
      <w:ind w:left="284"/>
    </w:pPr>
    <w:rPr>
      <w:rFonts w:eastAsia="Times New Roman"/>
      <w:sz w:val="20"/>
      <w:szCs w:val="20"/>
    </w:rPr>
  </w:style>
  <w:style w:type="character" w:customStyle="1" w:styleId="CommentTextChar">
    <w:name w:val="Comment Text Char"/>
    <w:basedOn w:val="DefaultParagraphFont"/>
    <w:link w:val="CommentText"/>
    <w:rsid w:val="00232F7A"/>
    <w:rPr>
      <w:rFonts w:ascii="Lato" w:eastAsia="Times New Roman"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2100778">
      <w:bodyDiv w:val="1"/>
      <w:marLeft w:val="0"/>
      <w:marRight w:val="0"/>
      <w:marTop w:val="0"/>
      <w:marBottom w:val="0"/>
      <w:divBdr>
        <w:top w:val="none" w:sz="0" w:space="0" w:color="auto"/>
        <w:left w:val="none" w:sz="0" w:space="0" w:color="auto"/>
        <w:bottom w:val="none" w:sz="0" w:space="0" w:color="auto"/>
        <w:right w:val="none" w:sz="0" w:space="0" w:color="auto"/>
      </w:divBdr>
    </w:div>
    <w:div w:id="8816765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cid:image004.jpg@01D658ED.D030F090"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2.jpg@01D658ED.D030F090" TargetMode="External"/><Relationship Id="rId25" Type="http://schemas.openxmlformats.org/officeDocument/2006/relationships/image" Target="cid:image006.jpg@01D658ED.D030F09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cid:image008.jpg@01D658ED.D030F0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id:image001.jpg@01D658ED.D030F090" TargetMode="External"/><Relationship Id="rId23" Type="http://schemas.openxmlformats.org/officeDocument/2006/relationships/image" Target="cid:image005.jpg@01D658ED.D030F090" TargetMode="External"/><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cid:image003.jpg@01D658ED.D030F09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image" Target="cid:image007.jpg@01D658ED.D030F090"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H1280OYX\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Policy Guidelines Program</TermName>
          <TermId xmlns="http://schemas.microsoft.com/office/infopath/2007/PartnerControls">ddc63601-1995-4c07-8f17-4bd729fbafc7</TermId>
        </TermInfo>
      </Terms>
    </ea370848d13b453ca9638f41cf16417b>
    <TaxCatchAll xmlns="0b1b15de-2562-41e7-875a-96f32466411d">
      <Value>13287</Value>
      <Value>13069</Value>
      <Value>23989</Value>
      <Value>17131</Value>
      <Value>20172</Value>
      <Value>12827</Value>
      <Value>12824</Value>
      <Value>13996</Value>
      <Value>12957</Value>
      <Value>12828</Value>
    </TaxCatchAll>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 Health Policy Guidelines Program</TermName>
          <TermId xmlns="http://schemas.microsoft.com/office/infopath/2007/PartnerControls">5fa0a2f0-0fc6-4f6f-9df0-a053a4468d23</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Guideline Procedure Policy Development</TermName>
          <TermId xmlns="http://schemas.microsoft.com/office/infopath/2007/PartnerControls">b0edf0b9-3096-4c4a-ad22-8ebf9a3c5133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DLCPolicyLabelClientValue xmlns="30212ded-5b93-4861-91df-e3d3c4882af7">Version: {_UIVersionString}</DLCPolicyLabelClientValue>
    <l38e8e5f3e254a75b78bfcfecb35ca67 xmlns="0b1b15de-2562-41e7-875a-96f32466411d">
      <Terms xmlns="http://schemas.microsoft.com/office/infopath/2007/PartnerControls"/>
    </l38e8e5f3e254a75b78bfcfecb35ca67>
    <Approved_x0020_by xmlns="0b1b15de-2562-41e7-875a-96f32466411d">Natalie Prodromou</Approved_x0020_by>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Approved_x0020_Date xmlns="0b1b15de-2562-41e7-875a-96f32466411d">2019-12-18T14:30:00+00:00</Approved_x0020_Dat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PGC Templates</TermName>
          <TermId xmlns="http://schemas.microsoft.com/office/infopath/2007/PartnerControls">81f8e70e-999c-4f1e-b8fc-2987a40b13d4</TermId>
        </TermInfo>
        <TermInfo xmlns="http://schemas.microsoft.com/office/infopath/2007/PartnerControls">
          <TermName xmlns="http://schemas.microsoft.com/office/infopath/2007/PartnerControls"> PGC Document Development</TermName>
          <TermId xmlns="http://schemas.microsoft.com/office/infopath/2007/PartnerControls">4e838329-e7d5-449d-a132-ebca10e5ccb5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Communication Officer</TermName>
          <TermId xmlns="http://schemas.microsoft.com/office/infopath/2007/PartnerControls">cff1967e-3dcc-4019-b6c7-d4bb9ce671c6</TermId>
        </TermInfo>
      </Terms>
    </o343eca118a6443da5135792fc40bbb5>
    <Last_x0020_Content_x0020_Update. xmlns="0b1b15de-2562-41e7-875a-96f32466411d" xsi:nil="true"/>
    <Consulted_x0020_for_x0020_Approval. xmlns="0b1b15de-2562-41e7-875a-96f32466411d" xsi:nil="true"/>
    <DLCPolicyLabelLock xmlns="30212ded-5b93-4861-91df-e3d3c4882af7"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0ce4c179-f524-4b30-9808-d7421a592af2</TermId>
        </TermInfo>
      </Terms>
    </l99f90e11f684e1a913bb42ea974952d>
    <EDRM_x0020_Number xmlns="0b1b15de-2562-41e7-875a-96f32466411d" xsi:nil="true"/>
    <Due_x0020_for_x0020_Review xmlns="0b1b15de-2562-41e7-875a-96f32466411d">2021-01-28T14:30:00+00:00</Due_x0020_for_x0020_Review>
    <Published_x0020_Document_x0020_Location. xmlns="0b1b15de-2562-41e7-875a-96f32466411d" xsi:nil="true"/>
    <Published_x0020_by. xmlns="0b1b15de-2562-41e7-875a-96f32466411d">NT Health</Published_x0020_by.>
    <Document_x0020_Owner. xmlns="0b1b15de-2562-41e7-875a-96f32466411d">
      <UserInfo>
        <DisplayName>Sue Harley</DisplayName>
        <AccountId>17674</AccountId>
        <AccountType/>
      </UserInfo>
    </Document_x0020_Owner.>
    <Summary. xmlns="0b1b15de-2562-41e7-875a-96f32466411d" xsi:nil="true"/>
    <Effective_x0020_Date. xmlns="0b1b15de-2562-41e7-875a-96f32466411d" xsi:nil="true"/>
    <_dlc_DocId xmlns="0b1b15de-2562-41e7-875a-96f32466411d">HEALTHINTRA-1627664142-55911</_dlc_DocId>
    <_dlc_DocIdUrl xmlns="0b1b15de-2562-41e7-875a-96f32466411d">
      <Url>http://internal.health.nt.gov.au/pgc/dm/_layouts/15/DocIdRedir.aspx?ID=HEALTHINTRA-1627664142-55911</Url>
      <Description>HEALTHINTRA-1627664142-55911</Description>
    </_dlc_DocIdUrl>
    <DLCPolicyLabelValue xmlns="30212ded-5b93-4861-91df-e3d3c4882af7">Version: 6.0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370F03DA7C830644B9E8B53AEDFF05BE010400831F7A064BB20E47953FCC01818A144B" ma:contentTypeVersion="15" ma:contentTypeDescription="" ma:contentTypeScope="" ma:versionID="be50c1257b1749d438ab24b8ec2adb41">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370F03DA7C830644B9E8B53AEDFF05BE010400831F7A064BB20E47953FCC01818A144B|-2094414987" UniqueId="c9b6c0da-be65-4f86-ae58-b079166470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E1F0C-721D-414A-8FBC-FB31DF6A8D81}">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3.xml><?xml version="1.0" encoding="utf-8"?>
<ds:datastoreItem xmlns:ds="http://schemas.openxmlformats.org/officeDocument/2006/customXml" ds:itemID="{0E7B04D2-4BD3-4FD6-B199-78D2D867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9DA5F-4923-49CE-9DDA-C583C96926CA}">
  <ds:schemaRefs>
    <ds:schemaRef ds:uri="http://schemas.microsoft.com/sharepoint/v3/contenttype/forms"/>
  </ds:schemaRefs>
</ds:datastoreItem>
</file>

<file path=customXml/itemProps5.xml><?xml version="1.0" encoding="utf-8"?>
<ds:datastoreItem xmlns:ds="http://schemas.openxmlformats.org/officeDocument/2006/customXml" ds:itemID="{F8E28D38-C52B-4458-B2BD-2EC6FFC16AB3}">
  <ds:schemaRefs>
    <ds:schemaRef ds:uri="office.server.policy"/>
  </ds:schemaRefs>
</ds:datastoreItem>
</file>

<file path=customXml/itemProps6.xml><?xml version="1.0" encoding="utf-8"?>
<ds:datastoreItem xmlns:ds="http://schemas.openxmlformats.org/officeDocument/2006/customXml" ds:itemID="{7142C5C6-CE72-4B82-9D90-32EAE305A7A1}">
  <ds:schemaRefs>
    <ds:schemaRef ds:uri="http://schemas.microsoft.com/sharepoint/events"/>
  </ds:schemaRefs>
</ds:datastoreItem>
</file>

<file path=customXml/itemProps7.xml><?xml version="1.0" encoding="utf-8"?>
<ds:datastoreItem xmlns:ds="http://schemas.openxmlformats.org/officeDocument/2006/customXml" ds:itemID="{F1E47333-CB89-4668-94CD-359A65E2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14</TotalTime>
  <Pages>1</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Policy PGC Template</vt:lpstr>
    </vt:vector>
  </TitlesOfParts>
  <Company>HEALTH</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PGC Template</dc:title>
  <dc:creator>Jessica McDowall</dc:creator>
  <cp:keywords/>
  <dc:description/>
  <cp:lastModifiedBy>Katalin Woelfel</cp:lastModifiedBy>
  <cp:revision>21</cp:revision>
  <cp:lastPrinted>2019-07-29T01:45:00Z</cp:lastPrinted>
  <dcterms:created xsi:type="dcterms:W3CDTF">2021-01-19T02:57:00Z</dcterms:created>
  <dcterms:modified xsi:type="dcterms:W3CDTF">2021-06-23T00:47:00Z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0x010100370F03DA7C830644B9E8B53AEDFF05BE010400831F7A064BB20E47953FCC01818A144B</vt:lpwstr>
  </property>
  <property fmtid="{D5CDD505-2E9C-101B-9397-08002B2CF9AE}" pid="3" name="_dlc_DocIdItemGuid">
    <vt:lpwstr>05f0f0d1-11d8-42e2-ace7-9630bb46fe3d</vt:lpwstr>
  </property>
  <property fmtid="{D5CDD505-2E9C-101B-9397-08002B2CF9AE}" pid="4" name="Administrative Topic.">
    <vt:lpwstr>12957;#Guideline Procedure Policy Development|b0edf0b9-3096-4c4a-ad22-8ebf9a3c5133</vt:lpwstr>
  </property>
  <property fmtid="{D5CDD505-2E9C-101B-9397-08002B2CF9AE}" pid="5" name="External Target Audience.">
    <vt:lpwstr/>
  </property>
  <property fmtid="{D5CDD505-2E9C-101B-9397-08002B2CF9AE}" pid="6" name="Collection Name.">
    <vt:lpwstr>13287;#PGC Templates|81f8e70e-999c-4f1e-b8fc-2987a40b13d4;#13996;# PGC Document Development|4e838329-e7d5-449d-a132-ebca10e5ccb5</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13069;#Health Policy Guidelines Program|ddc63601-1995-4c07-8f17-4bd729fbafc7</vt:lpwstr>
  </property>
  <property fmtid="{D5CDD505-2E9C-101B-9397-08002B2CF9AE}" pid="10" name="Approval Authority Title.">
    <vt:lpwstr>23989;#Senior Communication Officer|cff1967e-3dcc-4019-b6c7-d4bb9ce671c6</vt:lpwstr>
  </property>
  <property fmtid="{D5CDD505-2E9C-101B-9397-08002B2CF9AE}" pid="11" name="Clinical Topics">
    <vt:lpwstr/>
  </property>
  <property fmtid="{D5CDD505-2E9C-101B-9397-08002B2CF9AE}" pid="12" name="Document Owner - Job Title - New">
    <vt:lpwstr>17131;#Manager Health Policy Guidelines Program|5fa0a2f0-0fc6-4f6f-9df0-a053a4468d23</vt:lpwstr>
  </property>
  <property fmtid="{D5CDD505-2E9C-101B-9397-08002B2CF9AE}" pid="13" name="Document Type.">
    <vt:lpwstr>20172;#Template|0ce4c179-f524-4b30-9808-d7421a592af2</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ies>
</file>