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0" w:type="auto"/>
        <w:tblInd w:w="0" w:type="dxa"/>
        <w:tblLook w:val="0120" w:firstRow="1" w:lastRow="0" w:firstColumn="0" w:lastColumn="1" w:noHBand="0" w:noVBand="0"/>
      </w:tblPr>
      <w:tblGrid>
        <w:gridCol w:w="2717"/>
        <w:gridCol w:w="643"/>
        <w:gridCol w:w="1342"/>
        <w:gridCol w:w="2019"/>
        <w:gridCol w:w="3361"/>
      </w:tblGrid>
      <w:tr w:rsidR="00FE64D0" w14:paraId="57DE5C34"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082" w:type="dxa"/>
            <w:gridSpan w:val="5"/>
            <w:tcBorders>
              <w:top w:val="single" w:sz="4" w:space="0" w:color="1F1F5F" w:themeColor="text1"/>
              <w:left w:val="single" w:sz="4" w:space="0" w:color="1F1F5F" w:themeColor="text1"/>
              <w:bottom w:val="nil"/>
              <w:right w:val="single" w:sz="4" w:space="0" w:color="1F1F5F" w:themeColor="text1"/>
            </w:tcBorders>
            <w:hideMark/>
          </w:tcPr>
          <w:p w14:paraId="48148FD3" w14:textId="77777777" w:rsidR="00FE64D0" w:rsidRDefault="00FE64D0" w:rsidP="004A5156">
            <w:pPr>
              <w:jc w:val="center"/>
            </w:pPr>
            <w:r>
              <w:rPr>
                <w:w w:val="105"/>
              </w:rPr>
              <w:t>Document Metadata</w:t>
            </w:r>
          </w:p>
        </w:tc>
      </w:tr>
      <w:tr w:rsidR="00FE64D0" w14:paraId="3189DBB3"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hideMark/>
          </w:tcPr>
          <w:p w14:paraId="08842CD5" w14:textId="77777777" w:rsidR="00FE64D0" w:rsidRPr="00E179BF" w:rsidRDefault="00FE64D0" w:rsidP="004A5156">
            <w:pPr>
              <w:rPr>
                <w:b/>
              </w:rPr>
            </w:pPr>
            <w:r w:rsidRPr="00E179BF">
              <w:rPr>
                <w:b/>
              </w:rPr>
              <w:t>Target Audience</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hideMark/>
          </w:tcPr>
          <w:p w14:paraId="51B8971C" w14:textId="40588615" w:rsidR="00FE64D0" w:rsidRPr="00D8493C" w:rsidRDefault="00FE64D0" w:rsidP="008F3267">
            <w:r w:rsidRPr="00D8493C">
              <w:t xml:space="preserve">All </w:t>
            </w:r>
            <w:r w:rsidR="007664EA">
              <w:t xml:space="preserve">Clinical </w:t>
            </w:r>
            <w:r w:rsidRPr="00D8493C">
              <w:t>Employees</w:t>
            </w:r>
          </w:p>
        </w:tc>
      </w:tr>
      <w:tr w:rsidR="00FE64D0" w14:paraId="3EEF09D7"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10BE234B" w14:textId="77777777" w:rsidR="00FE64D0" w:rsidRPr="00E179BF" w:rsidRDefault="00FE64D0" w:rsidP="004A5156">
            <w:pPr>
              <w:rPr>
                <w:b/>
              </w:rPr>
            </w:pPr>
            <w:r w:rsidRPr="00E179BF">
              <w:rPr>
                <w:b/>
              </w:rPr>
              <w:t xml:space="preserve">Jurisdiction </w:t>
            </w:r>
          </w:p>
          <w:p w14:paraId="4EDD146E" w14:textId="77777777" w:rsidR="00FE64D0" w:rsidRPr="00E179BF" w:rsidRDefault="00FE64D0" w:rsidP="004A5156">
            <w:pPr>
              <w:rPr>
                <w:b/>
              </w:rPr>
            </w:pPr>
            <w:r w:rsidRPr="00E179BF">
              <w:rPr>
                <w:b/>
              </w:rPr>
              <w:t>Jurisdiction Exclusions</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5D4EB037" w14:textId="25E26D71" w:rsidR="00FE64D0" w:rsidRPr="00D8493C" w:rsidRDefault="007664EA" w:rsidP="004A5156">
            <w:r>
              <w:t xml:space="preserve">NT Health </w:t>
            </w:r>
          </w:p>
          <w:p w14:paraId="2ECB0E44" w14:textId="5D059166" w:rsidR="00FE64D0" w:rsidRPr="00D8493C" w:rsidRDefault="008F3267" w:rsidP="004A5156">
            <w:r>
              <w:t>N/A</w:t>
            </w:r>
          </w:p>
        </w:tc>
      </w:tr>
      <w:tr w:rsidR="00FE64D0" w14:paraId="3E2CA41D"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73594D5A" w14:textId="77777777" w:rsidR="00FE64D0" w:rsidRPr="00E179BF" w:rsidRDefault="00FE64D0" w:rsidP="004A5156">
            <w:pPr>
              <w:rPr>
                <w:b/>
              </w:rPr>
            </w:pPr>
            <w:r w:rsidRPr="00E179BF">
              <w:rPr>
                <w:b/>
              </w:rPr>
              <w:t>Document Owner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47C897E0" w14:textId="77777777" w:rsidR="00FE64D0" w:rsidRDefault="008F3267" w:rsidP="00BC7B6F">
            <w:pPr>
              <w:tabs>
                <w:tab w:val="left" w:pos="10206"/>
              </w:tabs>
              <w:autoSpaceDE w:val="0"/>
              <w:autoSpaceDN w:val="0"/>
              <w:adjustRightInd w:val="0"/>
              <w:spacing w:after="80"/>
              <w:rPr>
                <w:color w:val="000000"/>
                <w:lang w:eastAsia="en-AU"/>
              </w:rPr>
            </w:pPr>
            <w:r>
              <w:rPr>
                <w:color w:val="000000"/>
                <w:lang w:eastAsia="en-AU"/>
              </w:rPr>
              <w:t>Kim Clayworth</w:t>
            </w:r>
          </w:p>
          <w:p w14:paraId="51838907" w14:textId="4B2007A7" w:rsidR="00B03D58" w:rsidRPr="00BC7B6F" w:rsidRDefault="00B03D58" w:rsidP="00BC7B6F">
            <w:pPr>
              <w:tabs>
                <w:tab w:val="left" w:pos="10206"/>
              </w:tabs>
              <w:autoSpaceDE w:val="0"/>
              <w:autoSpaceDN w:val="0"/>
              <w:adjustRightInd w:val="0"/>
              <w:spacing w:after="80"/>
              <w:rPr>
                <w:color w:val="000000"/>
                <w:lang w:eastAsia="en-AU"/>
              </w:rPr>
            </w:pPr>
            <w:r>
              <w:rPr>
                <w:color w:val="000000"/>
                <w:lang w:eastAsia="en-AU"/>
              </w:rPr>
              <w:t xml:space="preserve">Senior Manager Community Allied Health &amp; Aged Care, TEHS </w:t>
            </w:r>
          </w:p>
        </w:tc>
      </w:tr>
      <w:tr w:rsidR="00FE64D0" w14:paraId="260F0CEA"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51A0CCD1" w14:textId="77777777" w:rsidR="00FE64D0" w:rsidRPr="00E179BF" w:rsidRDefault="00FE64D0" w:rsidP="004A5156">
            <w:pPr>
              <w:rPr>
                <w:b/>
              </w:rPr>
            </w:pPr>
            <w:r w:rsidRPr="00E179BF">
              <w:rPr>
                <w:b/>
              </w:rPr>
              <w:t>Approval Authority</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75695AA4" w14:textId="77777777" w:rsidR="00B03D58" w:rsidRDefault="00B03D58" w:rsidP="00B03D58">
            <w:pPr>
              <w:tabs>
                <w:tab w:val="left" w:pos="10206"/>
              </w:tabs>
              <w:rPr>
                <w:lang w:eastAsia="en-AU"/>
              </w:rPr>
            </w:pPr>
            <w:r>
              <w:rPr>
                <w:lang w:eastAsia="en-AU"/>
              </w:rPr>
              <w:t>David Braines-Mead</w:t>
            </w:r>
          </w:p>
          <w:p w14:paraId="0CCCC0D9" w14:textId="65C74794" w:rsidR="002A22E9" w:rsidRPr="008F3267" w:rsidRDefault="00B03D58" w:rsidP="00B03D58">
            <w:pPr>
              <w:tabs>
                <w:tab w:val="left" w:pos="10206"/>
              </w:tabs>
              <w:rPr>
                <w:lang w:eastAsia="en-AU"/>
              </w:rPr>
            </w:pPr>
            <w:r>
              <w:rPr>
                <w:lang w:eastAsia="en-AU"/>
              </w:rPr>
              <w:t>Acting Chief Executive Officer</w:t>
            </w:r>
          </w:p>
        </w:tc>
      </w:tr>
      <w:tr w:rsidR="00FE64D0" w14:paraId="2E8CF4E8"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tcPr>
          <w:p w14:paraId="2A6F3CCF" w14:textId="77777777" w:rsidR="00FE64D0" w:rsidRPr="00E179BF" w:rsidRDefault="00FE64D0" w:rsidP="004A5156">
            <w:pPr>
              <w:rPr>
                <w:b/>
              </w:rPr>
            </w:pPr>
            <w:r w:rsidRPr="00E179BF">
              <w:rPr>
                <w:b/>
              </w:rPr>
              <w:t>Author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tcPr>
          <w:p w14:paraId="087C95D6" w14:textId="24B35D89" w:rsidR="00FE64D0" w:rsidRPr="00D8493C" w:rsidRDefault="007664EA" w:rsidP="00AC0E29">
            <w:pPr>
              <w:tabs>
                <w:tab w:val="left" w:pos="10206"/>
              </w:tabs>
              <w:rPr>
                <w:lang w:eastAsia="en-AU"/>
              </w:rPr>
            </w:pPr>
            <w:r>
              <w:rPr>
                <w:lang w:eastAsia="en-AU"/>
              </w:rPr>
              <w:t xml:space="preserve">TEP Advisory Committee </w:t>
            </w:r>
          </w:p>
        </w:tc>
      </w:tr>
      <w:tr w:rsidR="00FE64D0" w14:paraId="395EE283"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4702" w:type="dxa"/>
            <w:gridSpan w:val="3"/>
            <w:tcBorders>
              <w:top w:val="nil"/>
              <w:left w:val="single" w:sz="4" w:space="0" w:color="1F1F5F" w:themeColor="text1"/>
              <w:bottom w:val="nil"/>
              <w:right w:val="single" w:sz="4" w:space="0" w:color="1F1F5F" w:themeColor="text1"/>
            </w:tcBorders>
          </w:tcPr>
          <w:p w14:paraId="709C2AAA" w14:textId="0F53582E" w:rsidR="00FE64D0" w:rsidRDefault="00FE64D0" w:rsidP="008F3267">
            <w:r w:rsidRPr="00E179BF">
              <w:rPr>
                <w:b/>
              </w:rPr>
              <w:t>PGC/SharePoint ID: HEALTHINTRA-</w:t>
            </w:r>
            <w:r w:rsidR="008F3267">
              <w:rPr>
                <w:b/>
              </w:rPr>
              <w:t>1880-8500</w:t>
            </w:r>
          </w:p>
        </w:tc>
        <w:tc>
          <w:tcPr>
            <w:cnfStyle w:val="000100000000" w:firstRow="0" w:lastRow="0" w:firstColumn="0" w:lastColumn="1" w:oddVBand="0" w:evenVBand="0" w:oddHBand="0" w:evenHBand="0" w:firstRowFirstColumn="0" w:firstRowLastColumn="0" w:lastRowFirstColumn="0" w:lastRowLastColumn="0"/>
            <w:tcW w:w="5380" w:type="dxa"/>
            <w:gridSpan w:val="2"/>
            <w:tcBorders>
              <w:top w:val="nil"/>
              <w:left w:val="single" w:sz="4" w:space="0" w:color="1F1F5F" w:themeColor="text1"/>
              <w:bottom w:val="nil"/>
              <w:right w:val="single" w:sz="4" w:space="0" w:color="1F1F5F" w:themeColor="text1"/>
            </w:tcBorders>
          </w:tcPr>
          <w:p w14:paraId="47A38E79" w14:textId="06D45033" w:rsidR="00FE64D0" w:rsidRDefault="00FE64D0" w:rsidP="0006140B">
            <w:pPr>
              <w:tabs>
                <w:tab w:val="left" w:pos="10206"/>
              </w:tabs>
              <w:rPr>
                <w:color w:val="000000"/>
                <w:lang w:eastAsia="en-AU"/>
              </w:rPr>
            </w:pPr>
            <w:r w:rsidRPr="00E179BF">
              <w:rPr>
                <w:b/>
                <w:color w:val="000000"/>
                <w:lang w:eastAsia="en-AU"/>
              </w:rPr>
              <w:t>PGC/Content Manager ID:</w:t>
            </w:r>
            <w:r w:rsidRPr="00D8493C">
              <w:rPr>
                <w:color w:val="000000"/>
                <w:lang w:eastAsia="en-AU"/>
              </w:rPr>
              <w:t xml:space="preserve"> EDOC</w:t>
            </w:r>
            <w:r w:rsidR="0006140B">
              <w:rPr>
                <w:color w:val="000000"/>
                <w:lang w:eastAsia="en-AU"/>
              </w:rPr>
              <w:t>2018/44724</w:t>
            </w:r>
          </w:p>
          <w:p w14:paraId="321DB96A" w14:textId="005B3F99" w:rsidR="00170230" w:rsidRPr="00D8493C" w:rsidRDefault="00170230" w:rsidP="0006140B">
            <w:pPr>
              <w:tabs>
                <w:tab w:val="left" w:pos="10206"/>
              </w:tabs>
              <w:rPr>
                <w:color w:val="000000"/>
                <w:lang w:eastAsia="en-AU"/>
              </w:rPr>
            </w:pPr>
          </w:p>
        </w:tc>
      </w:tr>
      <w:tr w:rsidR="00FE64D0" w14:paraId="57EAC0AA"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60" w:type="dxa"/>
            <w:gridSpan w:val="2"/>
            <w:tcBorders>
              <w:top w:val="nil"/>
              <w:left w:val="single" w:sz="4" w:space="0" w:color="1F1F5F" w:themeColor="text1"/>
              <w:bottom w:val="nil"/>
              <w:right w:val="single" w:sz="4" w:space="0" w:color="1F1F5F" w:themeColor="text1"/>
            </w:tcBorders>
          </w:tcPr>
          <w:p w14:paraId="08248E9D" w14:textId="09678683" w:rsidR="00FE64D0" w:rsidRDefault="00FE64D0" w:rsidP="004A5156">
            <w:pPr>
              <w:tabs>
                <w:tab w:val="left" w:pos="10206"/>
              </w:tabs>
              <w:rPr>
                <w:iCs/>
                <w:color w:val="999999"/>
                <w:sz w:val="16"/>
              </w:rPr>
            </w:pPr>
            <w:r w:rsidRPr="00E179BF">
              <w:rPr>
                <w:b/>
                <w:color w:val="000000"/>
                <w:lang w:eastAsia="en-AU"/>
              </w:rPr>
              <w:t>Version Number:</w:t>
            </w:r>
            <w:r>
              <w:rPr>
                <w:b/>
                <w:color w:val="000000"/>
                <w:sz w:val="18"/>
                <w:szCs w:val="18"/>
                <w:lang w:eastAsia="en-AU"/>
              </w:rPr>
              <w:t xml:space="preserve"> </w:t>
            </w:r>
            <w:r>
              <w:rPr>
                <w:iCs/>
                <w:color w:val="999999"/>
                <w:sz w:val="16"/>
              </w:rPr>
              <w:t xml:space="preserve">|  </w:t>
            </w:r>
            <w:sdt>
              <w:sdtPr>
                <w:rPr>
                  <w:iCs/>
                  <w:color w:val="999999"/>
                  <w:sz w:val="16"/>
                </w:rPr>
                <w:alias w:val="Label"/>
                <w:tag w:val="DLCPolicyLabelValue"/>
                <w:id w:val="1026915625"/>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7DFE1F0C-721D-414A-8FBC-FB31DF6A8D81}"/>
                <w:text w:multiLine="1"/>
              </w:sdtPr>
              <w:sdtEndPr/>
              <w:sdtContent>
                <w:r w:rsidR="000D5088">
                  <w:rPr>
                    <w:iCs/>
                    <w:color w:val="999999"/>
                    <w:sz w:val="16"/>
                  </w:rPr>
                  <w:t>Version: 6.0</w:t>
                </w:r>
              </w:sdtContent>
            </w:sdt>
            <w:r>
              <w:rPr>
                <w:iCs/>
                <w:color w:val="999999"/>
                <w:sz w:val="16"/>
              </w:rPr>
              <w:t xml:space="preserve"> | </w:t>
            </w:r>
          </w:p>
          <w:p w14:paraId="7D7FDA66" w14:textId="2A9917CB" w:rsidR="00FE64D0" w:rsidRPr="00E179BF" w:rsidRDefault="00FE64D0" w:rsidP="004A5156">
            <w:pPr>
              <w:tabs>
                <w:tab w:val="left" w:pos="10206"/>
              </w:tabs>
              <w:rPr>
                <w:b/>
                <w:color w:val="000000"/>
                <w:sz w:val="18"/>
                <w:szCs w:val="18"/>
                <w:lang w:eastAsia="en-AU"/>
              </w:rPr>
            </w:pPr>
            <w:bookmarkStart w:id="0" w:name="_GoBack"/>
            <w:bookmarkEnd w:id="0"/>
          </w:p>
        </w:tc>
        <w:tc>
          <w:tcPr>
            <w:cnfStyle w:val="000001000000" w:firstRow="0" w:lastRow="0" w:firstColumn="0" w:lastColumn="0" w:oddVBand="0" w:evenVBand="1" w:oddHBand="0" w:evenHBand="0" w:firstRowFirstColumn="0" w:firstRowLastColumn="0" w:lastRowFirstColumn="0" w:lastRowLastColumn="0"/>
            <w:tcW w:w="3361" w:type="dxa"/>
            <w:gridSpan w:val="2"/>
            <w:tcBorders>
              <w:top w:val="nil"/>
              <w:left w:val="single" w:sz="4" w:space="0" w:color="1F1F5F" w:themeColor="text1"/>
              <w:bottom w:val="nil"/>
              <w:right w:val="single" w:sz="4" w:space="0" w:color="1F1F5F" w:themeColor="text1"/>
            </w:tcBorders>
          </w:tcPr>
          <w:p w14:paraId="2CEA7231" w14:textId="79981EC1" w:rsidR="00FE64D0" w:rsidRPr="00D8493C" w:rsidRDefault="00FE64D0" w:rsidP="00B36106">
            <w:pPr>
              <w:tabs>
                <w:tab w:val="left" w:pos="10206"/>
              </w:tabs>
              <w:rPr>
                <w:color w:val="000000"/>
                <w:lang w:eastAsia="en-AU"/>
              </w:rPr>
            </w:pPr>
            <w:r w:rsidRPr="00D8493C">
              <w:rPr>
                <w:color w:val="000000"/>
                <w:lang w:eastAsia="en-AU"/>
              </w:rPr>
              <w:t>Approved Date:</w:t>
            </w:r>
            <w:r>
              <w:rPr>
                <w:color w:val="000000"/>
                <w:lang w:eastAsia="en-AU"/>
              </w:rPr>
              <w:t xml:space="preserve"> </w:t>
            </w:r>
            <w:r w:rsidR="00B36106">
              <w:rPr>
                <w:color w:val="000000"/>
                <w:lang w:eastAsia="en-AU"/>
              </w:rPr>
              <w:t>01/02/2021</w:t>
            </w:r>
          </w:p>
        </w:tc>
        <w:tc>
          <w:tcPr>
            <w:cnfStyle w:val="000100000000" w:firstRow="0" w:lastRow="0" w:firstColumn="0" w:lastColumn="1" w:oddVBand="0" w:evenVBand="0" w:oddHBand="0" w:evenHBand="0" w:firstRowFirstColumn="0" w:firstRowLastColumn="0" w:lastRowFirstColumn="0" w:lastRowLastColumn="0"/>
            <w:tcW w:w="3361" w:type="dxa"/>
            <w:tcBorders>
              <w:top w:val="nil"/>
              <w:left w:val="single" w:sz="4" w:space="0" w:color="1F1F5F" w:themeColor="text1"/>
              <w:bottom w:val="nil"/>
              <w:right w:val="single" w:sz="4" w:space="0" w:color="1F1F5F" w:themeColor="text1"/>
            </w:tcBorders>
          </w:tcPr>
          <w:p w14:paraId="392B9473" w14:textId="34D3A4A1" w:rsidR="00FE64D0" w:rsidRPr="00D8493C" w:rsidRDefault="00FE64D0" w:rsidP="00B36106">
            <w:pPr>
              <w:tabs>
                <w:tab w:val="left" w:pos="10206"/>
              </w:tabs>
              <w:rPr>
                <w:color w:val="000000"/>
                <w:lang w:eastAsia="en-AU"/>
              </w:rPr>
            </w:pPr>
            <w:r w:rsidRPr="00D8493C">
              <w:rPr>
                <w:color w:val="000000"/>
                <w:lang w:eastAsia="en-AU"/>
              </w:rPr>
              <w:t>Review Date:</w:t>
            </w:r>
            <w:r>
              <w:rPr>
                <w:color w:val="000000"/>
                <w:lang w:eastAsia="en-AU"/>
              </w:rPr>
              <w:t xml:space="preserve"> </w:t>
            </w:r>
            <w:r w:rsidR="00B36106">
              <w:rPr>
                <w:color w:val="000000"/>
                <w:lang w:eastAsia="en-AU"/>
              </w:rPr>
              <w:t>01/02/2024</w:t>
            </w:r>
          </w:p>
        </w:tc>
      </w:tr>
      <w:tr w:rsidR="00FE64D0" w14:paraId="412D5257"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100000000" w:firstRow="0" w:lastRow="0" w:firstColumn="0" w:lastColumn="1" w:oddVBand="0" w:evenVBand="0" w:oddHBand="0" w:evenHBand="0" w:firstRowFirstColumn="0" w:firstRowLastColumn="0" w:lastRowFirstColumn="0" w:lastRowLastColumn="0"/>
            <w:tcW w:w="10082" w:type="dxa"/>
            <w:gridSpan w:val="5"/>
            <w:tcBorders>
              <w:top w:val="nil"/>
              <w:left w:val="single" w:sz="4" w:space="0" w:color="1F1F5F" w:themeColor="text1"/>
              <w:bottom w:val="single" w:sz="4" w:space="0" w:color="auto"/>
              <w:right w:val="single" w:sz="4" w:space="0" w:color="1F1F5F" w:themeColor="text1"/>
            </w:tcBorders>
          </w:tcPr>
          <w:p w14:paraId="63EE1F22" w14:textId="77777777" w:rsidR="00FE64D0" w:rsidRPr="009736C1" w:rsidRDefault="00FE64D0" w:rsidP="004A5156">
            <w:pPr>
              <w:tabs>
                <w:tab w:val="left" w:pos="10206"/>
              </w:tabs>
              <w:jc w:val="center"/>
              <w:rPr>
                <w:sz w:val="18"/>
                <w:szCs w:val="18"/>
                <w:lang w:eastAsia="en-AU"/>
              </w:rPr>
            </w:pPr>
            <w:r w:rsidRPr="009736C1">
              <w:rPr>
                <w:sz w:val="18"/>
                <w:szCs w:val="18"/>
                <w:lang w:eastAsia="en-AU"/>
              </w:rPr>
              <w:t>This is a NT Health Policy Guidelines Centre (PGC) Approved and Controlled document. Uncontrolled if printed.</w:t>
            </w:r>
          </w:p>
        </w:tc>
      </w:tr>
    </w:tbl>
    <w:p w14:paraId="55EDFC7B" w14:textId="77777777" w:rsidR="00FE64D0" w:rsidRDefault="00FE64D0" w:rsidP="003C4941">
      <w:pPr>
        <w:pStyle w:val="Heading1"/>
      </w:pPr>
      <w:r w:rsidRPr="002A2B36">
        <w:t>P</w:t>
      </w:r>
      <w:r>
        <w:t>olicy Statement</w:t>
      </w:r>
    </w:p>
    <w:p w14:paraId="25FBCC0F" w14:textId="4E653F88" w:rsidR="00FE64D0" w:rsidRPr="00FE64D0" w:rsidRDefault="00C8271F" w:rsidP="00FE64D0">
      <w:r w:rsidRPr="00643DBC">
        <w:t>To ensure fair a</w:t>
      </w:r>
      <w:r w:rsidR="006A146A">
        <w:t xml:space="preserve">nd equitable access to </w:t>
      </w:r>
      <w:r w:rsidR="00656BED">
        <w:t>assistive technology</w:t>
      </w:r>
      <w:r w:rsidRPr="00643DBC">
        <w:t xml:space="preserve"> through the </w:t>
      </w:r>
      <w:r>
        <w:t>Territory</w:t>
      </w:r>
      <w:r w:rsidRPr="00643DBC">
        <w:t xml:space="preserve"> Equipment Program</w:t>
      </w:r>
      <w:r>
        <w:t xml:space="preserve"> (TEP)</w:t>
      </w:r>
      <w:r w:rsidRPr="00643DBC">
        <w:t>.</w:t>
      </w:r>
    </w:p>
    <w:p w14:paraId="47D018F7" w14:textId="77777777" w:rsidR="00FE64D0" w:rsidRDefault="00FE64D0" w:rsidP="003C4941">
      <w:pPr>
        <w:pStyle w:val="Heading1"/>
        <w:rPr>
          <w:noProof/>
          <w:lang w:eastAsia="en-AU"/>
        </w:rPr>
      </w:pPr>
      <w:r>
        <w:t>Policy Purpose</w:t>
      </w:r>
    </w:p>
    <w:p w14:paraId="37FDC88D" w14:textId="5A9083D9" w:rsidR="00C8271F" w:rsidRPr="00643DBC" w:rsidRDefault="00C8271F" w:rsidP="00C8271F">
      <w:pPr>
        <w:tabs>
          <w:tab w:val="right" w:pos="9240"/>
        </w:tabs>
      </w:pPr>
      <w:r>
        <w:t>TEP</w:t>
      </w:r>
      <w:r w:rsidRPr="00643DBC">
        <w:t xml:space="preserve"> aims to provide prescribed </w:t>
      </w:r>
      <w:r w:rsidR="00656BED">
        <w:t>items of assistive technology</w:t>
      </w:r>
      <w:r w:rsidR="00656BED" w:rsidRPr="00643DBC">
        <w:t xml:space="preserve"> </w:t>
      </w:r>
      <w:r w:rsidRPr="00643DBC">
        <w:t xml:space="preserve">to assist eligible residents of the </w:t>
      </w:r>
      <w:smartTag w:uri="urn:schemas-microsoft-com:office:smarttags" w:element="place">
        <w:smartTag w:uri="urn:schemas-microsoft-com:office:smarttags" w:element="State">
          <w:r w:rsidRPr="00643DBC">
            <w:t>Northern Territory</w:t>
          </w:r>
        </w:smartTag>
      </w:smartTag>
      <w:r w:rsidRPr="00643DBC">
        <w:t xml:space="preserve"> with a permanent or long term disability, to enhance their safety and independence, and to assist them to live and participate in their community.</w:t>
      </w:r>
    </w:p>
    <w:p w14:paraId="1E03A7DC" w14:textId="14541BB5" w:rsidR="00C8271F" w:rsidRPr="00643DBC" w:rsidRDefault="00C8271F" w:rsidP="00C8271F">
      <w:r w:rsidRPr="00643DBC">
        <w:rPr>
          <w:rFonts w:cs="Arial"/>
        </w:rPr>
        <w:t xml:space="preserve">This policy has been developed to transition the former </w:t>
      </w:r>
      <w:r>
        <w:rPr>
          <w:rFonts w:cs="Arial"/>
        </w:rPr>
        <w:t>Disability Equipment Program (DEP)</w:t>
      </w:r>
      <w:r w:rsidRPr="00643DBC">
        <w:rPr>
          <w:rFonts w:cs="Arial"/>
        </w:rPr>
        <w:t xml:space="preserve"> to a </w:t>
      </w:r>
      <w:r w:rsidRPr="00643DBC">
        <w:t xml:space="preserve">service model for the provision of </w:t>
      </w:r>
      <w:r w:rsidR="00656BED">
        <w:t>assistive technology</w:t>
      </w:r>
      <w:r w:rsidR="00656BED" w:rsidRPr="00643DBC">
        <w:t xml:space="preserve"> </w:t>
      </w:r>
      <w:r w:rsidRPr="00643DBC">
        <w:t xml:space="preserve">for people with a </w:t>
      </w:r>
      <w:r>
        <w:t>functional impairment</w:t>
      </w:r>
      <w:r w:rsidRPr="00643DBC">
        <w:t>, within a contemporary service system model and within existing funding.</w:t>
      </w:r>
    </w:p>
    <w:p w14:paraId="155A9A71" w14:textId="2FD25393" w:rsidR="00FE64D0" w:rsidRDefault="00C8271F" w:rsidP="00C8271F">
      <w:r w:rsidRPr="00643DBC">
        <w:t xml:space="preserve">This policy introduces </w:t>
      </w:r>
      <w:r w:rsidR="00656BED">
        <w:t>assistive technology</w:t>
      </w:r>
      <w:r w:rsidR="00656BED" w:rsidRPr="00643DBC">
        <w:t xml:space="preserve"> </w:t>
      </w:r>
      <w:proofErr w:type="spellStart"/>
      <w:r w:rsidR="00103904">
        <w:t>availablility</w:t>
      </w:r>
      <w:proofErr w:type="spellEnd"/>
      <w:r w:rsidRPr="00643DBC">
        <w:t>, exclusions and access requirements.</w:t>
      </w:r>
    </w:p>
    <w:p w14:paraId="4FE3AB4E" w14:textId="77777777" w:rsidR="00FE64D0" w:rsidRDefault="00FE64D0" w:rsidP="003C4941">
      <w:pPr>
        <w:pStyle w:val="Heading1"/>
      </w:pPr>
      <w:r>
        <w:t>Policy Details</w:t>
      </w:r>
    </w:p>
    <w:p w14:paraId="0A6B0DE6" w14:textId="77777777" w:rsidR="00C8271F" w:rsidRPr="00643DBC" w:rsidRDefault="00C8271F" w:rsidP="00C8271F">
      <w:pPr>
        <w:pStyle w:val="Heading2"/>
      </w:pPr>
      <w:r w:rsidRPr="00643DBC">
        <w:t>Responsibilities</w:t>
      </w:r>
    </w:p>
    <w:p w14:paraId="4800D7BE" w14:textId="77777777" w:rsidR="00C8271F" w:rsidRPr="00643DBC" w:rsidRDefault="00C8271F" w:rsidP="00C8271F">
      <w:r w:rsidRPr="00643DBC">
        <w:t xml:space="preserve">All staff have a responsibility to familiarise themselves with the </w:t>
      </w:r>
      <w:r>
        <w:t>TEP</w:t>
      </w:r>
      <w:r w:rsidRPr="00643DBC">
        <w:t xml:space="preserve"> policies and procedures.</w:t>
      </w:r>
    </w:p>
    <w:p w14:paraId="63616DC9" w14:textId="77777777" w:rsidR="00C8271F" w:rsidRPr="00040E94" w:rsidRDefault="00C8271F" w:rsidP="00C8271F">
      <w:pPr>
        <w:pStyle w:val="Heading2"/>
      </w:pPr>
      <w:bookmarkStart w:id="1" w:name="_Toc271031912"/>
      <w:r w:rsidRPr="00040E94">
        <w:lastRenderedPageBreak/>
        <w:t>Policy Content and Implementation</w:t>
      </w:r>
      <w:bookmarkEnd w:id="1"/>
      <w:r w:rsidRPr="00040E94">
        <w:t xml:space="preserve"> </w:t>
      </w:r>
    </w:p>
    <w:p w14:paraId="2BBDA916" w14:textId="00629D96" w:rsidR="00C8271F" w:rsidRPr="00643DBC" w:rsidRDefault="00C8271F" w:rsidP="00C8271F">
      <w:r>
        <w:t>The TEP</w:t>
      </w:r>
      <w:r w:rsidRPr="00643DBC">
        <w:rPr>
          <w:i/>
        </w:rPr>
        <w:t xml:space="preserve"> </w:t>
      </w:r>
      <w:r w:rsidRPr="00643DBC">
        <w:t xml:space="preserve">aims to provide the essential and basic </w:t>
      </w:r>
      <w:r w:rsidR="004D4C93">
        <w:t xml:space="preserve">items </w:t>
      </w:r>
      <w:r w:rsidRPr="00643DBC">
        <w:t xml:space="preserve">of </w:t>
      </w:r>
      <w:r w:rsidR="004D4C93">
        <w:t>assistive technology</w:t>
      </w:r>
      <w:r w:rsidRPr="00643DBC">
        <w:t xml:space="preserve">, which meets the </w:t>
      </w:r>
      <w:r w:rsidRPr="005531B9">
        <w:t>assessed</w:t>
      </w:r>
      <w:r w:rsidRPr="00643DBC">
        <w:t xml:space="preserve"> needs of the client.  To do this effectively, prescriptions are assessed against clinical and financial eligibility criteria and prioritised.</w:t>
      </w:r>
    </w:p>
    <w:p w14:paraId="260C8E81" w14:textId="318804AD" w:rsidR="00C8271F" w:rsidRPr="00643DBC" w:rsidRDefault="004D4C93" w:rsidP="004D4C93">
      <w:pPr>
        <w:pStyle w:val="Heading2"/>
        <w:keepLines w:val="0"/>
        <w:numPr>
          <w:ilvl w:val="0"/>
          <w:numId w:val="50"/>
        </w:numPr>
        <w:tabs>
          <w:tab w:val="clear" w:pos="1440"/>
          <w:tab w:val="num" w:pos="360"/>
        </w:tabs>
        <w:spacing w:after="60"/>
        <w:ind w:left="360"/>
      </w:pPr>
      <w:r>
        <w:t xml:space="preserve">Items of Assistive Technology </w:t>
      </w:r>
      <w:r w:rsidR="00C8271F" w:rsidRPr="00643DBC">
        <w:t>Provided</w:t>
      </w:r>
    </w:p>
    <w:p w14:paraId="4AC3B8B7" w14:textId="4D31D782" w:rsidR="00C8271F" w:rsidRPr="00643DBC" w:rsidRDefault="004D4C93" w:rsidP="004D4C93">
      <w:r>
        <w:t xml:space="preserve">Items of assistive technology </w:t>
      </w:r>
      <w:r w:rsidR="00C8271F" w:rsidRPr="00643DBC">
        <w:t xml:space="preserve">that </w:t>
      </w:r>
      <w:r w:rsidR="00C8271F">
        <w:t>the TEP</w:t>
      </w:r>
      <w:r w:rsidR="00C8271F" w:rsidRPr="00643DBC">
        <w:t xml:space="preserve"> provide</w:t>
      </w:r>
      <w:r w:rsidR="00C8271F">
        <w:t>s</w:t>
      </w:r>
      <w:r>
        <w:t xml:space="preserve"> assistance to fund are</w:t>
      </w:r>
      <w:r w:rsidR="00C8271F" w:rsidRPr="00643DBC">
        <w:t xml:space="preserve"> categorised as follows:</w:t>
      </w:r>
    </w:p>
    <w:p w14:paraId="519213C1" w14:textId="77777777" w:rsidR="00C8271F" w:rsidRPr="00643DBC" w:rsidRDefault="00C8271F" w:rsidP="004D4C93">
      <w:pPr>
        <w:numPr>
          <w:ilvl w:val="0"/>
          <w:numId w:val="48"/>
        </w:numPr>
        <w:tabs>
          <w:tab w:val="num" w:pos="720"/>
        </w:tabs>
        <w:spacing w:after="0"/>
        <w:ind w:left="360"/>
      </w:pPr>
      <w:r w:rsidRPr="00643DBC">
        <w:t>Communication Aids and Devices</w:t>
      </w:r>
    </w:p>
    <w:p w14:paraId="6C0CB3B2" w14:textId="77777777" w:rsidR="00C8271F" w:rsidRPr="00643DBC" w:rsidRDefault="00C8271F" w:rsidP="004D4C93">
      <w:pPr>
        <w:numPr>
          <w:ilvl w:val="0"/>
          <w:numId w:val="48"/>
        </w:numPr>
        <w:tabs>
          <w:tab w:val="num" w:pos="720"/>
        </w:tabs>
        <w:spacing w:after="0"/>
        <w:ind w:left="360"/>
      </w:pPr>
      <w:r w:rsidRPr="00643DBC">
        <w:t>Aids for Daily Living</w:t>
      </w:r>
    </w:p>
    <w:p w14:paraId="3E5692AC" w14:textId="77777777" w:rsidR="00C8271F" w:rsidRPr="00643DBC" w:rsidRDefault="00C8271F" w:rsidP="004D4C93">
      <w:pPr>
        <w:numPr>
          <w:ilvl w:val="0"/>
          <w:numId w:val="48"/>
        </w:numPr>
        <w:tabs>
          <w:tab w:val="num" w:pos="720"/>
        </w:tabs>
        <w:spacing w:after="0"/>
        <w:ind w:left="360"/>
      </w:pPr>
      <w:r w:rsidRPr="00643DBC">
        <w:t>Bed Equipment</w:t>
      </w:r>
    </w:p>
    <w:p w14:paraId="1A45B69D" w14:textId="77777777" w:rsidR="00C8271F" w:rsidRPr="00643DBC" w:rsidRDefault="00C8271F" w:rsidP="004D4C93">
      <w:pPr>
        <w:numPr>
          <w:ilvl w:val="0"/>
          <w:numId w:val="48"/>
        </w:numPr>
        <w:tabs>
          <w:tab w:val="num" w:pos="720"/>
        </w:tabs>
        <w:spacing w:after="0"/>
        <w:ind w:left="360"/>
      </w:pPr>
      <w:r w:rsidRPr="00643DBC">
        <w:t>Pressure Management Equipment</w:t>
      </w:r>
    </w:p>
    <w:p w14:paraId="7F7B6E9C" w14:textId="77777777" w:rsidR="00C8271F" w:rsidRPr="00643DBC" w:rsidRDefault="00C8271F" w:rsidP="004D4C93">
      <w:pPr>
        <w:numPr>
          <w:ilvl w:val="0"/>
          <w:numId w:val="48"/>
        </w:numPr>
        <w:tabs>
          <w:tab w:val="num" w:pos="720"/>
        </w:tabs>
        <w:spacing w:after="0"/>
        <w:ind w:left="360"/>
      </w:pPr>
      <w:r w:rsidRPr="00643DBC">
        <w:t>Wheeled Mobility Aids</w:t>
      </w:r>
    </w:p>
    <w:p w14:paraId="3D4F651C" w14:textId="77777777" w:rsidR="00C8271F" w:rsidRPr="00643DBC" w:rsidRDefault="00C8271F" w:rsidP="004D4C93">
      <w:pPr>
        <w:numPr>
          <w:ilvl w:val="0"/>
          <w:numId w:val="48"/>
        </w:numPr>
        <w:tabs>
          <w:tab w:val="num" w:pos="720"/>
        </w:tabs>
        <w:spacing w:after="0"/>
        <w:ind w:left="360"/>
      </w:pPr>
      <w:r w:rsidRPr="00643DBC">
        <w:t xml:space="preserve">Ambulant Mobility Aids </w:t>
      </w:r>
    </w:p>
    <w:p w14:paraId="29E6C88D" w14:textId="77777777" w:rsidR="00C8271F" w:rsidRPr="00643DBC" w:rsidRDefault="00C8271F" w:rsidP="004D4C93">
      <w:pPr>
        <w:numPr>
          <w:ilvl w:val="0"/>
          <w:numId w:val="48"/>
        </w:numPr>
        <w:tabs>
          <w:tab w:val="num" w:pos="720"/>
        </w:tabs>
        <w:spacing w:after="0"/>
        <w:ind w:left="360"/>
      </w:pPr>
      <w:r w:rsidRPr="00643DBC">
        <w:t>Personal Emergency Response System (PERS)</w:t>
      </w:r>
    </w:p>
    <w:p w14:paraId="15A899D9" w14:textId="77777777" w:rsidR="00C8271F" w:rsidRPr="00643DBC" w:rsidRDefault="00C8271F" w:rsidP="004D4C93">
      <w:pPr>
        <w:numPr>
          <w:ilvl w:val="0"/>
          <w:numId w:val="48"/>
        </w:numPr>
        <w:tabs>
          <w:tab w:val="num" w:pos="720"/>
        </w:tabs>
        <w:spacing w:after="0"/>
        <w:ind w:left="360"/>
      </w:pPr>
      <w:r w:rsidRPr="00643DBC">
        <w:t>Home Modifications</w:t>
      </w:r>
    </w:p>
    <w:p w14:paraId="0022DE65" w14:textId="77777777" w:rsidR="00C8271F" w:rsidRPr="00643DBC" w:rsidRDefault="00C8271F" w:rsidP="004D4C93">
      <w:pPr>
        <w:numPr>
          <w:ilvl w:val="0"/>
          <w:numId w:val="48"/>
        </w:numPr>
        <w:tabs>
          <w:tab w:val="num" w:pos="720"/>
        </w:tabs>
        <w:spacing w:after="0"/>
        <w:ind w:left="360"/>
      </w:pPr>
      <w:r w:rsidRPr="00643DBC">
        <w:t>Oxygen/Respiratory</w:t>
      </w:r>
    </w:p>
    <w:p w14:paraId="54BA83E2" w14:textId="461B12FB" w:rsidR="00C8271F" w:rsidRDefault="00C8271F" w:rsidP="004D4C93">
      <w:pPr>
        <w:numPr>
          <w:ilvl w:val="0"/>
          <w:numId w:val="48"/>
        </w:numPr>
        <w:tabs>
          <w:tab w:val="num" w:pos="720"/>
        </w:tabs>
        <w:spacing w:after="0"/>
        <w:ind w:left="360"/>
      </w:pPr>
      <w:r w:rsidRPr="00643DBC">
        <w:t>Continence Aids</w:t>
      </w:r>
    </w:p>
    <w:p w14:paraId="17B410AF" w14:textId="77777777" w:rsidR="004D4C93" w:rsidRPr="00643DBC" w:rsidRDefault="004D4C93" w:rsidP="004D4C93">
      <w:pPr>
        <w:spacing w:after="0"/>
        <w:ind w:left="360"/>
      </w:pPr>
    </w:p>
    <w:p w14:paraId="126261FA" w14:textId="7B0F38FE" w:rsidR="00C8271F" w:rsidRPr="00643DBC" w:rsidRDefault="00C8271F" w:rsidP="004D4C93">
      <w:r w:rsidRPr="00643DBC">
        <w:t xml:space="preserve">The specific approved items </w:t>
      </w:r>
      <w:r>
        <w:t xml:space="preserve">for each </w:t>
      </w:r>
      <w:r w:rsidR="004D4C93">
        <w:t xml:space="preserve">assistive technology category </w:t>
      </w:r>
      <w:r w:rsidRPr="00643DBC">
        <w:t xml:space="preserve">are listed in the </w:t>
      </w:r>
      <w:r>
        <w:t>TEP</w:t>
      </w:r>
      <w:r w:rsidRPr="00643DBC">
        <w:t xml:space="preserve"> </w:t>
      </w:r>
      <w:r w:rsidRPr="00643DBC">
        <w:rPr>
          <w:rFonts w:cs="Arial"/>
        </w:rPr>
        <w:t>Approved Equipment List</w:t>
      </w:r>
      <w:r w:rsidRPr="00643DBC">
        <w:t xml:space="preserve">.  Each </w:t>
      </w:r>
      <w:r w:rsidR="004D4C93">
        <w:t>assistive techno</w:t>
      </w:r>
      <w:r w:rsidR="000501FE">
        <w:t>lo</w:t>
      </w:r>
      <w:r w:rsidR="004D4C93">
        <w:t xml:space="preserve">gy category </w:t>
      </w:r>
      <w:r w:rsidRPr="00643DBC">
        <w:t xml:space="preserve">has separate </w:t>
      </w:r>
      <w:r>
        <w:t xml:space="preserve">TEP </w:t>
      </w:r>
      <w:r w:rsidR="004D4C93">
        <w:t>clinical g</w:t>
      </w:r>
      <w:r w:rsidRPr="00643DBC">
        <w:t>uidelines that include specific criteria and prescriber information.</w:t>
      </w:r>
    </w:p>
    <w:p w14:paraId="635572C2" w14:textId="6E2EFBC8" w:rsidR="00C8271F" w:rsidRPr="00643DBC" w:rsidRDefault="00C8271F" w:rsidP="004D4C93">
      <w:r w:rsidRPr="00643DBC">
        <w:t xml:space="preserve">An Approved Prescriber can prescribe an item that is not included in the </w:t>
      </w:r>
      <w:r>
        <w:t>TEP</w:t>
      </w:r>
      <w:r w:rsidRPr="00643DBC">
        <w:t xml:space="preserve"> </w:t>
      </w:r>
      <w:r w:rsidRPr="00643DBC">
        <w:rPr>
          <w:rFonts w:cs="Arial"/>
        </w:rPr>
        <w:t>Approved Equipment List</w:t>
      </w:r>
      <w:r>
        <w:rPr>
          <w:rFonts w:cs="Arial"/>
        </w:rPr>
        <w:t xml:space="preserve"> or is a non-disability specific item (such as lever taps or a hand held shower hose),</w:t>
      </w:r>
      <w:r w:rsidRPr="00643DBC">
        <w:t xml:space="preserve"> however clinical approval must be sought from the </w:t>
      </w:r>
      <w:r>
        <w:t>appropriate clinical delegate</w:t>
      </w:r>
      <w:r w:rsidRPr="00643DBC">
        <w:t xml:space="preserve">.  Clinical justification for the item is required to ensure that it is </w:t>
      </w:r>
      <w:r w:rsidR="004D4C93">
        <w:t xml:space="preserve">the most essential and basic item of assistive </w:t>
      </w:r>
      <w:r w:rsidR="00CF31F5">
        <w:t>technology</w:t>
      </w:r>
      <w:r w:rsidR="004D4C93">
        <w:t xml:space="preserve"> that </w:t>
      </w:r>
      <w:r w:rsidRPr="00643DBC">
        <w:t xml:space="preserve">will meet the client’s need.  Standard prioritisation processes </w:t>
      </w:r>
      <w:r>
        <w:t>and the maximum s</w:t>
      </w:r>
      <w:r w:rsidRPr="00643DBC">
        <w:t xml:space="preserve">ubsidy amount for a comparable item on the </w:t>
      </w:r>
      <w:r>
        <w:t>TEP</w:t>
      </w:r>
      <w:r w:rsidRPr="00643DBC">
        <w:t xml:space="preserve"> Approved Equipment List will be applied.</w:t>
      </w:r>
      <w:r>
        <w:t xml:space="preserve"> </w:t>
      </w:r>
    </w:p>
    <w:p w14:paraId="60206C7E" w14:textId="77777777" w:rsidR="00C8271F" w:rsidRPr="00643DBC" w:rsidRDefault="00C8271F" w:rsidP="004D4C93">
      <w:pPr>
        <w:pStyle w:val="Heading2"/>
        <w:keepLines w:val="0"/>
        <w:numPr>
          <w:ilvl w:val="0"/>
          <w:numId w:val="50"/>
        </w:numPr>
        <w:tabs>
          <w:tab w:val="num" w:pos="-504"/>
        </w:tabs>
        <w:spacing w:after="60"/>
        <w:ind w:left="360"/>
      </w:pPr>
      <w:r w:rsidRPr="00643DBC">
        <w:t>General Exclusions</w:t>
      </w:r>
    </w:p>
    <w:p w14:paraId="56EF0CD1" w14:textId="77777777" w:rsidR="00C8271F" w:rsidRPr="00643DBC" w:rsidRDefault="00C8271F" w:rsidP="004D4C93">
      <w:r>
        <w:t>The TEP</w:t>
      </w:r>
      <w:r w:rsidRPr="00643DBC">
        <w:t xml:space="preserve"> does not provide the following:</w:t>
      </w:r>
    </w:p>
    <w:p w14:paraId="2BCB8F1C" w14:textId="7FA10C6D" w:rsidR="00C8271F" w:rsidRPr="00643DBC" w:rsidRDefault="00C8271F" w:rsidP="004D4C93">
      <w:pPr>
        <w:numPr>
          <w:ilvl w:val="0"/>
          <w:numId w:val="49"/>
        </w:numPr>
        <w:tabs>
          <w:tab w:val="num" w:pos="720"/>
        </w:tabs>
        <w:spacing w:after="0"/>
        <w:ind w:left="360"/>
      </w:pPr>
      <w:proofErr w:type="gramStart"/>
      <w:r w:rsidRPr="00643DBC">
        <w:t>items</w:t>
      </w:r>
      <w:proofErr w:type="gramEnd"/>
      <w:r w:rsidRPr="00643DBC">
        <w:t xml:space="preserve"> </w:t>
      </w:r>
      <w:r w:rsidR="004D4C93">
        <w:t xml:space="preserve">of assistive </w:t>
      </w:r>
      <w:r w:rsidR="00CF31F5">
        <w:t>technology</w:t>
      </w:r>
      <w:r w:rsidR="004D4C93">
        <w:t xml:space="preserve"> </w:t>
      </w:r>
      <w:r w:rsidRPr="00643DBC">
        <w:t xml:space="preserve">costing less than $100, with the exception of continence and oxygen consumables.  This does not apply for stock items on the </w:t>
      </w:r>
      <w:r>
        <w:t>TEP</w:t>
      </w:r>
      <w:r w:rsidR="004D4C93">
        <w:t xml:space="preserve"> Approved Equipment List;</w:t>
      </w:r>
    </w:p>
    <w:p w14:paraId="3B3DEF34" w14:textId="2A7F0BE8" w:rsidR="00C8271F" w:rsidRPr="00643DBC" w:rsidRDefault="004D4C93" w:rsidP="004D4C93">
      <w:pPr>
        <w:numPr>
          <w:ilvl w:val="0"/>
          <w:numId w:val="49"/>
        </w:numPr>
        <w:tabs>
          <w:tab w:val="num" w:pos="720"/>
        </w:tabs>
        <w:spacing w:after="0"/>
        <w:ind w:left="360"/>
      </w:pPr>
      <w:r w:rsidRPr="00643DBC">
        <w:t xml:space="preserve">items </w:t>
      </w:r>
      <w:r>
        <w:t xml:space="preserve">of assistive </w:t>
      </w:r>
      <w:r w:rsidR="00CF31F5">
        <w:t>technology</w:t>
      </w:r>
      <w:r>
        <w:t xml:space="preserve"> </w:t>
      </w:r>
      <w:r w:rsidR="00C8271F" w:rsidRPr="00643DBC">
        <w:t xml:space="preserve">that do not comply with Australian Standards where these exist or </w:t>
      </w:r>
      <w:r w:rsidRPr="00643DBC">
        <w:t xml:space="preserve">items </w:t>
      </w:r>
      <w:r>
        <w:t xml:space="preserve">of assistive </w:t>
      </w:r>
      <w:r w:rsidR="00CF31F5">
        <w:t>technology</w:t>
      </w:r>
      <w:r w:rsidR="00C8271F" w:rsidRPr="00643DBC">
        <w:t xml:space="preserve"> that are not registered with the Therapeutic Good</w:t>
      </w:r>
      <w:r>
        <w:t>s Administration, as applicable;</w:t>
      </w:r>
    </w:p>
    <w:p w14:paraId="520E630C" w14:textId="6A4344D8" w:rsidR="00C8271F" w:rsidRPr="00643DBC" w:rsidRDefault="004D4C93" w:rsidP="004D4C93">
      <w:pPr>
        <w:numPr>
          <w:ilvl w:val="0"/>
          <w:numId w:val="49"/>
        </w:numPr>
        <w:tabs>
          <w:tab w:val="num" w:pos="720"/>
        </w:tabs>
        <w:spacing w:after="0"/>
        <w:ind w:left="360"/>
      </w:pPr>
      <w:r w:rsidRPr="00643DBC">
        <w:t xml:space="preserve">items </w:t>
      </w:r>
      <w:r>
        <w:t xml:space="preserve">of assistive </w:t>
      </w:r>
      <w:r w:rsidR="00CF31F5">
        <w:t>technology</w:t>
      </w:r>
      <w:r>
        <w:t xml:space="preserve"> </w:t>
      </w:r>
      <w:r w:rsidR="00C8271F" w:rsidRPr="00643DBC">
        <w:t>primarily for sport, recreational, edu</w:t>
      </w:r>
      <w:r>
        <w:t>cational or employment purposes;</w:t>
      </w:r>
    </w:p>
    <w:p w14:paraId="0CFAB64E" w14:textId="6D2B9735" w:rsidR="00C8271F" w:rsidRPr="003D310D" w:rsidRDefault="004D4C93" w:rsidP="004D4C93">
      <w:pPr>
        <w:numPr>
          <w:ilvl w:val="0"/>
          <w:numId w:val="49"/>
        </w:numPr>
        <w:tabs>
          <w:tab w:val="num" w:pos="720"/>
        </w:tabs>
        <w:spacing w:after="0"/>
        <w:ind w:left="360"/>
      </w:pPr>
      <w:r>
        <w:t>o</w:t>
      </w:r>
      <w:r w:rsidR="00C8271F" w:rsidRPr="007901DA">
        <w:t xml:space="preserve">ptional </w:t>
      </w:r>
      <w:r>
        <w:t>a</w:t>
      </w:r>
      <w:r w:rsidR="00C8271F" w:rsidRPr="007901DA">
        <w:t xml:space="preserve">ccessories </w:t>
      </w:r>
      <w:r w:rsidR="00C8271F">
        <w:t>and/</w:t>
      </w:r>
      <w:r w:rsidR="00C8271F" w:rsidRPr="007901DA">
        <w:t xml:space="preserve">or </w:t>
      </w:r>
      <w:r>
        <w:t>m</w:t>
      </w:r>
      <w:r w:rsidR="00C8271F" w:rsidRPr="007901DA">
        <w:t>odifications</w:t>
      </w:r>
      <w:r>
        <w:t>;</w:t>
      </w:r>
      <w:r w:rsidR="00C8271F" w:rsidRPr="003D310D">
        <w:t xml:space="preserve"> </w:t>
      </w:r>
    </w:p>
    <w:p w14:paraId="093073E1" w14:textId="0B019D81" w:rsidR="00C8271F" w:rsidRPr="003D310D" w:rsidRDefault="007A2489" w:rsidP="004D4C93">
      <w:pPr>
        <w:numPr>
          <w:ilvl w:val="0"/>
          <w:numId w:val="49"/>
        </w:numPr>
        <w:tabs>
          <w:tab w:val="num" w:pos="720"/>
        </w:tabs>
        <w:spacing w:after="0"/>
        <w:ind w:left="360"/>
      </w:pPr>
      <w:r w:rsidRPr="00643DBC">
        <w:t xml:space="preserve">items </w:t>
      </w:r>
      <w:r>
        <w:t xml:space="preserve">of assistive </w:t>
      </w:r>
      <w:r w:rsidR="00CF31F5">
        <w:t>technology</w:t>
      </w:r>
      <w:r>
        <w:t xml:space="preserve"> </w:t>
      </w:r>
      <w:r w:rsidR="00C8271F" w:rsidRPr="003D310D">
        <w:t xml:space="preserve">that </w:t>
      </w:r>
      <w:r w:rsidR="00C8271F">
        <w:t>have</w:t>
      </w:r>
      <w:r w:rsidR="00C8271F" w:rsidRPr="003D310D">
        <w:t xml:space="preserve"> a purely therapeutic purpose, that do not directly contribute to a client</w:t>
      </w:r>
      <w:r w:rsidR="00C8271F">
        <w:t>’</w:t>
      </w:r>
      <w:r w:rsidR="004D4C93">
        <w:t>s mobility or independence;</w:t>
      </w:r>
    </w:p>
    <w:p w14:paraId="22DA324B" w14:textId="30F4EE3C" w:rsidR="00C8271F" w:rsidRPr="00643DBC" w:rsidRDefault="00C8271F" w:rsidP="004D4C93">
      <w:pPr>
        <w:numPr>
          <w:ilvl w:val="0"/>
          <w:numId w:val="49"/>
        </w:numPr>
        <w:tabs>
          <w:tab w:val="num" w:pos="720"/>
        </w:tabs>
        <w:spacing w:after="0"/>
        <w:ind w:left="360"/>
      </w:pPr>
      <w:r w:rsidRPr="003D310D">
        <w:t>items associated</w:t>
      </w:r>
      <w:r w:rsidRPr="00643DBC">
        <w:t xml:space="preserve"> with medical or surgical interventions including life support units, (ventilators), p</w:t>
      </w:r>
      <w:r w:rsidR="007A2489">
        <w:t>rosthesis, orthopaedic items</w:t>
      </w:r>
      <w:r w:rsidR="004D4C93">
        <w:t xml:space="preserve">, </w:t>
      </w:r>
      <w:proofErr w:type="spellStart"/>
      <w:r w:rsidR="004D4C93">
        <w:t>lymphoedema</w:t>
      </w:r>
      <w:proofErr w:type="spellEnd"/>
      <w:r w:rsidR="004D4C93">
        <w:t xml:space="preserve"> and burn garments;</w:t>
      </w:r>
    </w:p>
    <w:p w14:paraId="27C81986" w14:textId="581C03D0" w:rsidR="00C8271F" w:rsidRPr="00643DBC" w:rsidRDefault="00C8271F" w:rsidP="004D4C93">
      <w:pPr>
        <w:numPr>
          <w:ilvl w:val="0"/>
          <w:numId w:val="49"/>
        </w:numPr>
        <w:tabs>
          <w:tab w:val="num" w:pos="720"/>
        </w:tabs>
        <w:spacing w:after="0"/>
        <w:ind w:left="360"/>
      </w:pPr>
      <w:r w:rsidRPr="00643DBC">
        <w:t>reimbursement for devices already purchased or for rep</w:t>
      </w:r>
      <w:r w:rsidR="004D4C93">
        <w:t>airs completed without approval;</w:t>
      </w:r>
    </w:p>
    <w:p w14:paraId="4287FEF3" w14:textId="77777777" w:rsidR="00C8271F" w:rsidRPr="00643DBC" w:rsidRDefault="00C8271F" w:rsidP="004D4C93">
      <w:pPr>
        <w:numPr>
          <w:ilvl w:val="0"/>
          <w:numId w:val="49"/>
        </w:numPr>
        <w:tabs>
          <w:tab w:val="num" w:pos="720"/>
        </w:tabs>
        <w:spacing w:after="0"/>
        <w:ind w:left="360"/>
      </w:pPr>
      <w:proofErr w:type="gramStart"/>
      <w:r w:rsidRPr="00643DBC">
        <w:t>home</w:t>
      </w:r>
      <w:proofErr w:type="gramEnd"/>
      <w:r w:rsidRPr="00643DBC">
        <w:t xml:space="preserve"> modifications and provision of fixtures for installation in </w:t>
      </w:r>
      <w:r w:rsidRPr="002C7B6D">
        <w:t>properties owned by Territory Housing, Housing Associations and Co-Operatives or other publicly owned homes.</w:t>
      </w:r>
    </w:p>
    <w:p w14:paraId="764C7EE0" w14:textId="77777777" w:rsidR="00C8271F" w:rsidRPr="00643DBC" w:rsidRDefault="00C8271F" w:rsidP="004D4C93">
      <w:pPr>
        <w:pStyle w:val="Heading2"/>
        <w:keepLines w:val="0"/>
        <w:numPr>
          <w:ilvl w:val="0"/>
          <w:numId w:val="50"/>
        </w:numPr>
        <w:tabs>
          <w:tab w:val="num" w:pos="-504"/>
        </w:tabs>
        <w:spacing w:after="60"/>
        <w:ind w:left="360"/>
      </w:pPr>
      <w:r w:rsidRPr="00643DBC">
        <w:lastRenderedPageBreak/>
        <w:t>Specific Exclusions</w:t>
      </w:r>
    </w:p>
    <w:p w14:paraId="6FAC45F7" w14:textId="77777777" w:rsidR="00C8271F" w:rsidRPr="00643DBC" w:rsidRDefault="00C8271F" w:rsidP="004D4C93">
      <w:r>
        <w:t>The TEP</w:t>
      </w:r>
      <w:r w:rsidRPr="00643DBC">
        <w:t xml:space="preserve"> will not provide air-conditioners, personal aids and small appliances (cutlery, crockery </w:t>
      </w:r>
      <w:proofErr w:type="spellStart"/>
      <w:r w:rsidRPr="00643DBC">
        <w:t>etc</w:t>
      </w:r>
      <w:proofErr w:type="spellEnd"/>
      <w:r w:rsidRPr="00643DBC">
        <w:t xml:space="preserve">), wigs, TENS machines, sheepskins, corsets, orthotics and prosthetics, mammary prosthesis and glucometers.  This is not intended to be a finite list, rather an indication of items that will not be provided.  </w:t>
      </w:r>
    </w:p>
    <w:p w14:paraId="3F0518D4" w14:textId="77777777" w:rsidR="00C8271F" w:rsidRPr="00643DBC" w:rsidRDefault="00C8271F" w:rsidP="004D4C93">
      <w:r w:rsidRPr="005D7876">
        <w:t xml:space="preserve">The </w:t>
      </w:r>
      <w:r>
        <w:t>TEP</w:t>
      </w:r>
      <w:r w:rsidRPr="005D7876">
        <w:t xml:space="preserve"> LE Alternate Equipment Sources</w:t>
      </w:r>
      <w:r w:rsidRPr="009F3B98">
        <w:t xml:space="preserve"> list provides</w:t>
      </w:r>
      <w:r w:rsidRPr="00643DBC">
        <w:t xml:space="preserve"> possible organisations that may be able to assist with contributions towards </w:t>
      </w:r>
      <w:r>
        <w:t xml:space="preserve">the </w:t>
      </w:r>
      <w:r w:rsidRPr="00643DBC">
        <w:t>supply of these items.</w:t>
      </w:r>
    </w:p>
    <w:p w14:paraId="41965FD9" w14:textId="77777777" w:rsidR="00C8271F" w:rsidRPr="00643DBC" w:rsidRDefault="00C8271F" w:rsidP="004D4C93">
      <w:pPr>
        <w:pStyle w:val="Heading2"/>
        <w:keepLines w:val="0"/>
        <w:numPr>
          <w:ilvl w:val="0"/>
          <w:numId w:val="50"/>
        </w:numPr>
        <w:tabs>
          <w:tab w:val="num" w:pos="-504"/>
        </w:tabs>
        <w:spacing w:after="60"/>
        <w:ind w:left="360"/>
      </w:pPr>
      <w:r w:rsidRPr="00643DBC">
        <w:t xml:space="preserve">Accessing </w:t>
      </w:r>
      <w:r>
        <w:t>TEP</w:t>
      </w:r>
      <w:r w:rsidRPr="00643DBC">
        <w:t xml:space="preserve"> Assistance</w:t>
      </w:r>
    </w:p>
    <w:p w14:paraId="40E7D1B6" w14:textId="77777777" w:rsidR="00C8271F" w:rsidRPr="00643DBC" w:rsidRDefault="00C8271F" w:rsidP="004D4C93">
      <w:r w:rsidRPr="00643DBC">
        <w:t xml:space="preserve">Access to </w:t>
      </w:r>
      <w:r>
        <w:t>TEP</w:t>
      </w:r>
      <w:r w:rsidRPr="00643DBC">
        <w:t xml:space="preserve"> assistance is based on assessed functional or clinical need by an Approved Prescriber.  This involves the submission of an application and prescription form for new clients.  Both forms must be submitted to determine eligibility and funding approval.</w:t>
      </w:r>
    </w:p>
    <w:p w14:paraId="186510B5" w14:textId="77777777" w:rsidR="00C8271F" w:rsidRPr="00643DBC" w:rsidRDefault="00C8271F" w:rsidP="004D4C93">
      <w:r w:rsidRPr="00643DBC">
        <w:t xml:space="preserve">The application should be completed by an Approved Prescriber in conjunction with the client.  This form provides personal and demographic information and details of the client’s </w:t>
      </w:r>
      <w:r>
        <w:t>functional impairment</w:t>
      </w:r>
      <w:r w:rsidRPr="00643DBC">
        <w:t xml:space="preserve"> and is the basis for determining eligibility.</w:t>
      </w:r>
    </w:p>
    <w:p w14:paraId="783E9E35" w14:textId="4534AD51" w:rsidR="00C8271F" w:rsidRPr="00643DBC" w:rsidRDefault="00C8271F" w:rsidP="004D4C93">
      <w:r w:rsidRPr="00643DBC">
        <w:t xml:space="preserve">The prescription is completed by the Approved Prescriber.  This form provides information regarding the client’s assessed need and details the minimum requirements of the </w:t>
      </w:r>
      <w:r w:rsidR="00A51E70">
        <w:t xml:space="preserve">item of assistive </w:t>
      </w:r>
      <w:r w:rsidR="00CF31F5">
        <w:t>technology</w:t>
      </w:r>
      <w:r w:rsidR="00A51E70">
        <w:t xml:space="preserve"> </w:t>
      </w:r>
      <w:r w:rsidRPr="00643DBC">
        <w:t xml:space="preserve">recommended.  The Prescription Form is the basis for determining approval of the </w:t>
      </w:r>
      <w:r w:rsidR="005B45AE">
        <w:t>item</w:t>
      </w:r>
      <w:r w:rsidR="00A51E70" w:rsidRPr="00643DBC">
        <w:t xml:space="preserve"> </w:t>
      </w:r>
      <w:r w:rsidR="00A51E70">
        <w:t xml:space="preserve">of assistive </w:t>
      </w:r>
      <w:r w:rsidR="00CF31F5">
        <w:t>technology</w:t>
      </w:r>
      <w:r w:rsidR="00A51E70">
        <w:t xml:space="preserve"> </w:t>
      </w:r>
      <w:r w:rsidRPr="00643DBC">
        <w:t>to be funded.</w:t>
      </w:r>
    </w:p>
    <w:p w14:paraId="154848C6" w14:textId="77777777" w:rsidR="00C8271F" w:rsidRPr="00643DBC" w:rsidRDefault="00C8271F" w:rsidP="004D4C93">
      <w:r w:rsidRPr="00643DBC">
        <w:t xml:space="preserve">New clients from </w:t>
      </w:r>
      <w:r>
        <w:t>1 July 2019</w:t>
      </w:r>
      <w:r w:rsidRPr="00643DBC">
        <w:t xml:space="preserve"> are required to verify their ongoing financial eligibility for </w:t>
      </w:r>
      <w:r>
        <w:t xml:space="preserve">TEP </w:t>
      </w:r>
      <w:r w:rsidRPr="00643DBC">
        <w:t xml:space="preserve">by providing evidence that they are </w:t>
      </w:r>
      <w:r w:rsidRPr="00643DBC">
        <w:rPr>
          <w:rFonts w:cs="Arial"/>
        </w:rPr>
        <w:t xml:space="preserve">a beneficiary of a full Centrelink Disability Support or Age Pension at the time of each prescription.  Subsequent </w:t>
      </w:r>
      <w:r>
        <w:rPr>
          <w:rFonts w:cs="Arial"/>
        </w:rPr>
        <w:t>TEP</w:t>
      </w:r>
      <w:r w:rsidRPr="00643DBC">
        <w:rPr>
          <w:rFonts w:cs="Arial"/>
        </w:rPr>
        <w:t xml:space="preserve"> Applications are required to be completed when a client’s personal or financial details are known to have changed.</w:t>
      </w:r>
    </w:p>
    <w:p w14:paraId="6BDF19CF" w14:textId="48288A6B" w:rsidR="00AC6D70" w:rsidRDefault="00C8271F" w:rsidP="004D4C93">
      <w:r w:rsidRPr="00643DBC">
        <w:rPr>
          <w:rFonts w:cs="Arial"/>
        </w:rPr>
        <w:t xml:space="preserve">Clients previously deemed eligible on the basis of Financial Hardship are </w:t>
      </w:r>
      <w:r w:rsidRPr="00643DBC">
        <w:t>required to re-apply for Special Consideration and submit proof of income for new prescriptions if more than 12 months has passed.</w:t>
      </w:r>
    </w:p>
    <w:p w14:paraId="56530F6C" w14:textId="77777777" w:rsidR="00C42C85" w:rsidRPr="00AC6D70" w:rsidRDefault="00C42C85" w:rsidP="004D4C93"/>
    <w:tbl>
      <w:tblPr>
        <w:tblStyle w:val="NTGtable1"/>
        <w:tblW w:w="10343" w:type="dxa"/>
        <w:tblInd w:w="0" w:type="dxa"/>
        <w:tblLook w:val="0120" w:firstRow="1" w:lastRow="0" w:firstColumn="0" w:lastColumn="1" w:noHBand="0" w:noVBand="0"/>
      </w:tblPr>
      <w:tblGrid>
        <w:gridCol w:w="3397"/>
        <w:gridCol w:w="3402"/>
        <w:gridCol w:w="3509"/>
        <w:gridCol w:w="35"/>
      </w:tblGrid>
      <w:tr w:rsidR="00C64D3F" w:rsidRPr="00C64D3F" w14:paraId="5B8CD7F4" w14:textId="77777777" w:rsidTr="004A5156">
        <w:trPr>
          <w:gridAfter w:val="1"/>
          <w:cnfStyle w:val="100000000000" w:firstRow="1" w:lastRow="0" w:firstColumn="0" w:lastColumn="0" w:oddVBand="0" w:evenVBand="0" w:oddHBand="0" w:evenHBand="0" w:firstRowFirstColumn="0" w:firstRowLastColumn="0" w:lastRowFirstColumn="0" w:lastRowLastColumn="0"/>
          <w:wAfter w:w="35" w:type="dxa"/>
          <w:trHeight w:val="431"/>
        </w:trPr>
        <w:tc>
          <w:tcPr>
            <w:cnfStyle w:val="000100001000" w:firstRow="0" w:lastRow="0" w:firstColumn="0" w:lastColumn="1" w:oddVBand="0" w:evenVBand="0" w:oddHBand="0" w:evenHBand="0" w:firstRowFirstColumn="0" w:firstRowLastColumn="1" w:lastRowFirstColumn="0" w:lastRowLastColumn="0"/>
            <w:tcW w:w="10308" w:type="dxa"/>
            <w:gridSpan w:val="3"/>
            <w:tcBorders>
              <w:top w:val="single" w:sz="4" w:space="0" w:color="1F1F5F" w:themeColor="text1"/>
              <w:left w:val="single" w:sz="4" w:space="0" w:color="1F1F5F" w:themeColor="text1"/>
              <w:bottom w:val="nil"/>
              <w:right w:val="single" w:sz="4" w:space="0" w:color="1F1F5F" w:themeColor="text1"/>
            </w:tcBorders>
            <w:hideMark/>
          </w:tcPr>
          <w:p w14:paraId="7B8294A1" w14:textId="77777777" w:rsidR="00C64D3F" w:rsidRPr="00C64D3F" w:rsidRDefault="00C64D3F" w:rsidP="00C64D3F">
            <w:pPr>
              <w:jc w:val="center"/>
            </w:pPr>
            <w:r w:rsidRPr="00C64D3F">
              <w:rPr>
                <w:w w:val="105"/>
              </w:rPr>
              <w:t>Quality Assurance</w:t>
            </w:r>
          </w:p>
        </w:tc>
      </w:tr>
      <w:tr w:rsidR="00C64D3F" w:rsidRPr="00C64D3F" w14:paraId="317B85AD"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single" w:sz="4" w:space="0" w:color="1F1F5F" w:themeColor="text1"/>
              <w:left w:val="single" w:sz="4" w:space="0" w:color="1F1F5F" w:themeColor="text1"/>
              <w:bottom w:val="nil"/>
              <w:right w:val="single" w:sz="4" w:space="0" w:color="1F1F5F" w:themeColor="text1"/>
            </w:tcBorders>
            <w:vAlign w:val="top"/>
          </w:tcPr>
          <w:p w14:paraId="45458208" w14:textId="77777777" w:rsidR="00C64D3F" w:rsidRPr="00C64D3F" w:rsidRDefault="00C64D3F" w:rsidP="00C64D3F"/>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1F1F5F" w:themeColor="text1"/>
              <w:left w:val="single" w:sz="4" w:space="0" w:color="1F1F5F" w:themeColor="text1"/>
              <w:bottom w:val="nil"/>
              <w:right w:val="single" w:sz="4" w:space="0" w:color="1F1F5F" w:themeColor="text1"/>
            </w:tcBorders>
            <w:vAlign w:val="top"/>
            <w:hideMark/>
          </w:tcPr>
          <w:p w14:paraId="169A574F" w14:textId="77777777" w:rsidR="00C64D3F" w:rsidRPr="00C64D3F" w:rsidRDefault="00C64D3F" w:rsidP="00C64D3F">
            <w:pPr>
              <w:rPr>
                <w:b/>
              </w:rPr>
            </w:pPr>
            <w:r w:rsidRPr="00C64D3F">
              <w:rPr>
                <w:b/>
              </w:rPr>
              <w:t>Method</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single" w:sz="4" w:space="0" w:color="1F1F5F" w:themeColor="text1"/>
              <w:left w:val="single" w:sz="4" w:space="0" w:color="1F1F5F" w:themeColor="text1"/>
              <w:bottom w:val="nil"/>
              <w:right w:val="single" w:sz="4" w:space="0" w:color="1F1F5F" w:themeColor="text1"/>
            </w:tcBorders>
            <w:vAlign w:val="top"/>
            <w:hideMark/>
          </w:tcPr>
          <w:p w14:paraId="3A14227A" w14:textId="77777777" w:rsidR="00C64D3F" w:rsidRPr="00C64D3F" w:rsidRDefault="00C64D3F" w:rsidP="00C64D3F">
            <w:pPr>
              <w:rPr>
                <w:b/>
              </w:rPr>
            </w:pPr>
            <w:r w:rsidRPr="00C64D3F">
              <w:rPr>
                <w:b/>
              </w:rPr>
              <w:t>Responsibility</w:t>
            </w:r>
          </w:p>
        </w:tc>
      </w:tr>
      <w:tr w:rsidR="00C64D3F" w:rsidRPr="00C64D3F" w14:paraId="69FADCF2"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hideMark/>
          </w:tcPr>
          <w:p w14:paraId="6AC41224" w14:textId="77777777" w:rsidR="00C64D3F" w:rsidRPr="00C64D3F" w:rsidRDefault="00C64D3F" w:rsidP="00C64D3F">
            <w:pPr>
              <w:rPr>
                <w:b/>
              </w:rPr>
            </w:pPr>
            <w:r w:rsidRPr="00C64D3F">
              <w:rPr>
                <w:b/>
              </w:rPr>
              <w:t>Implementation</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hideMark/>
          </w:tcPr>
          <w:p w14:paraId="7084031B" w14:textId="219293C1" w:rsidR="00C64D3F" w:rsidRPr="00C64D3F" w:rsidRDefault="00C64D3F" w:rsidP="00C64D3F">
            <w:r w:rsidRPr="00C64D3F">
              <w:rPr>
                <w:color w:val="000000"/>
              </w:rPr>
              <w:t>Document will be available for all staff via the PGC.</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hideMark/>
          </w:tcPr>
          <w:p w14:paraId="00A235E9" w14:textId="5EED2330" w:rsidR="00C64D3F" w:rsidRPr="00615370" w:rsidRDefault="00C64D3F" w:rsidP="00C64D3F">
            <w:r w:rsidRPr="00615370">
              <w:rPr>
                <w:color w:val="000000"/>
              </w:rPr>
              <w:t>PGC Administrators</w:t>
            </w:r>
          </w:p>
        </w:tc>
      </w:tr>
      <w:tr w:rsidR="00C64D3F" w:rsidRPr="00C64D3F" w14:paraId="1926D394"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tcPr>
          <w:p w14:paraId="57FB1DAF" w14:textId="77777777" w:rsidR="00C64D3F" w:rsidRPr="00C64D3F" w:rsidRDefault="00C64D3F" w:rsidP="00C64D3F">
            <w:pPr>
              <w:rPr>
                <w:b/>
              </w:rPr>
            </w:pPr>
            <w:r w:rsidRPr="00C64D3F">
              <w:rPr>
                <w:b/>
              </w:rPr>
              <w:t>Review</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0562436B" w14:textId="77777777" w:rsidR="00615370" w:rsidRDefault="00AC6D70" w:rsidP="00615370">
            <w:pPr>
              <w:rPr>
                <w:iCs/>
              </w:rPr>
            </w:pPr>
            <w:r>
              <w:rPr>
                <w:iCs/>
              </w:rPr>
              <w:t>TEP</w:t>
            </w:r>
            <w:r w:rsidRPr="00643DBC">
              <w:rPr>
                <w:iCs/>
              </w:rPr>
              <w:t xml:space="preserve"> policies </w:t>
            </w:r>
            <w:r w:rsidR="00615370">
              <w:rPr>
                <w:iCs/>
              </w:rPr>
              <w:t xml:space="preserve">- </w:t>
            </w:r>
            <w:r w:rsidRPr="00643DBC">
              <w:rPr>
                <w:iCs/>
              </w:rPr>
              <w:t>review</w:t>
            </w:r>
            <w:r w:rsidR="00615370">
              <w:rPr>
                <w:iCs/>
              </w:rPr>
              <w:t xml:space="preserve"> every three years</w:t>
            </w:r>
          </w:p>
          <w:p w14:paraId="57AEABD9" w14:textId="6E20A7E3" w:rsidR="00C64D3F" w:rsidRPr="00C64D3F" w:rsidRDefault="00AC6D70" w:rsidP="00615370">
            <w:r>
              <w:rPr>
                <w:iCs/>
              </w:rPr>
              <w:t>TEP</w:t>
            </w:r>
            <w:r w:rsidRPr="00643DBC">
              <w:rPr>
                <w:iCs/>
              </w:rPr>
              <w:t xml:space="preserve"> procedures</w:t>
            </w:r>
            <w:r w:rsidR="00615370">
              <w:rPr>
                <w:iCs/>
              </w:rPr>
              <w:t xml:space="preserve"> – </w:t>
            </w:r>
            <w:r w:rsidRPr="00643DBC">
              <w:rPr>
                <w:iCs/>
              </w:rPr>
              <w:t>review</w:t>
            </w:r>
            <w:r w:rsidR="00615370">
              <w:rPr>
                <w:iCs/>
              </w:rPr>
              <w:t xml:space="preserve"> </w:t>
            </w:r>
            <w:r w:rsidRPr="00643DBC">
              <w:rPr>
                <w:iCs/>
              </w:rPr>
              <w:t>annually to ensure continuous quality improvement.</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tcPr>
          <w:p w14:paraId="63038589" w14:textId="3093126D" w:rsidR="00C64D3F" w:rsidRPr="00C64D3F" w:rsidRDefault="00AC6D70" w:rsidP="00C64D3F">
            <w:r>
              <w:t>Senior Manager Community Al</w:t>
            </w:r>
            <w:r w:rsidR="00615370">
              <w:t>lied Health &amp; Aged Care</w:t>
            </w:r>
            <w:r>
              <w:t xml:space="preserve">, TEHS </w:t>
            </w:r>
          </w:p>
        </w:tc>
      </w:tr>
      <w:tr w:rsidR="00C64D3F" w:rsidRPr="00C64D3F" w14:paraId="04DF8A59"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tcPr>
          <w:p w14:paraId="018FA372" w14:textId="77777777" w:rsidR="00C64D3F" w:rsidRPr="00C64D3F" w:rsidRDefault="00C64D3F" w:rsidP="00C64D3F">
            <w:pPr>
              <w:rPr>
                <w:b/>
              </w:rPr>
            </w:pPr>
            <w:r w:rsidRPr="00C64D3F">
              <w:rPr>
                <w:b/>
              </w:rPr>
              <w:t>Evaluation</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413671DE" w14:textId="1C006ACF" w:rsidR="00C64D3F" w:rsidRPr="006C5F56" w:rsidRDefault="00AC6D70" w:rsidP="00C64D3F">
            <w:r w:rsidRPr="006C5F56">
              <w:rPr>
                <w:color w:val="000000"/>
              </w:rPr>
              <w:t xml:space="preserve">Adverse events will be recorded in the patient’s </w:t>
            </w:r>
            <w:r w:rsidR="00615370">
              <w:rPr>
                <w:color w:val="000000"/>
              </w:rPr>
              <w:t xml:space="preserve">clinical </w:t>
            </w:r>
            <w:r w:rsidRPr="006C5F56">
              <w:rPr>
                <w:color w:val="000000"/>
              </w:rPr>
              <w:t>notes and Riskman.</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tcPr>
          <w:p w14:paraId="60BB19F4" w14:textId="6B3EE764" w:rsidR="00C64D3F" w:rsidRPr="00C64D3F" w:rsidRDefault="00AC6D70" w:rsidP="00C64D3F">
            <w:r>
              <w:t>Senior Manager Community Al</w:t>
            </w:r>
            <w:r w:rsidR="00615370">
              <w:t>lied Health &amp; Aged Care</w:t>
            </w:r>
            <w:r>
              <w:t>, TEHS</w:t>
            </w:r>
          </w:p>
        </w:tc>
      </w:tr>
      <w:tr w:rsidR="00C64D3F" w:rsidRPr="00C64D3F" w14:paraId="7D0FDB9E"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single" w:sz="4" w:space="0" w:color="auto"/>
              <w:right w:val="single" w:sz="4" w:space="0" w:color="1F1F5F" w:themeColor="text1"/>
            </w:tcBorders>
            <w:vAlign w:val="top"/>
          </w:tcPr>
          <w:p w14:paraId="0ECB309B" w14:textId="77777777" w:rsidR="00C64D3F" w:rsidRPr="00C64D3F" w:rsidRDefault="00C64D3F" w:rsidP="00C64D3F">
            <w:pPr>
              <w:rPr>
                <w:b/>
              </w:rPr>
            </w:pPr>
            <w:r w:rsidRPr="00C64D3F">
              <w:rPr>
                <w:b/>
              </w:rPr>
              <w:t>Compliance</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single" w:sz="4" w:space="0" w:color="auto"/>
              <w:right w:val="single" w:sz="4" w:space="0" w:color="1F1F5F" w:themeColor="text1"/>
            </w:tcBorders>
            <w:vAlign w:val="top"/>
          </w:tcPr>
          <w:p w14:paraId="24146D99" w14:textId="77777777" w:rsidR="00C64D3F" w:rsidRPr="00C64D3F" w:rsidRDefault="00C64D3F" w:rsidP="00C64D3F">
            <w:pPr>
              <w:autoSpaceDE w:val="0"/>
              <w:autoSpaceDN w:val="0"/>
              <w:adjustRightInd w:val="0"/>
              <w:rPr>
                <w:color w:val="000000"/>
              </w:rPr>
            </w:pP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single" w:sz="4" w:space="0" w:color="auto"/>
              <w:right w:val="single" w:sz="4" w:space="0" w:color="1F1F5F" w:themeColor="text1"/>
            </w:tcBorders>
            <w:vAlign w:val="top"/>
          </w:tcPr>
          <w:p w14:paraId="3EBD3E67" w14:textId="77777777" w:rsidR="00C64D3F" w:rsidRPr="00C64D3F" w:rsidRDefault="00C64D3F" w:rsidP="00C64D3F">
            <w:pPr>
              <w:rPr>
                <w:color w:val="000000"/>
                <w:sz w:val="20"/>
              </w:rPr>
            </w:pPr>
          </w:p>
        </w:tc>
      </w:tr>
    </w:tbl>
    <w:p w14:paraId="6469334F" w14:textId="77777777" w:rsidR="00FE64D0" w:rsidRDefault="00FE64D0" w:rsidP="003C4941">
      <w:pPr>
        <w:pStyle w:val="Heading1"/>
        <w:rPr>
          <w:noProof/>
          <w:lang w:eastAsia="en-AU"/>
        </w:rPr>
      </w:pPr>
    </w:p>
    <w:tbl>
      <w:tblPr>
        <w:tblStyle w:val="NTGtable11"/>
        <w:tblW w:w="10308" w:type="dxa"/>
        <w:tblInd w:w="0" w:type="dxa"/>
        <w:tblLook w:val="0120" w:firstRow="1" w:lastRow="0" w:firstColumn="0" w:lastColumn="1" w:noHBand="0" w:noVBand="0"/>
      </w:tblPr>
      <w:tblGrid>
        <w:gridCol w:w="1976"/>
        <w:gridCol w:w="8332"/>
      </w:tblGrid>
      <w:tr w:rsidR="00C64D3F" w:rsidRPr="00C64D3F" w14:paraId="2D006938"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2"/>
            <w:tcBorders>
              <w:top w:val="single" w:sz="4" w:space="0" w:color="1F1F5F" w:themeColor="text1"/>
              <w:left w:val="single" w:sz="4" w:space="0" w:color="1F1F5F" w:themeColor="text1"/>
              <w:bottom w:val="nil"/>
              <w:right w:val="single" w:sz="4" w:space="0" w:color="1F1F5F" w:themeColor="text1"/>
            </w:tcBorders>
            <w:hideMark/>
          </w:tcPr>
          <w:p w14:paraId="32E241BB" w14:textId="77777777" w:rsidR="00C64D3F" w:rsidRPr="00C64D3F" w:rsidRDefault="00C64D3F" w:rsidP="00C64D3F">
            <w:pPr>
              <w:jc w:val="center"/>
            </w:pPr>
            <w:r w:rsidRPr="00C64D3F">
              <w:rPr>
                <w:w w:val="105"/>
              </w:rPr>
              <w:t>Key Associated Documents</w:t>
            </w:r>
          </w:p>
        </w:tc>
      </w:tr>
      <w:tr w:rsidR="00C64D3F" w:rsidRPr="00C64D3F" w14:paraId="59B2430A" w14:textId="77777777" w:rsidTr="00711D82">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1F1F5F" w:themeColor="text1"/>
            </w:tcBorders>
            <w:hideMark/>
          </w:tcPr>
          <w:p w14:paraId="03D14B5C" w14:textId="77777777" w:rsidR="00C64D3F" w:rsidRPr="00C64D3F" w:rsidRDefault="00C64D3F" w:rsidP="00C64D3F">
            <w:r w:rsidRPr="00C64D3F">
              <w:rPr>
                <w:b/>
                <w:bCs/>
                <w:color w:val="000000"/>
                <w:lang w:eastAsia="en-AU"/>
              </w:rPr>
              <w:t>Key Legislation, By-Laws, Standards, Delegations, Aligned &amp; Supporting Documents</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nil"/>
              <w:right w:val="single" w:sz="4" w:space="0" w:color="1F1F5F" w:themeColor="text1"/>
            </w:tcBorders>
            <w:hideMark/>
          </w:tcPr>
          <w:p w14:paraId="74A33D85" w14:textId="77777777" w:rsidR="00AC0E29" w:rsidRPr="00AC0E29" w:rsidRDefault="00AC0E29" w:rsidP="00AC0E29">
            <w:pPr>
              <w:rPr>
                <w:iCs/>
              </w:rPr>
            </w:pPr>
            <w:r w:rsidRPr="00AC0E29">
              <w:rPr>
                <w:iCs/>
              </w:rPr>
              <w:t>TEP Policy and Procedure Manual</w:t>
            </w:r>
          </w:p>
          <w:p w14:paraId="357C0949" w14:textId="77777777" w:rsidR="00AC0E29" w:rsidRPr="00AC0E29" w:rsidRDefault="00AC0E29" w:rsidP="00AC0E29">
            <w:pPr>
              <w:rPr>
                <w:iCs/>
              </w:rPr>
            </w:pPr>
            <w:r w:rsidRPr="00AC0E29">
              <w:rPr>
                <w:iCs/>
              </w:rPr>
              <w:t>TEP PO-2 Financial Eligibility Policy</w:t>
            </w:r>
          </w:p>
          <w:p w14:paraId="727CF3A2" w14:textId="77777777" w:rsidR="00AC0E29" w:rsidRPr="00AC0E29" w:rsidRDefault="00AC0E29" w:rsidP="00AC0E29">
            <w:pPr>
              <w:rPr>
                <w:iCs/>
              </w:rPr>
            </w:pPr>
            <w:r w:rsidRPr="00AC0E29">
              <w:rPr>
                <w:iCs/>
              </w:rPr>
              <w:t>TEP  PO-4 Prioritisation Policy</w:t>
            </w:r>
          </w:p>
          <w:p w14:paraId="68DD9A96" w14:textId="0A946F8B" w:rsidR="00AC0E29" w:rsidRDefault="00615370" w:rsidP="00AC0E29">
            <w:pPr>
              <w:rPr>
                <w:iCs/>
              </w:rPr>
            </w:pPr>
            <w:r>
              <w:rPr>
                <w:iCs/>
              </w:rPr>
              <w:t>TEP  GL T</w:t>
            </w:r>
            <w:r w:rsidR="00AC0E29" w:rsidRPr="00AC0E29">
              <w:rPr>
                <w:iCs/>
              </w:rPr>
              <w:t>EP Glossary</w:t>
            </w:r>
          </w:p>
          <w:p w14:paraId="5B0E968B" w14:textId="49D4195B" w:rsidR="00C64D3F" w:rsidRPr="00AC0E29" w:rsidRDefault="00AC0E29" w:rsidP="00AC0E29">
            <w:pPr>
              <w:rPr>
                <w:iCs/>
              </w:rPr>
            </w:pPr>
            <w:r w:rsidRPr="00AC0E29">
              <w:rPr>
                <w:iCs/>
              </w:rPr>
              <w:t>TEP  LE Alternate Equipment Sources</w:t>
            </w:r>
          </w:p>
        </w:tc>
      </w:tr>
      <w:tr w:rsidR="00C64D3F" w:rsidRPr="00C64D3F" w14:paraId="28C003B7" w14:textId="77777777" w:rsidTr="00711D82">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single" w:sz="4" w:space="0" w:color="auto"/>
              <w:right w:val="single" w:sz="4" w:space="0" w:color="1F1F5F" w:themeColor="text1"/>
            </w:tcBorders>
          </w:tcPr>
          <w:p w14:paraId="26C2A9BB" w14:textId="77777777" w:rsidR="00C64D3F" w:rsidRPr="00C64D3F" w:rsidRDefault="00C64D3F" w:rsidP="00C64D3F">
            <w:r w:rsidRPr="00C64D3F">
              <w:rPr>
                <w:b/>
                <w:bCs/>
                <w:color w:val="000000"/>
                <w:lang w:eastAsia="en-AU"/>
              </w:rPr>
              <w:t>References</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single" w:sz="4" w:space="0" w:color="auto"/>
              <w:right w:val="single" w:sz="4" w:space="0" w:color="1F1F5F" w:themeColor="text1"/>
            </w:tcBorders>
          </w:tcPr>
          <w:p w14:paraId="438036B8" w14:textId="77777777" w:rsidR="00C64D3F" w:rsidRPr="00C64D3F" w:rsidRDefault="00C64D3F" w:rsidP="006A45F4">
            <w:pPr>
              <w:tabs>
                <w:tab w:val="left" w:pos="318"/>
              </w:tabs>
              <w:autoSpaceDE w:val="0"/>
              <w:autoSpaceDN w:val="0"/>
              <w:adjustRightInd w:val="0"/>
              <w:spacing w:before="120" w:after="120"/>
            </w:pPr>
          </w:p>
        </w:tc>
      </w:tr>
    </w:tbl>
    <w:p w14:paraId="565B3354" w14:textId="77777777" w:rsidR="00C64D3F" w:rsidRPr="00C64D3F" w:rsidRDefault="00C64D3F" w:rsidP="00C64D3F">
      <w:pPr>
        <w:rPr>
          <w:lang w:eastAsia="en-AU"/>
        </w:rPr>
      </w:pPr>
    </w:p>
    <w:tbl>
      <w:tblPr>
        <w:tblStyle w:val="NTGtable12"/>
        <w:tblW w:w="10308" w:type="dxa"/>
        <w:tblInd w:w="0" w:type="dxa"/>
        <w:tblLook w:val="0120" w:firstRow="1" w:lastRow="0" w:firstColumn="0" w:lastColumn="1" w:noHBand="0" w:noVBand="0"/>
      </w:tblPr>
      <w:tblGrid>
        <w:gridCol w:w="1976"/>
        <w:gridCol w:w="8332"/>
      </w:tblGrid>
      <w:tr w:rsidR="00C64D3F" w:rsidRPr="00C64D3F" w14:paraId="67ECBEBB"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2"/>
            <w:tcBorders>
              <w:top w:val="single" w:sz="4" w:space="0" w:color="1F1F5F" w:themeColor="text1"/>
              <w:left w:val="single" w:sz="4" w:space="0" w:color="1F1F5F" w:themeColor="text1"/>
              <w:bottom w:val="nil"/>
              <w:right w:val="single" w:sz="4" w:space="0" w:color="1F1F5F" w:themeColor="text1"/>
            </w:tcBorders>
            <w:hideMark/>
          </w:tcPr>
          <w:p w14:paraId="03CCEEAB" w14:textId="77777777" w:rsidR="00C64D3F" w:rsidRPr="00C64D3F" w:rsidRDefault="00C64D3F" w:rsidP="00C64D3F">
            <w:pPr>
              <w:jc w:val="center"/>
            </w:pPr>
            <w:r w:rsidRPr="00C64D3F">
              <w:rPr>
                <w:w w:val="105"/>
              </w:rPr>
              <w:t>Definitions, Acronyms and Alternative Search Terms</w:t>
            </w:r>
          </w:p>
        </w:tc>
      </w:tr>
      <w:tr w:rsidR="00F30634" w:rsidRPr="00C64D3F" w14:paraId="7D8E3C56" w14:textId="77777777" w:rsidTr="00B66353">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1F1F5F" w:themeColor="text1"/>
            </w:tcBorders>
          </w:tcPr>
          <w:p w14:paraId="0C0CE489" w14:textId="2AB022AC" w:rsidR="00F30634" w:rsidRPr="00643DBC" w:rsidRDefault="00F30634" w:rsidP="00F30634">
            <w:pPr>
              <w:rPr>
                <w:b/>
              </w:rPr>
            </w:pPr>
            <w:r w:rsidRPr="00C64D3F">
              <w:rPr>
                <w:bCs/>
                <w:color w:val="000000"/>
                <w:lang w:eastAsia="en-AU"/>
              </w:rPr>
              <w:t>Term</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nil"/>
              <w:right w:val="single" w:sz="4" w:space="0" w:color="1F1F5F" w:themeColor="text1"/>
            </w:tcBorders>
          </w:tcPr>
          <w:p w14:paraId="65A81DDB" w14:textId="422EE9EA" w:rsidR="00F30634" w:rsidRPr="00996ECF" w:rsidRDefault="00F30634" w:rsidP="00F30634">
            <w:pPr>
              <w:rPr>
                <w:color w:val="000000"/>
                <w:lang w:eastAsia="en-AU"/>
              </w:rPr>
            </w:pPr>
            <w:r w:rsidRPr="00C64D3F">
              <w:t>Description</w:t>
            </w:r>
          </w:p>
        </w:tc>
      </w:tr>
      <w:tr w:rsidR="00543F52" w:rsidRPr="00C64D3F" w14:paraId="522E4630" w14:textId="77777777" w:rsidTr="00CE4D98">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1F1F5F" w:themeColor="text1"/>
            </w:tcBorders>
            <w:vAlign w:val="top"/>
            <w:hideMark/>
          </w:tcPr>
          <w:p w14:paraId="005DF703" w14:textId="1A523362" w:rsidR="00543F52" w:rsidRPr="00C64D3F" w:rsidRDefault="00543F52" w:rsidP="00543F52">
            <w:r w:rsidRPr="00643DBC">
              <w:rPr>
                <w:b/>
              </w:rPr>
              <w:t>Approved Prescriber</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nil"/>
              <w:right w:val="single" w:sz="4" w:space="0" w:color="1F1F5F" w:themeColor="text1"/>
            </w:tcBorders>
            <w:hideMark/>
          </w:tcPr>
          <w:p w14:paraId="2FD9D0DC" w14:textId="5106C802" w:rsidR="00543F52" w:rsidRPr="00C64D3F" w:rsidRDefault="00543F52" w:rsidP="00E10647">
            <w:r w:rsidRPr="00996ECF">
              <w:rPr>
                <w:color w:val="000000"/>
                <w:lang w:eastAsia="en-AU"/>
              </w:rPr>
              <w:t xml:space="preserve">An </w:t>
            </w:r>
            <w:r>
              <w:rPr>
                <w:color w:val="000000"/>
                <w:lang w:eastAsia="en-AU"/>
              </w:rPr>
              <w:t>allied health professional or specialist n</w:t>
            </w:r>
            <w:r w:rsidRPr="00996ECF">
              <w:rPr>
                <w:color w:val="000000"/>
                <w:lang w:eastAsia="en-AU"/>
              </w:rPr>
              <w:t xml:space="preserve">urse registered with </w:t>
            </w:r>
            <w:r>
              <w:rPr>
                <w:color w:val="000000"/>
                <w:lang w:eastAsia="en-AU"/>
              </w:rPr>
              <w:t>the TEP</w:t>
            </w:r>
            <w:r w:rsidRPr="00996ECF">
              <w:rPr>
                <w:color w:val="000000"/>
                <w:lang w:eastAsia="en-AU"/>
              </w:rPr>
              <w:t xml:space="preserve"> with prescribing rights according to professional qualification, experience and </w:t>
            </w:r>
            <w:r w:rsidR="00615370">
              <w:t xml:space="preserve">assistive </w:t>
            </w:r>
            <w:r w:rsidR="00CF31F5">
              <w:t>technology</w:t>
            </w:r>
            <w:r w:rsidR="00F759B5">
              <w:t xml:space="preserve"> category</w:t>
            </w:r>
            <w:r w:rsidRPr="00996ECF">
              <w:rPr>
                <w:color w:val="000000"/>
                <w:lang w:eastAsia="en-AU"/>
              </w:rPr>
              <w:t>.</w:t>
            </w:r>
          </w:p>
        </w:tc>
      </w:tr>
      <w:tr w:rsidR="00543F52" w:rsidRPr="00C64D3F" w14:paraId="5C4A9CCC" w14:textId="77777777" w:rsidTr="00CE4D98">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single" w:sz="4" w:space="0" w:color="auto"/>
              <w:right w:val="single" w:sz="4" w:space="0" w:color="1F1F5F" w:themeColor="text1"/>
            </w:tcBorders>
            <w:vAlign w:val="top"/>
          </w:tcPr>
          <w:p w14:paraId="5447857D" w14:textId="5B2685A3" w:rsidR="00543F52" w:rsidRPr="00C64D3F" w:rsidRDefault="00543F52" w:rsidP="00543F52">
            <w:r>
              <w:rPr>
                <w:b/>
              </w:rPr>
              <w:t>TEP</w:t>
            </w:r>
            <w:r w:rsidRPr="00643DBC">
              <w:rPr>
                <w:b/>
              </w:rPr>
              <w:t xml:space="preserve"> Approved Equipment List</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single" w:sz="4" w:space="0" w:color="auto"/>
              <w:right w:val="single" w:sz="4" w:space="0" w:color="1F1F5F" w:themeColor="text1"/>
            </w:tcBorders>
          </w:tcPr>
          <w:p w14:paraId="56D8F562" w14:textId="1BEB53C7" w:rsidR="00543F52" w:rsidRPr="00C64D3F" w:rsidRDefault="00543F52" w:rsidP="00543F52">
            <w:r w:rsidRPr="00996ECF">
              <w:t xml:space="preserve">A list of specified </w:t>
            </w:r>
            <w:r w:rsidR="00615370" w:rsidRPr="00643DBC">
              <w:t xml:space="preserve">items </w:t>
            </w:r>
            <w:r w:rsidR="00615370">
              <w:t xml:space="preserve">of assistive </w:t>
            </w:r>
            <w:r w:rsidR="00CF31F5">
              <w:t>technology</w:t>
            </w:r>
            <w:r w:rsidR="00615370">
              <w:t xml:space="preserve"> </w:t>
            </w:r>
            <w:r w:rsidRPr="00996ECF">
              <w:t>each having clinical guidelines and conditions for prescription.</w:t>
            </w:r>
          </w:p>
        </w:tc>
      </w:tr>
    </w:tbl>
    <w:p w14:paraId="356E230A" w14:textId="77777777" w:rsidR="00F0004B" w:rsidRDefault="00F0004B" w:rsidP="00F0004B">
      <w:pPr>
        <w:rPr>
          <w:noProof/>
          <w:lang w:eastAsia="en-AU"/>
        </w:rPr>
      </w:pPr>
    </w:p>
    <w:tbl>
      <w:tblPr>
        <w:tblW w:w="4823" w:type="pct"/>
        <w:tblCellMar>
          <w:left w:w="0" w:type="dxa"/>
          <w:right w:w="0" w:type="dxa"/>
        </w:tblCellMar>
        <w:tblLook w:val="04A0" w:firstRow="1" w:lastRow="0" w:firstColumn="1" w:lastColumn="0" w:noHBand="0" w:noVBand="1"/>
      </w:tblPr>
      <w:tblGrid>
        <w:gridCol w:w="1175"/>
        <w:gridCol w:w="1104"/>
        <w:gridCol w:w="1094"/>
        <w:gridCol w:w="1108"/>
        <w:gridCol w:w="1453"/>
        <w:gridCol w:w="1456"/>
        <w:gridCol w:w="1260"/>
        <w:gridCol w:w="1284"/>
      </w:tblGrid>
      <w:tr w:rsidR="00D3725C" w14:paraId="6C22031C" w14:textId="77777777" w:rsidTr="00D3725C">
        <w:trPr>
          <w:cantSplit/>
          <w:trHeight w:val="431"/>
        </w:trPr>
        <w:tc>
          <w:tcPr>
            <w:tcW w:w="5000" w:type="pct"/>
            <w:gridSpan w:val="8"/>
            <w:tcBorders>
              <w:top w:val="single" w:sz="8" w:space="0" w:color="auto"/>
              <w:left w:val="single" w:sz="8" w:space="0" w:color="auto"/>
              <w:bottom w:val="single" w:sz="8" w:space="0" w:color="auto"/>
              <w:right w:val="single" w:sz="8" w:space="0" w:color="auto"/>
            </w:tcBorders>
            <w:shd w:val="clear" w:color="auto" w:fill="1F1F5F"/>
            <w:tcMar>
              <w:top w:w="0" w:type="dxa"/>
              <w:left w:w="108" w:type="dxa"/>
              <w:bottom w:w="0" w:type="dxa"/>
              <w:right w:w="108" w:type="dxa"/>
            </w:tcMar>
            <w:vAlign w:val="center"/>
            <w:hideMark/>
          </w:tcPr>
          <w:p w14:paraId="71588638" w14:textId="77777777" w:rsidR="00D3725C" w:rsidRDefault="00D3725C">
            <w:pPr>
              <w:jc w:val="center"/>
              <w:rPr>
                <w:rFonts w:ascii="Calibri" w:hAnsi="Calibri"/>
              </w:rPr>
            </w:pPr>
            <w:r>
              <w:rPr>
                <w:b/>
                <w:bCs/>
              </w:rPr>
              <w:t>National Safety and Quality Health Service Standards</w:t>
            </w:r>
          </w:p>
        </w:tc>
      </w:tr>
      <w:tr w:rsidR="00D3725C" w14:paraId="5F437A72" w14:textId="77777777" w:rsidTr="00D3725C">
        <w:trPr>
          <w:cantSplit/>
          <w:trHeight w:val="1430"/>
        </w:trPr>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E313F" w14:textId="0E2EB016" w:rsidR="00D3725C" w:rsidRDefault="00D3725C">
            <w:pPr>
              <w:spacing w:before="20"/>
              <w:jc w:val="center"/>
            </w:pPr>
            <w:r>
              <w:rPr>
                <w:noProof/>
                <w:sz w:val="18"/>
                <w:szCs w:val="18"/>
                <w:lang w:eastAsia="en-AU"/>
              </w:rPr>
              <w:drawing>
                <wp:inline distT="0" distB="0" distL="0" distR="0" wp14:anchorId="5DE574D2" wp14:editId="4E898E8E">
                  <wp:extent cx="438150" cy="447675"/>
                  <wp:effectExtent l="0" t="0" r="0" b="9525"/>
                  <wp:docPr id="10" name="Picture 10" descr="cid:image001.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D658ED.D030F0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3A142344" w14:textId="77777777" w:rsidR="00D3725C" w:rsidRDefault="00D3725C">
            <w:pPr>
              <w:spacing w:before="20"/>
              <w:jc w:val="center"/>
            </w:pPr>
            <w:r>
              <w:rPr>
                <w:sz w:val="18"/>
                <w:szCs w:val="18"/>
              </w:rPr>
              <w:t>Clinical Governance</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14:paraId="3199B867" w14:textId="2BA29437" w:rsidR="00D3725C" w:rsidRDefault="00D3725C">
            <w:pPr>
              <w:spacing w:before="20"/>
              <w:jc w:val="center"/>
            </w:pPr>
            <w:r>
              <w:rPr>
                <w:noProof/>
                <w:sz w:val="18"/>
                <w:szCs w:val="18"/>
                <w:lang w:eastAsia="en-AU"/>
              </w:rPr>
              <w:drawing>
                <wp:inline distT="0" distB="0" distL="0" distR="0" wp14:anchorId="46BF8962" wp14:editId="55FB7ACB">
                  <wp:extent cx="438150" cy="447675"/>
                  <wp:effectExtent l="0" t="0" r="0" b="9525"/>
                  <wp:docPr id="8" name="Picture 8" descr="cid:image002.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658ED.D030F0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714412F1" w14:textId="77777777" w:rsidR="00D3725C" w:rsidRDefault="00D3725C">
            <w:pPr>
              <w:spacing w:before="20"/>
              <w:jc w:val="center"/>
            </w:pPr>
            <w:r>
              <w:rPr>
                <w:sz w:val="18"/>
                <w:szCs w:val="18"/>
              </w:rPr>
              <w:t>Partnering with Consumers</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14:paraId="5B97AB59" w14:textId="7957FFDB" w:rsidR="00D3725C" w:rsidRDefault="00D3725C">
            <w:pPr>
              <w:spacing w:before="20"/>
              <w:jc w:val="center"/>
            </w:pPr>
            <w:r>
              <w:rPr>
                <w:noProof/>
                <w:sz w:val="18"/>
                <w:szCs w:val="18"/>
                <w:lang w:eastAsia="en-AU"/>
              </w:rPr>
              <w:drawing>
                <wp:inline distT="0" distB="0" distL="0" distR="0" wp14:anchorId="3D06606D" wp14:editId="2F5C0C7E">
                  <wp:extent cx="447675" cy="447675"/>
                  <wp:effectExtent l="0" t="0" r="9525" b="9525"/>
                  <wp:docPr id="7" name="Picture 7" descr="cid:image003.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658ED.D030F09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649562A7" w14:textId="77777777" w:rsidR="00D3725C" w:rsidRDefault="00D3725C">
            <w:pPr>
              <w:spacing w:before="20"/>
              <w:jc w:val="center"/>
            </w:pPr>
            <w:r>
              <w:rPr>
                <w:sz w:val="18"/>
                <w:szCs w:val="18"/>
              </w:rPr>
              <w:t>Preventing and Controlling Healthcare Associated Infection</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51F67B08" w14:textId="67B89309" w:rsidR="00D3725C" w:rsidRDefault="00D3725C">
            <w:pPr>
              <w:spacing w:before="20"/>
              <w:jc w:val="center"/>
            </w:pPr>
            <w:r>
              <w:rPr>
                <w:noProof/>
                <w:sz w:val="18"/>
                <w:szCs w:val="18"/>
                <w:lang w:eastAsia="en-AU"/>
              </w:rPr>
              <w:drawing>
                <wp:inline distT="0" distB="0" distL="0" distR="0" wp14:anchorId="38ADF7AF" wp14:editId="75195401">
                  <wp:extent cx="447675" cy="447675"/>
                  <wp:effectExtent l="0" t="0" r="9525" b="9525"/>
                  <wp:docPr id="6" name="Picture 6" descr="cid:image004.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D658ED.D030F0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77DABDFD" w14:textId="77777777" w:rsidR="00D3725C" w:rsidRDefault="00D3725C">
            <w:pPr>
              <w:spacing w:before="20"/>
              <w:jc w:val="center"/>
            </w:pPr>
            <w:r>
              <w:rPr>
                <w:sz w:val="18"/>
                <w:szCs w:val="18"/>
              </w:rPr>
              <w:t>Medication Safety</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14:paraId="1DB79C2E" w14:textId="7EE0311C" w:rsidR="00D3725C" w:rsidRDefault="00D3725C">
            <w:pPr>
              <w:spacing w:before="20"/>
              <w:jc w:val="center"/>
            </w:pPr>
            <w:r>
              <w:rPr>
                <w:noProof/>
                <w:sz w:val="18"/>
                <w:szCs w:val="18"/>
                <w:lang w:eastAsia="en-AU"/>
              </w:rPr>
              <w:drawing>
                <wp:inline distT="0" distB="0" distL="0" distR="0" wp14:anchorId="0503D65C" wp14:editId="02367982">
                  <wp:extent cx="457200" cy="457200"/>
                  <wp:effectExtent l="0" t="0" r="0" b="0"/>
                  <wp:docPr id="5" name="Picture 5" descr="Comprehensive c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rehensive care icon"/>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7EF618F" w14:textId="77777777" w:rsidR="00D3725C" w:rsidRDefault="00D3725C">
            <w:pPr>
              <w:spacing w:before="20"/>
              <w:jc w:val="center"/>
            </w:pPr>
            <w:r>
              <w:rPr>
                <w:sz w:val="18"/>
                <w:szCs w:val="18"/>
              </w:rPr>
              <w:t>Comprehensive Care</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257E846A" w14:textId="651B7961" w:rsidR="00D3725C" w:rsidRDefault="00D3725C">
            <w:pPr>
              <w:spacing w:before="20"/>
              <w:jc w:val="center"/>
            </w:pPr>
            <w:r>
              <w:rPr>
                <w:noProof/>
                <w:sz w:val="18"/>
                <w:szCs w:val="18"/>
                <w:lang w:eastAsia="en-AU"/>
              </w:rPr>
              <w:drawing>
                <wp:inline distT="0" distB="0" distL="0" distR="0" wp14:anchorId="7F433C78" wp14:editId="42D79FD5">
                  <wp:extent cx="438150" cy="447675"/>
                  <wp:effectExtent l="0" t="0" r="0" b="9525"/>
                  <wp:docPr id="4" name="Picture 4" descr="cid:image006.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658ED.D030F09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01AAABB5" w14:textId="77777777" w:rsidR="00D3725C" w:rsidRDefault="00D3725C">
            <w:pPr>
              <w:spacing w:before="20"/>
              <w:jc w:val="center"/>
            </w:pPr>
            <w:r>
              <w:rPr>
                <w:sz w:val="18"/>
                <w:szCs w:val="18"/>
              </w:rPr>
              <w:t>Communicating for Safety</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14:paraId="0B89E007" w14:textId="3AADB3F2" w:rsidR="00D3725C" w:rsidRDefault="00D3725C">
            <w:pPr>
              <w:spacing w:before="20"/>
              <w:jc w:val="center"/>
            </w:pPr>
            <w:r>
              <w:rPr>
                <w:noProof/>
                <w:sz w:val="18"/>
                <w:szCs w:val="18"/>
                <w:lang w:eastAsia="en-AU"/>
              </w:rPr>
              <w:drawing>
                <wp:inline distT="0" distB="0" distL="0" distR="0" wp14:anchorId="5173B883" wp14:editId="6F416432">
                  <wp:extent cx="438150" cy="447675"/>
                  <wp:effectExtent l="0" t="0" r="0" b="9525"/>
                  <wp:docPr id="3" name="Picture 3" descr="cid:image007.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658ED.D030F09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43641289" w14:textId="77777777" w:rsidR="00D3725C" w:rsidRDefault="00D3725C">
            <w:pPr>
              <w:spacing w:before="20"/>
              <w:jc w:val="center"/>
            </w:pPr>
            <w:r>
              <w:rPr>
                <w:sz w:val="18"/>
                <w:szCs w:val="18"/>
              </w:rPr>
              <w:t>Blood Management</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14:paraId="7127DFC2" w14:textId="34BEAEF4" w:rsidR="00D3725C" w:rsidRDefault="00D3725C">
            <w:pPr>
              <w:spacing w:before="20"/>
              <w:jc w:val="center"/>
            </w:pPr>
            <w:r>
              <w:rPr>
                <w:noProof/>
                <w:sz w:val="18"/>
                <w:szCs w:val="18"/>
                <w:lang w:eastAsia="en-AU"/>
              </w:rPr>
              <w:drawing>
                <wp:inline distT="0" distB="0" distL="0" distR="0" wp14:anchorId="5F7A493D" wp14:editId="67FB74DA">
                  <wp:extent cx="438150" cy="447675"/>
                  <wp:effectExtent l="0" t="0" r="0" b="9525"/>
                  <wp:docPr id="1" name="Picture 1" descr="cid:image008.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658ED.D030F09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21C009C4" w14:textId="77777777" w:rsidR="00D3725C" w:rsidRDefault="00D3725C">
            <w:pPr>
              <w:spacing w:before="20"/>
              <w:jc w:val="center"/>
            </w:pPr>
            <w:r>
              <w:rPr>
                <w:sz w:val="18"/>
                <w:szCs w:val="18"/>
              </w:rPr>
              <w:t>Recognising &amp; Responding to Acute Deterioration</w:t>
            </w:r>
          </w:p>
        </w:tc>
      </w:tr>
      <w:tr w:rsidR="00D3725C" w14:paraId="74E16964" w14:textId="77777777" w:rsidTr="00D3725C">
        <w:trPr>
          <w:cantSplit/>
          <w:trHeight w:val="567"/>
        </w:trPr>
        <w:sdt>
          <w:sdtPr>
            <w:id w:val="-2099013849"/>
            <w14:checkbox>
              <w14:checked w14:val="1"/>
              <w14:checkedState w14:val="2612" w14:font="MS Gothic"/>
              <w14:uncheckedState w14:val="2610" w14:font="MS Gothic"/>
            </w14:checkbox>
          </w:sdtPr>
          <w:sdtEndPr/>
          <w:sdtContent>
            <w:tc>
              <w:tcPr>
                <w:tcW w:w="5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BD43E0" w14:textId="4F75644A" w:rsidR="00D3725C" w:rsidRDefault="00543F52">
                <w:pPr>
                  <w:jc w:val="center"/>
                </w:pPr>
                <w:r>
                  <w:rPr>
                    <w:rFonts w:ascii="MS Gothic" w:eastAsia="MS Gothic" w:hAnsi="MS Gothic" w:hint="eastAsia"/>
                  </w:rPr>
                  <w:t>☒</w:t>
                </w:r>
              </w:p>
            </w:tc>
          </w:sdtContent>
        </w:sdt>
        <w:sdt>
          <w:sdtPr>
            <w:id w:val="-1157385076"/>
            <w14:checkbox>
              <w14:checked w14:val="0"/>
              <w14:checkedState w14:val="2612" w14:font="MS Gothic"/>
              <w14:uncheckedState w14:val="2610" w14:font="MS Gothic"/>
            </w14:checkbox>
          </w:sdtPr>
          <w:sdtEndPr/>
          <w:sdtContent>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1C7C3" w14:textId="596EF0AE" w:rsidR="00D3725C" w:rsidRDefault="00451E6D">
                <w:pPr>
                  <w:jc w:val="center"/>
                </w:pPr>
                <w:r>
                  <w:rPr>
                    <w:rFonts w:ascii="MS Gothic" w:eastAsia="MS Gothic" w:hAnsi="MS Gothic" w:hint="eastAsia"/>
                  </w:rPr>
                  <w:t>☐</w:t>
                </w:r>
              </w:p>
            </w:tc>
          </w:sdtContent>
        </w:sdt>
        <w:sdt>
          <w:sdtPr>
            <w:id w:val="-463582492"/>
            <w14:checkbox>
              <w14:checked w14:val="0"/>
              <w14:checkedState w14:val="2612" w14:font="MS Gothic"/>
              <w14:uncheckedState w14:val="2610" w14:font="MS Gothic"/>
            </w14:checkbox>
          </w:sdtPr>
          <w:sdtEndPr/>
          <w:sdtContent>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B94015" w14:textId="2F21242B" w:rsidR="00D3725C" w:rsidRDefault="00451E6D">
                <w:pPr>
                  <w:jc w:val="center"/>
                </w:pPr>
                <w:r>
                  <w:rPr>
                    <w:rFonts w:ascii="MS Gothic" w:eastAsia="MS Gothic" w:hAnsi="MS Gothic" w:hint="eastAsia"/>
                  </w:rPr>
                  <w:t>☐</w:t>
                </w:r>
              </w:p>
            </w:tc>
          </w:sdtContent>
        </w:sdt>
        <w:sdt>
          <w:sdtPr>
            <w:id w:val="1054428229"/>
            <w14:checkbox>
              <w14:checked w14:val="0"/>
              <w14:checkedState w14:val="2612" w14:font="MS Gothic"/>
              <w14:uncheckedState w14:val="2610" w14:font="MS Gothic"/>
            </w14:checkbox>
          </w:sdtPr>
          <w:sdtEndPr/>
          <w:sdtContent>
            <w:tc>
              <w:tcPr>
                <w:tcW w:w="5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C40F8" w14:textId="1F39370D" w:rsidR="00D3725C" w:rsidRDefault="00451E6D">
                <w:pPr>
                  <w:jc w:val="center"/>
                </w:pPr>
                <w:r>
                  <w:rPr>
                    <w:rFonts w:ascii="MS Gothic" w:eastAsia="MS Gothic" w:hAnsi="MS Gothic" w:hint="eastAsia"/>
                  </w:rPr>
                  <w:t>☐</w:t>
                </w:r>
              </w:p>
            </w:tc>
          </w:sdtContent>
        </w:sdt>
        <w:sdt>
          <w:sdtPr>
            <w:id w:val="396177793"/>
            <w14:checkbox>
              <w14:checked w14:val="0"/>
              <w14:checkedState w14:val="2612" w14:font="MS Gothic"/>
              <w14:uncheckedState w14:val="2610" w14:font="MS Gothic"/>
            </w14:checkbox>
          </w:sdtPr>
          <w:sdtEndPr/>
          <w:sdtContent>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52DAF" w14:textId="31772F37" w:rsidR="00D3725C" w:rsidRDefault="00451E6D">
                <w:pPr>
                  <w:jc w:val="center"/>
                </w:pPr>
                <w:r>
                  <w:rPr>
                    <w:rFonts w:ascii="MS Gothic" w:eastAsia="MS Gothic" w:hAnsi="MS Gothic" w:hint="eastAsia"/>
                  </w:rPr>
                  <w:t>☐</w:t>
                </w:r>
              </w:p>
            </w:tc>
          </w:sdtContent>
        </w:sdt>
        <w:sdt>
          <w:sdtPr>
            <w:id w:val="1513875818"/>
            <w14:checkbox>
              <w14:checked w14:val="0"/>
              <w14:checkedState w14:val="2612" w14:font="MS Gothic"/>
              <w14:uncheckedState w14:val="2610" w14:font="MS Gothic"/>
            </w14:checkbox>
          </w:sdtPr>
          <w:sdtEndPr/>
          <w:sdtContent>
            <w:tc>
              <w:tcPr>
                <w:tcW w:w="7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63FE7" w14:textId="7CB0720B" w:rsidR="00D3725C" w:rsidRDefault="00451E6D">
                <w:pPr>
                  <w:jc w:val="center"/>
                </w:pPr>
                <w:r>
                  <w:rPr>
                    <w:rFonts w:ascii="MS Gothic" w:eastAsia="MS Gothic" w:hAnsi="MS Gothic" w:hint="eastAsia"/>
                  </w:rPr>
                  <w:t>☐</w:t>
                </w:r>
              </w:p>
            </w:tc>
          </w:sdtContent>
        </w:sdt>
        <w:sdt>
          <w:sdtPr>
            <w:id w:val="1363168427"/>
            <w14:checkbox>
              <w14:checked w14:val="0"/>
              <w14:checkedState w14:val="2612" w14:font="MS Gothic"/>
              <w14:uncheckedState w14:val="2610" w14:font="MS Gothic"/>
            </w14:checkbox>
          </w:sdtPr>
          <w:sdtEndPr/>
          <w:sdtContent>
            <w:tc>
              <w:tcPr>
                <w:tcW w:w="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E7D01" w14:textId="40525CC8" w:rsidR="00D3725C" w:rsidRDefault="00451E6D">
                <w:pPr>
                  <w:jc w:val="center"/>
                </w:pPr>
                <w:r>
                  <w:rPr>
                    <w:rFonts w:ascii="MS Gothic" w:eastAsia="MS Gothic" w:hAnsi="MS Gothic" w:hint="eastAsia"/>
                  </w:rPr>
                  <w:t>☐</w:t>
                </w:r>
              </w:p>
            </w:tc>
          </w:sdtContent>
        </w:sdt>
        <w:sdt>
          <w:sdtPr>
            <w:id w:val="-1869210245"/>
            <w14:checkbox>
              <w14:checked w14:val="0"/>
              <w14:checkedState w14:val="2612" w14:font="MS Gothic"/>
              <w14:uncheckedState w14:val="2610" w14:font="MS Gothic"/>
            </w14:checkbox>
          </w:sdtPr>
          <w:sdtEndPr/>
          <w:sdtContent>
            <w:tc>
              <w:tcPr>
                <w:tcW w:w="6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E521F" w14:textId="1BA12839" w:rsidR="00D3725C" w:rsidRDefault="00451E6D">
                <w:pPr>
                  <w:jc w:val="center"/>
                </w:pPr>
                <w:r>
                  <w:rPr>
                    <w:rFonts w:ascii="MS Gothic" w:eastAsia="MS Gothic" w:hAnsi="MS Gothic" w:hint="eastAsia"/>
                  </w:rPr>
                  <w:t>☐</w:t>
                </w:r>
              </w:p>
            </w:tc>
          </w:sdtContent>
        </w:sdt>
      </w:tr>
    </w:tbl>
    <w:p w14:paraId="76874CD0" w14:textId="77777777" w:rsidR="004B2F8E" w:rsidRDefault="004B2F8E" w:rsidP="004B2F8E">
      <w:pPr>
        <w:rPr>
          <w:lang w:eastAsia="en-AU"/>
        </w:rPr>
      </w:pPr>
    </w:p>
    <w:p w14:paraId="3F9AAE4A" w14:textId="77777777" w:rsidR="003C4941" w:rsidRDefault="003C4941" w:rsidP="003C4941">
      <w:pPr>
        <w:rPr>
          <w:lang w:eastAsia="en-AU"/>
        </w:rPr>
      </w:pPr>
    </w:p>
    <w:sectPr w:rsidR="003C4941" w:rsidSect="00A567EE">
      <w:headerReference w:type="default" r:id="rId30"/>
      <w:footerReference w:type="default" r:id="rId31"/>
      <w:headerReference w:type="first" r:id="rId32"/>
      <w:footerReference w:type="first" r:id="rId3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869AA" w14:textId="77777777" w:rsidR="00D46AF3" w:rsidRDefault="00D46AF3" w:rsidP="007332FF">
      <w:r>
        <w:separator/>
      </w:r>
    </w:p>
  </w:endnote>
  <w:endnote w:type="continuationSeparator" w:id="0">
    <w:p w14:paraId="0BA37A6F" w14:textId="77777777" w:rsidR="00D46AF3" w:rsidRDefault="00D46AF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1D671"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400071D6" w14:textId="77777777" w:rsidTr="00D47DC7">
      <w:trPr>
        <w:cantSplit/>
        <w:trHeight w:hRule="exact" w:val="850"/>
      </w:trPr>
      <w:tc>
        <w:tcPr>
          <w:tcW w:w="10318" w:type="dxa"/>
          <w:vAlign w:val="bottom"/>
        </w:tcPr>
        <w:p w14:paraId="25DC9CC5"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577CB">
                <w:rPr>
                  <w:rStyle w:val="PageNumber"/>
                  <w:b/>
                </w:rPr>
                <w:t>HEALTH</w:t>
              </w:r>
            </w:sdtContent>
          </w:sdt>
        </w:p>
        <w:p w14:paraId="1B7704D0" w14:textId="04A1F014" w:rsidR="002A22E9"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61429">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61429">
            <w:rPr>
              <w:rStyle w:val="PageNumber"/>
              <w:noProof/>
            </w:rPr>
            <w:t>4</w:t>
          </w:r>
          <w:r w:rsidRPr="00AC4488">
            <w:rPr>
              <w:rStyle w:val="PageNumber"/>
            </w:rPr>
            <w:fldChar w:fldCharType="end"/>
          </w:r>
        </w:p>
      </w:tc>
    </w:tr>
  </w:tbl>
  <w:p w14:paraId="6C1BE326"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4927E"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59928219" w14:textId="77777777" w:rsidTr="008921B4">
      <w:trPr>
        <w:cantSplit/>
        <w:trHeight w:hRule="exact" w:val="1134"/>
      </w:trPr>
      <w:tc>
        <w:tcPr>
          <w:tcW w:w="7767" w:type="dxa"/>
          <w:vAlign w:val="bottom"/>
        </w:tcPr>
        <w:p w14:paraId="1434C684"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577CB">
                <w:rPr>
                  <w:rStyle w:val="PageNumber"/>
                  <w:b/>
                </w:rPr>
                <w:t>HEALTH</w:t>
              </w:r>
            </w:sdtContent>
          </w:sdt>
        </w:p>
        <w:p w14:paraId="47B06828" w14:textId="7999F4D0" w:rsidR="002A22E9"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61429">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61429">
            <w:rPr>
              <w:rStyle w:val="PageNumber"/>
              <w:noProof/>
            </w:rPr>
            <w:t>4</w:t>
          </w:r>
          <w:r w:rsidRPr="00AC4488">
            <w:rPr>
              <w:rStyle w:val="PageNumber"/>
            </w:rPr>
            <w:fldChar w:fldCharType="end"/>
          </w:r>
        </w:p>
      </w:tc>
      <w:tc>
        <w:tcPr>
          <w:tcW w:w="2551" w:type="dxa"/>
          <w:vAlign w:val="bottom"/>
        </w:tcPr>
        <w:p w14:paraId="559894D5" w14:textId="77777777"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6495E74D"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A3FFB" w14:textId="77777777" w:rsidR="00D46AF3" w:rsidRDefault="00D46AF3" w:rsidP="007332FF">
      <w:r>
        <w:separator/>
      </w:r>
    </w:p>
  </w:footnote>
  <w:footnote w:type="continuationSeparator" w:id="0">
    <w:p w14:paraId="2B41EC71" w14:textId="77777777" w:rsidR="00D46AF3" w:rsidRDefault="00D46AF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4" w:space="0" w:color="FFFFFF" w:themeColor="background1"/>
        <w:left w:val="single" w:sz="4" w:space="0" w:color="FFFFFF" w:themeColor="background1"/>
        <w:right w:val="single" w:sz="4" w:space="0" w:color="FFFFFF" w:themeColor="background1"/>
        <w:insideH w:val="none" w:sz="0" w:space="0" w:color="auto"/>
        <w:insideV w:val="single" w:sz="4" w:space="0" w:color="FFFFFF" w:themeColor="background1"/>
      </w:tblBorders>
      <w:tblLook w:val="04A0" w:firstRow="1" w:lastRow="0" w:firstColumn="1" w:lastColumn="0" w:noHBand="0" w:noVBand="1"/>
    </w:tblPr>
    <w:tblGrid>
      <w:gridCol w:w="10308"/>
    </w:tblGrid>
    <w:tr w:rsidR="00EF5DCB" w:rsidRPr="00845112" w14:paraId="457212CE" w14:textId="77777777" w:rsidTr="005A3224">
      <w:tc>
        <w:tcPr>
          <w:tcW w:w="1711" w:type="pct"/>
        </w:tcPr>
        <w:p w14:paraId="0B7A4C9A" w14:textId="77777777" w:rsidR="00EF5DCB" w:rsidRPr="00121748" w:rsidRDefault="00EF5DCB" w:rsidP="005A3224">
          <w:pPr>
            <w:pStyle w:val="Header"/>
            <w:tabs>
              <w:tab w:val="left" w:pos="3214"/>
            </w:tabs>
            <w:spacing w:after="0"/>
            <w:ind w:right="-2"/>
            <w:rPr>
              <w:b/>
              <w:noProof/>
              <w:spacing w:val="28"/>
              <w:lang w:eastAsia="en-AU"/>
            </w:rPr>
          </w:pPr>
          <w:r w:rsidRPr="00121748">
            <w:rPr>
              <w:b/>
              <w:noProof/>
              <w:spacing w:val="28"/>
              <w:lang w:eastAsia="en-AU"/>
            </w:rPr>
            <w:t>Controlled Document</w:t>
          </w:r>
        </w:p>
        <w:p w14:paraId="6DD953D5" w14:textId="77777777" w:rsidR="00EF5DCB" w:rsidRPr="00845112" w:rsidRDefault="00EF5DCB" w:rsidP="005A3224">
          <w:pPr>
            <w:pStyle w:val="Header"/>
            <w:tabs>
              <w:tab w:val="left" w:pos="3214"/>
            </w:tabs>
            <w:spacing w:after="0"/>
            <w:ind w:right="-2"/>
            <w:rPr>
              <w:b/>
              <w:noProof/>
              <w:color w:val="404040"/>
              <w:sz w:val="20"/>
              <w:lang w:eastAsia="en-AU"/>
            </w:rPr>
          </w:pPr>
          <w:r w:rsidRPr="00121748">
            <w:rPr>
              <w:b/>
              <w:noProof/>
              <w:sz w:val="18"/>
              <w:szCs w:val="18"/>
              <w:lang w:eastAsia="en-AU"/>
            </w:rPr>
            <w:t>Doc-ID</w:t>
          </w:r>
          <w:r>
            <w:rPr>
              <w:b/>
              <w:noProof/>
              <w:sz w:val="18"/>
              <w:szCs w:val="18"/>
              <w:lang w:eastAsia="en-AU"/>
            </w:rPr>
            <w:t xml:space="preserve">: </w:t>
          </w:r>
          <w:sdt>
            <w:sdtPr>
              <w:rPr>
                <w:b/>
                <w:noProof/>
                <w:sz w:val="18"/>
                <w:szCs w:val="18"/>
                <w:lang w:eastAsia="en-AU"/>
              </w:rPr>
              <w:alias w:val="Document ID Value"/>
              <w:tag w:val="_dlc_DocId"/>
              <w:id w:val="-1361129982"/>
              <w:lock w:val="contentLocked"/>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4' xmlns:ns6='http://schemas.microsoft.com/sharepoint/v3' " w:xpath="/ns0:properties[1]/documentManagement[1]/ns3:_dlc_DocId[1]" w:storeItemID="{05AAC9A9-6688-4E43-94A3-7A57A7784680}"/>
              <w:text/>
            </w:sdtPr>
            <w:sdtEndPr/>
            <w:sdtContent>
              <w:r>
                <w:rPr>
                  <w:b/>
                  <w:noProof/>
                  <w:sz w:val="18"/>
                  <w:szCs w:val="18"/>
                  <w:lang w:eastAsia="en-AU"/>
                </w:rPr>
                <w:t>HEALTHINTRA-1880-8500</w:t>
              </w:r>
            </w:sdtContent>
          </w:sdt>
          <w:r>
            <w:rPr>
              <w:b/>
              <w:noProof/>
              <w:sz w:val="18"/>
              <w:szCs w:val="18"/>
              <w:lang w:eastAsia="en-AU"/>
            </w:rPr>
            <w:t xml:space="preserve"> </w:t>
          </w:r>
        </w:p>
      </w:tc>
    </w:tr>
  </w:tbl>
  <w:p w14:paraId="5465B082" w14:textId="3E1A213F" w:rsidR="00983000" w:rsidRPr="00EF5DCB" w:rsidRDefault="00983000" w:rsidP="00EF5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16E23" w14:textId="04E7E060" w:rsidR="00E54F9E" w:rsidRPr="000D1F7D" w:rsidRDefault="00AC0E29" w:rsidP="00435082">
    <w:pPr>
      <w:pStyle w:val="Title"/>
      <w:rPr>
        <w:sz w:val="40"/>
        <w:szCs w:val="40"/>
      </w:rPr>
    </w:pPr>
    <w:r>
      <w:t>TEP Access to Services Policy</w:t>
    </w:r>
    <w:r w:rsidR="000D1F7D">
      <w:t xml:space="preserve"> </w:t>
    </w:r>
    <w:r w:rsidR="000D1F7D" w:rsidRPr="000D1F7D">
      <w:rPr>
        <w:sz w:val="40"/>
        <w:szCs w:val="40"/>
      </w:rPr>
      <w:t>(TEP PO-3)</w:t>
    </w:r>
    <w:r w:rsidRPr="000D1F7D">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59C7A73"/>
    <w:multiLevelType w:val="hybridMultilevel"/>
    <w:tmpl w:val="C542F70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1520E7"/>
    <w:multiLevelType w:val="multilevel"/>
    <w:tmpl w:val="4E6AC8F6"/>
    <w:numStyleLink w:val="Numberlist"/>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5350177"/>
    <w:multiLevelType w:val="hybridMultilevel"/>
    <w:tmpl w:val="A1523FA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8"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5FEE057E"/>
    <w:multiLevelType w:val="hybridMultilevel"/>
    <w:tmpl w:val="9FB8E2E2"/>
    <w:lvl w:ilvl="0" w:tplc="0C090019">
      <w:start w:val="1"/>
      <w:numFmt w:val="lowerLetter"/>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62"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4"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6"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453664D"/>
    <w:multiLevelType w:val="multilevel"/>
    <w:tmpl w:val="0C78A7AC"/>
    <w:name w:val="NTG Table Bullet List3322222222222222222"/>
    <w:numStyleLink w:val="Tablebulletlist"/>
  </w:abstractNum>
  <w:abstractNum w:abstractNumId="71" w15:restartNumberingAfterBreak="0">
    <w:nsid w:val="76141D1E"/>
    <w:multiLevelType w:val="multilevel"/>
    <w:tmpl w:val="0C78A7AC"/>
    <w:name w:val="NTG Table Bullet List332222222222"/>
    <w:numStyleLink w:val="Tablebulletlist"/>
  </w:abstractNum>
  <w:abstractNum w:abstractNumId="72" w15:restartNumberingAfterBreak="0">
    <w:nsid w:val="765A32D4"/>
    <w:multiLevelType w:val="multilevel"/>
    <w:tmpl w:val="4E6AC8F6"/>
    <w:numStyleLink w:val="Numberlist"/>
  </w:abstractNum>
  <w:abstractNum w:abstractNumId="73"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1"/>
  </w:num>
  <w:num w:numId="3">
    <w:abstractNumId w:val="74"/>
  </w:num>
  <w:num w:numId="4">
    <w:abstractNumId w:val="45"/>
  </w:num>
  <w:num w:numId="5">
    <w:abstractNumId w:val="28"/>
  </w:num>
  <w:num w:numId="6">
    <w:abstractNumId w:val="15"/>
  </w:num>
  <w:num w:numId="7">
    <w:abstractNumId w:val="50"/>
  </w:num>
  <w:num w:numId="8">
    <w:abstractNumId w:val="25"/>
  </w:num>
  <w:num w:numId="9">
    <w:abstractNumId w:val="57"/>
  </w:num>
  <w:num w:numId="10">
    <w:abstractNumId w:val="20"/>
  </w:num>
  <w:num w:numId="11">
    <w:abstractNumId w:val="64"/>
  </w:num>
  <w:num w:numId="12">
    <w:abstractNumId w:val="17"/>
  </w:num>
  <w:num w:numId="13">
    <w:abstractNumId w:val="1"/>
  </w:num>
  <w:num w:numId="14">
    <w:abstractNumId w:val="62"/>
  </w:num>
  <w:num w:numId="15">
    <w:abstractNumId w:val="27"/>
  </w:num>
  <w:num w:numId="16">
    <w:abstractNumId w:val="63"/>
  </w:num>
  <w:num w:numId="17">
    <w:abstractNumId w:val="72"/>
  </w:num>
  <w:num w:numId="18">
    <w:abstractNumId w:val="56"/>
  </w:num>
  <w:num w:numId="19">
    <w:abstractNumId w:val="48"/>
  </w:num>
  <w:num w:numId="20">
    <w:abstractNumId w:val="52"/>
  </w:num>
  <w:num w:numId="21">
    <w:abstractNumId w:val="40"/>
  </w:num>
  <w:num w:numId="22">
    <w:abstractNumId w:val="55"/>
  </w:num>
  <w:num w:numId="23">
    <w:abstractNumId w:val="47"/>
  </w:num>
  <w:num w:numId="24">
    <w:abstractNumId w:val="42"/>
  </w:num>
  <w:num w:numId="25">
    <w:abstractNumId w:val="38"/>
  </w:num>
  <w:num w:numId="26">
    <w:abstractNumId w:val="10"/>
  </w:num>
  <w:num w:numId="27">
    <w:abstractNumId w:val="73"/>
  </w:num>
  <w:num w:numId="28">
    <w:abstractNumId w:val="37"/>
  </w:num>
  <w:num w:numId="29">
    <w:abstractNumId w:val="29"/>
  </w:num>
  <w:num w:numId="30">
    <w:abstractNumId w:val="0"/>
  </w:num>
  <w:num w:numId="31">
    <w:abstractNumId w:val="41"/>
  </w:num>
  <w:num w:numId="32">
    <w:abstractNumId w:val="9"/>
  </w:num>
  <w:num w:numId="33">
    <w:abstractNumId w:val="65"/>
  </w:num>
  <w:num w:numId="34">
    <w:abstractNumId w:val="32"/>
  </w:num>
  <w:num w:numId="35">
    <w:abstractNumId w:val="49"/>
  </w:num>
  <w:num w:numId="36">
    <w:abstractNumId w:val="66"/>
  </w:num>
  <w:num w:numId="37">
    <w:abstractNumId w:val="68"/>
  </w:num>
  <w:num w:numId="38">
    <w:abstractNumId w:val="14"/>
  </w:num>
  <w:num w:numId="39">
    <w:abstractNumId w:val="26"/>
  </w:num>
  <w:num w:numId="40">
    <w:abstractNumId w:val="69"/>
  </w:num>
  <w:num w:numId="41">
    <w:abstractNumId w:val="2"/>
  </w:num>
  <w:num w:numId="42">
    <w:abstractNumId w:val="60"/>
  </w:num>
  <w:num w:numId="43">
    <w:abstractNumId w:val="11"/>
  </w:num>
  <w:num w:numId="44">
    <w:abstractNumId w:val="36"/>
  </w:num>
  <w:num w:numId="45">
    <w:abstractNumId w:val="43"/>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22"/>
  </w:num>
  <w:num w:numId="49">
    <w:abstractNumId w:val="34"/>
  </w:num>
  <w:num w:numId="50">
    <w:abstractNumId w:val="6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36"/>
    <w:rsid w:val="00001DDF"/>
    <w:rsid w:val="0000322D"/>
    <w:rsid w:val="00007670"/>
    <w:rsid w:val="00010665"/>
    <w:rsid w:val="0002393A"/>
    <w:rsid w:val="00027DB8"/>
    <w:rsid w:val="00031A96"/>
    <w:rsid w:val="00040BF3"/>
    <w:rsid w:val="0004211C"/>
    <w:rsid w:val="0004247C"/>
    <w:rsid w:val="00046C59"/>
    <w:rsid w:val="000501FE"/>
    <w:rsid w:val="00051362"/>
    <w:rsid w:val="00051F45"/>
    <w:rsid w:val="00052953"/>
    <w:rsid w:val="0005341A"/>
    <w:rsid w:val="00056DEF"/>
    <w:rsid w:val="00056EDC"/>
    <w:rsid w:val="0006140B"/>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1F7D"/>
    <w:rsid w:val="000D5088"/>
    <w:rsid w:val="000D633D"/>
    <w:rsid w:val="000E342B"/>
    <w:rsid w:val="000E3ED2"/>
    <w:rsid w:val="000E5DD2"/>
    <w:rsid w:val="000F2958"/>
    <w:rsid w:val="000F3850"/>
    <w:rsid w:val="000F604F"/>
    <w:rsid w:val="0010265C"/>
    <w:rsid w:val="00103904"/>
    <w:rsid w:val="00104E7F"/>
    <w:rsid w:val="001137EC"/>
    <w:rsid w:val="001152F5"/>
    <w:rsid w:val="00117743"/>
    <w:rsid w:val="00117F5B"/>
    <w:rsid w:val="00120C02"/>
    <w:rsid w:val="00125908"/>
    <w:rsid w:val="00132658"/>
    <w:rsid w:val="00150DC0"/>
    <w:rsid w:val="00152AE7"/>
    <w:rsid w:val="0015394D"/>
    <w:rsid w:val="00156CD4"/>
    <w:rsid w:val="0016153B"/>
    <w:rsid w:val="00162207"/>
    <w:rsid w:val="00164A3E"/>
    <w:rsid w:val="00166FF6"/>
    <w:rsid w:val="00170230"/>
    <w:rsid w:val="00176123"/>
    <w:rsid w:val="00181620"/>
    <w:rsid w:val="00187130"/>
    <w:rsid w:val="001937F8"/>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0624"/>
    <w:rsid w:val="002716CD"/>
    <w:rsid w:val="00274D4B"/>
    <w:rsid w:val="002806F5"/>
    <w:rsid w:val="00281577"/>
    <w:rsid w:val="00287D73"/>
    <w:rsid w:val="002926BC"/>
    <w:rsid w:val="00293A72"/>
    <w:rsid w:val="002A0160"/>
    <w:rsid w:val="002A22E9"/>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32D79"/>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C5A65"/>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1E6D"/>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2F8E"/>
    <w:rsid w:val="004B35EA"/>
    <w:rsid w:val="004B69E4"/>
    <w:rsid w:val="004C6C39"/>
    <w:rsid w:val="004D075F"/>
    <w:rsid w:val="004D1B76"/>
    <w:rsid w:val="004D344E"/>
    <w:rsid w:val="004D464A"/>
    <w:rsid w:val="004D4C93"/>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43F52"/>
    <w:rsid w:val="00556113"/>
    <w:rsid w:val="00564C12"/>
    <w:rsid w:val="005654B8"/>
    <w:rsid w:val="00570D94"/>
    <w:rsid w:val="005762CC"/>
    <w:rsid w:val="00582D3D"/>
    <w:rsid w:val="00590040"/>
    <w:rsid w:val="005932E0"/>
    <w:rsid w:val="00595386"/>
    <w:rsid w:val="00597234"/>
    <w:rsid w:val="005A4AC0"/>
    <w:rsid w:val="005A539B"/>
    <w:rsid w:val="005A5FDF"/>
    <w:rsid w:val="005B0FB7"/>
    <w:rsid w:val="005B122A"/>
    <w:rsid w:val="005B1FCB"/>
    <w:rsid w:val="005B45AE"/>
    <w:rsid w:val="005B5AC2"/>
    <w:rsid w:val="005C2833"/>
    <w:rsid w:val="005E144D"/>
    <w:rsid w:val="005E1500"/>
    <w:rsid w:val="005E3A43"/>
    <w:rsid w:val="005F0B17"/>
    <w:rsid w:val="005F4BB1"/>
    <w:rsid w:val="005F6602"/>
    <w:rsid w:val="005F77C7"/>
    <w:rsid w:val="006023D0"/>
    <w:rsid w:val="00615370"/>
    <w:rsid w:val="00620675"/>
    <w:rsid w:val="0062172F"/>
    <w:rsid w:val="00622910"/>
    <w:rsid w:val="006254B6"/>
    <w:rsid w:val="00627FC8"/>
    <w:rsid w:val="006433C3"/>
    <w:rsid w:val="00650F5B"/>
    <w:rsid w:val="00656BED"/>
    <w:rsid w:val="006670D7"/>
    <w:rsid w:val="00667CDF"/>
    <w:rsid w:val="006719EA"/>
    <w:rsid w:val="00671F13"/>
    <w:rsid w:val="0067400A"/>
    <w:rsid w:val="006847AD"/>
    <w:rsid w:val="0069114B"/>
    <w:rsid w:val="006944C1"/>
    <w:rsid w:val="006A146A"/>
    <w:rsid w:val="006A45F4"/>
    <w:rsid w:val="006A756A"/>
    <w:rsid w:val="006B0B26"/>
    <w:rsid w:val="006C0EC2"/>
    <w:rsid w:val="006C5F56"/>
    <w:rsid w:val="006D66F7"/>
    <w:rsid w:val="00705C9D"/>
    <w:rsid w:val="00705F13"/>
    <w:rsid w:val="0070624C"/>
    <w:rsid w:val="00711D82"/>
    <w:rsid w:val="00714F1D"/>
    <w:rsid w:val="00715225"/>
    <w:rsid w:val="0071700C"/>
    <w:rsid w:val="00720662"/>
    <w:rsid w:val="00720CC6"/>
    <w:rsid w:val="00722DDB"/>
    <w:rsid w:val="00724728"/>
    <w:rsid w:val="00724F98"/>
    <w:rsid w:val="00730B9B"/>
    <w:rsid w:val="0073182E"/>
    <w:rsid w:val="007332FF"/>
    <w:rsid w:val="007408F5"/>
    <w:rsid w:val="00740D7A"/>
    <w:rsid w:val="00741EAE"/>
    <w:rsid w:val="00755248"/>
    <w:rsid w:val="0076190B"/>
    <w:rsid w:val="0076355D"/>
    <w:rsid w:val="00763A2D"/>
    <w:rsid w:val="007664EA"/>
    <w:rsid w:val="007676A4"/>
    <w:rsid w:val="00777795"/>
    <w:rsid w:val="00783A57"/>
    <w:rsid w:val="00784C92"/>
    <w:rsid w:val="007859CD"/>
    <w:rsid w:val="00785C24"/>
    <w:rsid w:val="007907E4"/>
    <w:rsid w:val="00796461"/>
    <w:rsid w:val="007A10D7"/>
    <w:rsid w:val="007A2489"/>
    <w:rsid w:val="007A6A4F"/>
    <w:rsid w:val="007B03F5"/>
    <w:rsid w:val="007B5C09"/>
    <w:rsid w:val="007B5DA2"/>
    <w:rsid w:val="007C0966"/>
    <w:rsid w:val="007C19E7"/>
    <w:rsid w:val="007C5CFD"/>
    <w:rsid w:val="007C6D9F"/>
    <w:rsid w:val="007D4893"/>
    <w:rsid w:val="007E70CF"/>
    <w:rsid w:val="007E74A4"/>
    <w:rsid w:val="007F1B6F"/>
    <w:rsid w:val="007F263F"/>
    <w:rsid w:val="007F3BF7"/>
    <w:rsid w:val="008015A8"/>
    <w:rsid w:val="0080766E"/>
    <w:rsid w:val="00811169"/>
    <w:rsid w:val="00815297"/>
    <w:rsid w:val="008170DB"/>
    <w:rsid w:val="00817BA1"/>
    <w:rsid w:val="00823022"/>
    <w:rsid w:val="0082634E"/>
    <w:rsid w:val="008313C4"/>
    <w:rsid w:val="00835434"/>
    <w:rsid w:val="008358C0"/>
    <w:rsid w:val="00842838"/>
    <w:rsid w:val="00845A3A"/>
    <w:rsid w:val="00854EC1"/>
    <w:rsid w:val="0085797F"/>
    <w:rsid w:val="00861429"/>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B7864"/>
    <w:rsid w:val="008C17FB"/>
    <w:rsid w:val="008C70BB"/>
    <w:rsid w:val="008D1B00"/>
    <w:rsid w:val="008D57B8"/>
    <w:rsid w:val="008E03FC"/>
    <w:rsid w:val="008E510B"/>
    <w:rsid w:val="008F3267"/>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2E74"/>
    <w:rsid w:val="0099551D"/>
    <w:rsid w:val="009A5897"/>
    <w:rsid w:val="009A5F24"/>
    <w:rsid w:val="009B0B3E"/>
    <w:rsid w:val="009B1913"/>
    <w:rsid w:val="009B6657"/>
    <w:rsid w:val="009B6966"/>
    <w:rsid w:val="009C2E5B"/>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1E70"/>
    <w:rsid w:val="00A567EE"/>
    <w:rsid w:val="00A70DD8"/>
    <w:rsid w:val="00A76790"/>
    <w:rsid w:val="00A85D0C"/>
    <w:rsid w:val="00A925EC"/>
    <w:rsid w:val="00A929AA"/>
    <w:rsid w:val="00A92B6B"/>
    <w:rsid w:val="00AA541E"/>
    <w:rsid w:val="00AB2EA5"/>
    <w:rsid w:val="00AC0E29"/>
    <w:rsid w:val="00AC6D70"/>
    <w:rsid w:val="00AD0DA4"/>
    <w:rsid w:val="00AD4169"/>
    <w:rsid w:val="00AE25C6"/>
    <w:rsid w:val="00AE306C"/>
    <w:rsid w:val="00AF28C1"/>
    <w:rsid w:val="00AF53FE"/>
    <w:rsid w:val="00B02EF1"/>
    <w:rsid w:val="00B03D58"/>
    <w:rsid w:val="00B07C97"/>
    <w:rsid w:val="00B11C67"/>
    <w:rsid w:val="00B14257"/>
    <w:rsid w:val="00B15754"/>
    <w:rsid w:val="00B16002"/>
    <w:rsid w:val="00B2046E"/>
    <w:rsid w:val="00B20E8B"/>
    <w:rsid w:val="00B257E1"/>
    <w:rsid w:val="00B2599A"/>
    <w:rsid w:val="00B27AC4"/>
    <w:rsid w:val="00B343CC"/>
    <w:rsid w:val="00B36106"/>
    <w:rsid w:val="00B401D9"/>
    <w:rsid w:val="00B5084A"/>
    <w:rsid w:val="00B606A1"/>
    <w:rsid w:val="00B614F7"/>
    <w:rsid w:val="00B61B26"/>
    <w:rsid w:val="00B65E6B"/>
    <w:rsid w:val="00B675B2"/>
    <w:rsid w:val="00B81261"/>
    <w:rsid w:val="00B8223E"/>
    <w:rsid w:val="00B832AE"/>
    <w:rsid w:val="00B86678"/>
    <w:rsid w:val="00B92F9B"/>
    <w:rsid w:val="00B941B3"/>
    <w:rsid w:val="00B95E8A"/>
    <w:rsid w:val="00B96513"/>
    <w:rsid w:val="00BA1D47"/>
    <w:rsid w:val="00BA66F0"/>
    <w:rsid w:val="00BB2239"/>
    <w:rsid w:val="00BB2AE7"/>
    <w:rsid w:val="00BB6464"/>
    <w:rsid w:val="00BC1BB8"/>
    <w:rsid w:val="00BC7B6F"/>
    <w:rsid w:val="00BD7FE1"/>
    <w:rsid w:val="00BE37CA"/>
    <w:rsid w:val="00BE6144"/>
    <w:rsid w:val="00BE635A"/>
    <w:rsid w:val="00BF17E9"/>
    <w:rsid w:val="00BF2ABB"/>
    <w:rsid w:val="00BF5099"/>
    <w:rsid w:val="00C10B5E"/>
    <w:rsid w:val="00C10F10"/>
    <w:rsid w:val="00C15D4D"/>
    <w:rsid w:val="00C175DC"/>
    <w:rsid w:val="00C30171"/>
    <w:rsid w:val="00C309D8"/>
    <w:rsid w:val="00C42C85"/>
    <w:rsid w:val="00C43519"/>
    <w:rsid w:val="00C45263"/>
    <w:rsid w:val="00C51537"/>
    <w:rsid w:val="00C52BC3"/>
    <w:rsid w:val="00C577CB"/>
    <w:rsid w:val="00C61AFA"/>
    <w:rsid w:val="00C61D64"/>
    <w:rsid w:val="00C62099"/>
    <w:rsid w:val="00C62A34"/>
    <w:rsid w:val="00C64D3F"/>
    <w:rsid w:val="00C64EA3"/>
    <w:rsid w:val="00C72867"/>
    <w:rsid w:val="00C75E81"/>
    <w:rsid w:val="00C8271F"/>
    <w:rsid w:val="00C83BB6"/>
    <w:rsid w:val="00C86609"/>
    <w:rsid w:val="00C92B4C"/>
    <w:rsid w:val="00C954F6"/>
    <w:rsid w:val="00CA36A0"/>
    <w:rsid w:val="00CA6BC5"/>
    <w:rsid w:val="00CC571B"/>
    <w:rsid w:val="00CC61CD"/>
    <w:rsid w:val="00CC6C02"/>
    <w:rsid w:val="00CC737B"/>
    <w:rsid w:val="00CD5011"/>
    <w:rsid w:val="00CE640F"/>
    <w:rsid w:val="00CE76BC"/>
    <w:rsid w:val="00CF31F5"/>
    <w:rsid w:val="00CF5336"/>
    <w:rsid w:val="00CF540E"/>
    <w:rsid w:val="00D02F07"/>
    <w:rsid w:val="00D15D88"/>
    <w:rsid w:val="00D27D49"/>
    <w:rsid w:val="00D27EBE"/>
    <w:rsid w:val="00D36A49"/>
    <w:rsid w:val="00D3725C"/>
    <w:rsid w:val="00D46AF3"/>
    <w:rsid w:val="00D47DC7"/>
    <w:rsid w:val="00D517C6"/>
    <w:rsid w:val="00D71D84"/>
    <w:rsid w:val="00D72464"/>
    <w:rsid w:val="00D72A57"/>
    <w:rsid w:val="00D768EB"/>
    <w:rsid w:val="00D81E17"/>
    <w:rsid w:val="00D82D1E"/>
    <w:rsid w:val="00D832D9"/>
    <w:rsid w:val="00D90F00"/>
    <w:rsid w:val="00D96804"/>
    <w:rsid w:val="00D975C0"/>
    <w:rsid w:val="00DA2251"/>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0647"/>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0246"/>
    <w:rsid w:val="00E84C5A"/>
    <w:rsid w:val="00E861DB"/>
    <w:rsid w:val="00E908F1"/>
    <w:rsid w:val="00E93406"/>
    <w:rsid w:val="00E956C5"/>
    <w:rsid w:val="00E95C39"/>
    <w:rsid w:val="00EA2C39"/>
    <w:rsid w:val="00EA4DB0"/>
    <w:rsid w:val="00EB0A3C"/>
    <w:rsid w:val="00EB0A96"/>
    <w:rsid w:val="00EB77F9"/>
    <w:rsid w:val="00EC5769"/>
    <w:rsid w:val="00EC7D00"/>
    <w:rsid w:val="00ED0304"/>
    <w:rsid w:val="00ED2376"/>
    <w:rsid w:val="00ED4FF7"/>
    <w:rsid w:val="00ED5B7B"/>
    <w:rsid w:val="00EE38FA"/>
    <w:rsid w:val="00EE3E2C"/>
    <w:rsid w:val="00EE5D23"/>
    <w:rsid w:val="00EE750D"/>
    <w:rsid w:val="00EF0434"/>
    <w:rsid w:val="00EF09DB"/>
    <w:rsid w:val="00EF19AE"/>
    <w:rsid w:val="00EF3CA4"/>
    <w:rsid w:val="00EF49A8"/>
    <w:rsid w:val="00EF5DCB"/>
    <w:rsid w:val="00EF7859"/>
    <w:rsid w:val="00F0004B"/>
    <w:rsid w:val="00F014DA"/>
    <w:rsid w:val="00F02591"/>
    <w:rsid w:val="00F30634"/>
    <w:rsid w:val="00F30AE1"/>
    <w:rsid w:val="00F5696E"/>
    <w:rsid w:val="00F60EFF"/>
    <w:rsid w:val="00F67D2D"/>
    <w:rsid w:val="00F759B5"/>
    <w:rsid w:val="00F858F2"/>
    <w:rsid w:val="00F860CC"/>
    <w:rsid w:val="00F94398"/>
    <w:rsid w:val="00FB2B56"/>
    <w:rsid w:val="00FB3073"/>
    <w:rsid w:val="00FB55D5"/>
    <w:rsid w:val="00FC12BF"/>
    <w:rsid w:val="00FC2C60"/>
    <w:rsid w:val="00FD3E6F"/>
    <w:rsid w:val="00FD51B9"/>
    <w:rsid w:val="00FD5849"/>
    <w:rsid w:val="00FE03E4"/>
    <w:rsid w:val="00FE2A39"/>
    <w:rsid w:val="00FE64D0"/>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B815C28"/>
  <w15:docId w15:val="{C9AB88E3-F155-4041-9034-538F1CEF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rsid w:val="00D96804"/>
    <w:pPr>
      <w:tabs>
        <w:tab w:val="right" w:pos="9638"/>
      </w:tabs>
      <w:spacing w:after="240"/>
      <w:jc w:val="right"/>
    </w:pPr>
  </w:style>
  <w:style w:type="character" w:customStyle="1" w:styleId="HeaderChar">
    <w:name w:val="Header Char"/>
    <w:aliases w:val="Page header Char"/>
    <w:basedOn w:val="DefaultParagraphFont"/>
    <w:link w:val="Header"/>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FE64D0"/>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table" w:customStyle="1" w:styleId="NTGtable11">
    <w:name w:val="NTG table 11"/>
    <w:basedOn w:val="TableNormal"/>
    <w:uiPriority w:val="99"/>
    <w:rsid w:val="00C64D3F"/>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table" w:customStyle="1" w:styleId="NTGtable12">
    <w:name w:val="NTG table 12"/>
    <w:basedOn w:val="TableNormal"/>
    <w:uiPriority w:val="99"/>
    <w:rsid w:val="00C64D3F"/>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table" w:customStyle="1" w:styleId="TableGrid1">
    <w:name w:val="Table Grid1"/>
    <w:basedOn w:val="TableNormal"/>
    <w:next w:val="TableGrid"/>
    <w:rsid w:val="00AC0E29"/>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92100778">
      <w:bodyDiv w:val="1"/>
      <w:marLeft w:val="0"/>
      <w:marRight w:val="0"/>
      <w:marTop w:val="0"/>
      <w:marBottom w:val="0"/>
      <w:divBdr>
        <w:top w:val="none" w:sz="0" w:space="0" w:color="auto"/>
        <w:left w:val="none" w:sz="0" w:space="0" w:color="auto"/>
        <w:bottom w:val="none" w:sz="0" w:space="0" w:color="auto"/>
        <w:right w:val="none" w:sz="0" w:space="0" w:color="auto"/>
      </w:divBdr>
    </w:div>
    <w:div w:id="88167657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5306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jpeg"/><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cid:image004.jpg@01D658ED.D030F090"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2.jpg@01D658ED.D030F090" TargetMode="External"/><Relationship Id="rId25" Type="http://schemas.openxmlformats.org/officeDocument/2006/relationships/image" Target="cid:image006.jpg@01D658ED.D030F090"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image" Target="cid:image008.jpg@01D658ED.D030F09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jpeg"/><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cid:image001.jpg@01D658ED.D030F090" TargetMode="External"/><Relationship Id="rId23" Type="http://schemas.openxmlformats.org/officeDocument/2006/relationships/image" Target="cid:image005.jpg@01D658ED.D030F090" TargetMode="External"/><Relationship Id="rId28" Type="http://schemas.openxmlformats.org/officeDocument/2006/relationships/image" Target="media/image8.jpeg"/><Relationship Id="rId10" Type="http://schemas.openxmlformats.org/officeDocument/2006/relationships/settings" Target="settings.xml"/><Relationship Id="rId19" Type="http://schemas.openxmlformats.org/officeDocument/2006/relationships/image" Target="cid:image003.jpg@01D658ED.D030F090"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5.jpeg"/><Relationship Id="rId27" Type="http://schemas.openxmlformats.org/officeDocument/2006/relationships/image" Target="cid:image007.jpg@01D658ED.D030F090" TargetMode="External"/><Relationship Id="rId30" Type="http://schemas.openxmlformats.org/officeDocument/2006/relationships/header" Target="head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cd\AppData\Local\Microsoft\Windows\INetCache\IE\H1280OYX\ntg-short-portrait-template_0.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dministrative Blank FAQ, Factsheet, Flowchart, Handout" ma:contentTypeID="0x010100370F03DA7C830644B9E8B53AEDFF05BE010400831F7A064BB20E47953FCC01818A144B" ma:contentTypeVersion="15" ma:contentTypeDescription="" ma:contentTypeScope="" ma:versionID="be50c1257b1749d438ab24b8ec2adb41">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411b7d0d027e139471434e323aab463e"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xsd:element ref="ns2:Effective_x0020_Date." minOccurs="0"/>
                <xsd:element ref="ns2:Due_x0020_for_x0020_Review"/>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ma:taxonomy="true" ma:internalName="c7f404058a9e4bddb391ce5f78425d16" ma:taxonomyFieldName="Administrative_x0020_Topic_x002e_" ma:displayName="Administrative Topic." ma:readOnly="false"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nillable="true" ma:taxonomy="true" ma:internalName="m16c7248eb974eb0993f3f667f36b3c2" ma:taxonomyFieldName="Clinical_x0020_Topics" ma:displayName="Clinical Topics."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Health Policy Guidelines Program</TermName>
          <TermId xmlns="http://schemas.microsoft.com/office/infopath/2007/PartnerControls">ddc63601-1995-4c07-8f17-4bd729fbafc7</TermId>
        </TermInfo>
      </Terms>
    </ea370848d13b453ca9638f41cf16417b>
    <TaxCatchAll xmlns="0b1b15de-2562-41e7-875a-96f32466411d">
      <Value>13287</Value>
      <Value>13069</Value>
      <Value>23989</Value>
      <Value>17131</Value>
      <Value>20172</Value>
      <Value>12827</Value>
      <Value>12824</Value>
      <Value>13996</Value>
      <Value>12957</Value>
      <Value>12828</Value>
    </TaxCatchAll>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Manager Health Policy Guidelines Program</TermName>
          <TermId xmlns="http://schemas.microsoft.com/office/infopath/2007/PartnerControls">5fa0a2f0-0fc6-4f6f-9df0-a053a4468d23</TermId>
        </TermInfo>
      </Terms>
    </eabdec2782da49fa8e0bf96ab076fd26>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Guideline Procedure Policy Development</TermName>
          <TermId xmlns="http://schemas.microsoft.com/office/infopath/2007/PartnerControls">b0edf0b9-3096-4c4a-ad22-8ebf9a3c5133</TermId>
        </TermInfo>
      </Terms>
    </c7f404058a9e4bddb391ce5f78425d16>
    <Author_x0020__x0026__x0020_Contributor. xmlns="0b1b15de-2562-41e7-875a-96f32466411d" xsi:nil="true"/>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NT Health</TermName>
          <TermId xmlns="http://schemas.microsoft.com/office/infopath/2007/PartnerControls">0a212daa-5a7a-42c4-b867-01adc4b400f4</TermId>
        </TermInfo>
      </Terms>
    </i27050e9c40a439ba477289369d9a031>
    <DLCPolicyLabelClientValue xmlns="30212ded-5b93-4861-91df-e3d3c4882af7">Version: {_UIVersionString}</DLCPolicyLabelClientValue>
    <l38e8e5f3e254a75b78bfcfecb35ca67 xmlns="0b1b15de-2562-41e7-875a-96f32466411d">
      <Terms xmlns="http://schemas.microsoft.com/office/infopath/2007/PartnerControls"/>
    </l38e8e5f3e254a75b78bfcfecb35ca67>
    <Approved_x0020_by xmlns="0b1b15de-2562-41e7-875a-96f32466411d">Natalie Prodromou</Approved_x0020_by>
    <Published_x0020_in_x0020_public_x0020_domain. xmlns="0b1b15de-2562-41e7-875a-96f32466411d">false</Published_x0020_in_x0020_public_x0020_domain.>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m16c7248eb974eb0993f3f667f36b3c2>
    <Security. xmlns="0b1b15de-2562-41e7-875a-96f32466411d">Open to all staff</Security.>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Endorsed_x0020_by. xmlns="0b1b15de-2562-41e7-875a-96f32466411d" xsi:nil="true"/>
    <Approved_x0020_Date xmlns="0b1b15de-2562-41e7-875a-96f32466411d">2019-12-18T14:30:00+00:00</Approved_x0020_Dat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PGC Templates</TermName>
          <TermId xmlns="http://schemas.microsoft.com/office/infopath/2007/PartnerControls">81f8e70e-999c-4f1e-b8fc-2987a40b13d4</TermId>
        </TermInfo>
        <TermInfo xmlns="http://schemas.microsoft.com/office/infopath/2007/PartnerControls">
          <TermName xmlns="http://schemas.microsoft.com/office/infopath/2007/PartnerControls"> PGC Document Development</TermName>
          <TermId xmlns="http://schemas.microsoft.com/office/infopath/2007/PartnerControls">4e838329-e7d5-449d-a132-ebca10e5ccb5</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Senior Communication Officer</TermName>
          <TermId xmlns="http://schemas.microsoft.com/office/infopath/2007/PartnerControls">cff1967e-3dcc-4019-b6c7-d4bb9ce671c6</TermId>
        </TermInfo>
      </Terms>
    </o343eca118a6443da5135792fc40bbb5>
    <Last_x0020_Content_x0020_Update. xmlns="0b1b15de-2562-41e7-875a-96f32466411d" xsi:nil="true"/>
    <Consulted_x0020_for_x0020_Approval. xmlns="0b1b15de-2562-41e7-875a-96f32466411d" xsi:nil="true"/>
    <DLCPolicyLabelLock xmlns="30212ded-5b93-4861-91df-e3d3c4882af7"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0ce4c179-f524-4b30-9808-d7421a592af2</TermId>
        </TermInfo>
      </Terms>
    </l99f90e11f684e1a913bb42ea974952d>
    <EDRM_x0020_Number xmlns="0b1b15de-2562-41e7-875a-96f32466411d" xsi:nil="true"/>
    <Due_x0020_for_x0020_Review xmlns="0b1b15de-2562-41e7-875a-96f32466411d">2021-01-28T14:30:00+00:00</Due_x0020_for_x0020_Review>
    <Published_x0020_Document_x0020_Location. xmlns="0b1b15de-2562-41e7-875a-96f32466411d" xsi:nil="true"/>
    <Published_x0020_by. xmlns="0b1b15de-2562-41e7-875a-96f32466411d">NT Health</Published_x0020_by.>
    <Document_x0020_Owner. xmlns="0b1b15de-2562-41e7-875a-96f32466411d">
      <UserInfo>
        <DisplayName>Sue Harley</DisplayName>
        <AccountId>17674</AccountId>
        <AccountType/>
      </UserInfo>
    </Document_x0020_Owner.>
    <Summary. xmlns="0b1b15de-2562-41e7-875a-96f32466411d" xsi:nil="true"/>
    <Effective_x0020_Date. xmlns="0b1b15de-2562-41e7-875a-96f32466411d" xsi:nil="true"/>
    <_dlc_DocId xmlns="0b1b15de-2562-41e7-875a-96f32466411d">HEALTHINTRA-1627664142-55911</_dlc_DocId>
    <_dlc_DocIdUrl xmlns="0b1b15de-2562-41e7-875a-96f32466411d">
      <Url>http://internal.health.nt.gov.au/pgc/dm/_layouts/15/DocIdRedir.aspx?ID=HEALTHINTRA-1627664142-55911</Url>
      <Description>HEALTHINTRA-1627664142-55911</Description>
    </_dlc_DocIdUrl>
    <DLCPolicyLabelValue xmlns="30212ded-5b93-4861-91df-e3d3c4882af7">Version: 6.0</DLCPolicyLabelVal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Administrative Blank FAQ, Factsheet, Flowchart, Handout</p:Name>
  <p:Description/>
  <p:Statement/>
  <p:PolicyItems>
    <p:PolicyItem featureId="Microsoft.Office.RecordsManagement.PolicyFeatures.PolicyLabel" staticId="0x010100370F03DA7C830644B9E8B53AEDFF05BE010400831F7A064BB20E47953FCC01818A144B|-2094414987" UniqueId="c9b6c0da-be65-4f86-ae58-b079166470e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7B04D2-4BD3-4FD6-B199-78D2D8672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FE1F0C-721D-414A-8FBC-FB31DF6A8D81}">
  <ds:schemaRefs>
    <ds:schemaRef ds:uri="http://schemas.microsoft.com/office/2006/metadata/properties"/>
    <ds:schemaRef ds:uri="http://schemas.microsoft.com/office/infopath/2007/PartnerControls"/>
    <ds:schemaRef ds:uri="0b1b15de-2562-41e7-875a-96f32466411d"/>
    <ds:schemaRef ds:uri="30212ded-5b93-4861-91df-e3d3c4882af7"/>
  </ds:schemaRefs>
</ds:datastoreItem>
</file>

<file path=customXml/itemProps4.xml><?xml version="1.0" encoding="utf-8"?>
<ds:datastoreItem xmlns:ds="http://schemas.openxmlformats.org/officeDocument/2006/customXml" ds:itemID="{7142C5C6-CE72-4B82-9D90-32EAE305A7A1}">
  <ds:schemaRefs>
    <ds:schemaRef ds:uri="http://schemas.microsoft.com/sharepoint/events"/>
  </ds:schemaRefs>
</ds:datastoreItem>
</file>

<file path=customXml/itemProps5.xml><?xml version="1.0" encoding="utf-8"?>
<ds:datastoreItem xmlns:ds="http://schemas.openxmlformats.org/officeDocument/2006/customXml" ds:itemID="{F8E28D38-C52B-4458-B2BD-2EC6FFC16AB3}">
  <ds:schemaRefs>
    <ds:schemaRef ds:uri="office.server.policy"/>
  </ds:schemaRefs>
</ds:datastoreItem>
</file>

<file path=customXml/itemProps6.xml><?xml version="1.0" encoding="utf-8"?>
<ds:datastoreItem xmlns:ds="http://schemas.openxmlformats.org/officeDocument/2006/customXml" ds:itemID="{6869DA5F-4923-49CE-9DDA-C583C96926CA}">
  <ds:schemaRefs>
    <ds:schemaRef ds:uri="http://schemas.microsoft.com/sharepoint/v3/contenttype/forms"/>
  </ds:schemaRefs>
</ds:datastoreItem>
</file>

<file path=customXml/itemProps7.xml><?xml version="1.0" encoding="utf-8"?>
<ds:datastoreItem xmlns:ds="http://schemas.openxmlformats.org/officeDocument/2006/customXml" ds:itemID="{C4A90208-295D-4A04-BDBE-AADE77C9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ntg-short-portrait-template_0.dotx</Template>
  <TotalTime>40</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Policy PGC Template</vt:lpstr>
    </vt:vector>
  </TitlesOfParts>
  <Company>HEALTH</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PGC Template</dc:title>
  <dc:creator>Jessica McDowall</dc:creator>
  <cp:keywords/>
  <dc:description/>
  <cp:lastModifiedBy>Katalin Woelfel</cp:lastModifiedBy>
  <cp:revision>37</cp:revision>
  <cp:lastPrinted>2019-07-29T01:45:00Z</cp:lastPrinted>
  <dcterms:created xsi:type="dcterms:W3CDTF">2021-01-19T04:59:00Z</dcterms:created>
  <dcterms:modified xsi:type="dcterms:W3CDTF">2021-06-23T00:44:00Z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0x010100370F03DA7C830644B9E8B53AEDFF05BE010400831F7A064BB20E47953FCC01818A144B</vt:lpwstr>
  </property>
  <property fmtid="{D5CDD505-2E9C-101B-9397-08002B2CF9AE}" pid="3" name="_dlc_DocIdItemGuid">
    <vt:lpwstr>05f0f0d1-11d8-42e2-ace7-9630bb46fe3d</vt:lpwstr>
  </property>
  <property fmtid="{D5CDD505-2E9C-101B-9397-08002B2CF9AE}" pid="4" name="Administrative Topic.">
    <vt:lpwstr>12957;#Guideline Procedure Policy Development|b0edf0b9-3096-4c4a-ad22-8ebf9a3c5133</vt:lpwstr>
  </property>
  <property fmtid="{D5CDD505-2E9C-101B-9397-08002B2CF9AE}" pid="5" name="External Target Audience.">
    <vt:lpwstr/>
  </property>
  <property fmtid="{D5CDD505-2E9C-101B-9397-08002B2CF9AE}" pid="6" name="Collection Name.">
    <vt:lpwstr>13287;#PGC Templates|81f8e70e-999c-4f1e-b8fc-2987a40b13d4;#13996;# PGC Document Development|4e838329-e7d5-449d-a132-ebca10e5ccb5</vt:lpwstr>
  </property>
  <property fmtid="{D5CDD505-2E9C-101B-9397-08002B2CF9AE}" pid="7" name="Jurisdiction Exclusion.">
    <vt:lpwstr>12827;#N/A|a6d83873-ca56-432a-9c58-398a3757bbda</vt:lpwstr>
  </property>
  <property fmtid="{D5CDD505-2E9C-101B-9397-08002B2CF9AE}" pid="8" name="Accreditation Framework.">
    <vt:lpwstr/>
  </property>
  <property fmtid="{D5CDD505-2E9C-101B-9397-08002B2CF9AE}" pid="9" name="Organisational/Business Unit Owner">
    <vt:lpwstr>13069;#Health Policy Guidelines Program|ddc63601-1995-4c07-8f17-4bd729fbafc7</vt:lpwstr>
  </property>
  <property fmtid="{D5CDD505-2E9C-101B-9397-08002B2CF9AE}" pid="10" name="Approval Authority Title.">
    <vt:lpwstr>23989;#Senior Communication Officer|cff1967e-3dcc-4019-b6c7-d4bb9ce671c6</vt:lpwstr>
  </property>
  <property fmtid="{D5CDD505-2E9C-101B-9397-08002B2CF9AE}" pid="11" name="Clinical Topics">
    <vt:lpwstr/>
  </property>
  <property fmtid="{D5CDD505-2E9C-101B-9397-08002B2CF9AE}" pid="12" name="Document Owner - Job Title - New">
    <vt:lpwstr>17131;#Manager Health Policy Guidelines Program|5fa0a2f0-0fc6-4f6f-9df0-a053a4468d23</vt:lpwstr>
  </property>
  <property fmtid="{D5CDD505-2E9C-101B-9397-08002B2CF9AE}" pid="13" name="Document Type.">
    <vt:lpwstr>20172;#Template|0ce4c179-f524-4b30-9808-d7421a592af2</vt:lpwstr>
  </property>
  <property fmtid="{D5CDD505-2E9C-101B-9397-08002B2CF9AE}" pid="14" name="Internal Target Audience.">
    <vt:lpwstr>12828;#All Employees|e912c969-306c-4f30-99ed-019d6356a36f</vt:lpwstr>
  </property>
  <property fmtid="{D5CDD505-2E9C-101B-9397-08002B2CF9AE}" pid="15" name="Jurisdiction.">
    <vt:lpwstr>12824;#NT Health|0a212daa-5a7a-42c4-b867-01adc4b400f4</vt:lpwstr>
  </property>
</Properties>
</file>