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076" w:type="dxa"/>
        <w:tblInd w:w="-1134" w:type="dxa"/>
        <w:tblBorders>
          <w:top w:val="single" w:sz="4" w:space="0" w:color="FDE9D9" w:themeColor="accent6" w:themeTint="33"/>
          <w:left w:val="single" w:sz="4" w:space="0" w:color="FDE9D9" w:themeColor="accent6" w:themeTint="33"/>
          <w:bottom w:val="single" w:sz="4" w:space="0" w:color="FDE9D9" w:themeColor="accent6" w:themeTint="33"/>
          <w:right w:val="single" w:sz="4" w:space="0" w:color="FDE9D9" w:themeColor="accent6" w:themeTint="33"/>
          <w:insideH w:val="single" w:sz="6" w:space="0" w:color="FDE9D9" w:themeColor="accent6" w:themeTint="33"/>
          <w:insideV w:val="single" w:sz="6" w:space="0" w:color="FDE9D9" w:themeColor="accent6" w:themeTint="33"/>
        </w:tblBorders>
        <w:tblLayout w:type="fixed"/>
        <w:tblLook w:val="04A0" w:firstRow="1" w:lastRow="0" w:firstColumn="1" w:lastColumn="0" w:noHBand="0" w:noVBand="1"/>
      </w:tblPr>
      <w:tblGrid>
        <w:gridCol w:w="12076"/>
      </w:tblGrid>
      <w:tr w:rsidR="005230D7" w:rsidTr="006C0A22">
        <w:trPr>
          <w:cantSplit/>
          <w:trHeight w:val="1134"/>
        </w:trPr>
        <w:tc>
          <w:tcPr>
            <w:tcW w:w="12076" w:type="dxa"/>
            <w:shd w:val="clear" w:color="auto" w:fill="FDE9D9" w:themeFill="accent6" w:themeFillTint="33"/>
            <w:vAlign w:val="center"/>
          </w:tcPr>
          <w:p w:rsidR="005230D7" w:rsidRPr="006C0A22" w:rsidRDefault="0033268C" w:rsidP="0033268C">
            <w:pPr>
              <w:pStyle w:val="Title"/>
            </w:pPr>
            <w:r>
              <w:t>Northern Territory Road Ambulance Service Scoping Review</w:t>
            </w:r>
            <w:r w:rsidR="0077017E">
              <w:t xml:space="preserve"> – Progress Report</w:t>
            </w:r>
            <w:r w:rsidR="00213FB9">
              <w:t xml:space="preserve"> June 2019</w:t>
            </w:r>
          </w:p>
        </w:tc>
      </w:tr>
    </w:tbl>
    <w:p w:rsidR="005230D7" w:rsidRPr="00AA0682" w:rsidRDefault="0033268C" w:rsidP="00AA0682">
      <w:pPr>
        <w:pStyle w:val="Subtitle"/>
        <w:spacing w:before="360" w:after="360"/>
      </w:pPr>
      <w:r>
        <w:t>Overview</w:t>
      </w:r>
    </w:p>
    <w:p w:rsidR="0033268C" w:rsidRPr="0033268C" w:rsidRDefault="0033268C" w:rsidP="00B2208F">
      <w:pPr>
        <w:spacing w:before="0" w:after="200" w:line="276" w:lineRule="auto"/>
        <w:rPr>
          <w:rFonts w:ascii="Arial" w:eastAsiaTheme="minorHAnsi" w:hAnsi="Arial" w:cs="Arial"/>
          <w:lang w:eastAsia="en-US"/>
        </w:rPr>
      </w:pPr>
      <w:r w:rsidRPr="0033268C">
        <w:rPr>
          <w:rFonts w:ascii="Arial" w:eastAsiaTheme="minorHAnsi" w:hAnsi="Arial" w:cs="Arial"/>
          <w:lang w:eastAsia="en-US"/>
        </w:rPr>
        <w:t>The Independent Reviewer met with over 140 individuals across the regions and attended sites including St John Ambulance</w:t>
      </w:r>
      <w:r w:rsidR="004058E5">
        <w:rPr>
          <w:rFonts w:ascii="Arial" w:eastAsiaTheme="minorHAnsi" w:hAnsi="Arial" w:cs="Arial"/>
          <w:lang w:eastAsia="en-US"/>
        </w:rPr>
        <w:t xml:space="preserve"> </w:t>
      </w:r>
      <w:r w:rsidR="002B0BEC">
        <w:rPr>
          <w:rFonts w:ascii="Arial" w:eastAsiaTheme="minorHAnsi" w:hAnsi="Arial" w:cs="Arial"/>
          <w:lang w:eastAsia="en-US"/>
        </w:rPr>
        <w:t xml:space="preserve">Australia </w:t>
      </w:r>
      <w:r w:rsidR="004058E5">
        <w:rPr>
          <w:rFonts w:ascii="Arial" w:eastAsiaTheme="minorHAnsi" w:hAnsi="Arial" w:cs="Arial"/>
          <w:lang w:eastAsia="en-US"/>
        </w:rPr>
        <w:t>NT</w:t>
      </w:r>
      <w:r w:rsidRPr="0033268C">
        <w:rPr>
          <w:rFonts w:ascii="Arial" w:eastAsiaTheme="minorHAnsi" w:hAnsi="Arial" w:cs="Arial"/>
          <w:lang w:eastAsia="en-US"/>
        </w:rPr>
        <w:t xml:space="preserve"> </w:t>
      </w:r>
      <w:r w:rsidR="002B0BEC">
        <w:rPr>
          <w:rFonts w:ascii="Arial" w:eastAsiaTheme="minorHAnsi" w:hAnsi="Arial" w:cs="Arial"/>
          <w:lang w:eastAsia="en-US"/>
        </w:rPr>
        <w:t xml:space="preserve">(SJAANT) </w:t>
      </w:r>
      <w:r w:rsidRPr="0033268C">
        <w:rPr>
          <w:rFonts w:ascii="Arial" w:eastAsiaTheme="minorHAnsi" w:hAnsi="Arial" w:cs="Arial"/>
          <w:lang w:eastAsia="en-US"/>
        </w:rPr>
        <w:t>centres and sub stations, hospitals, primary health centres, and Aboriginal community controlled organisations across the NT and representatives of United Voice. In addition to consultations, the Independent Reviewer received a small number of written submissions</w:t>
      </w:r>
      <w:r w:rsidR="00895D8B">
        <w:rPr>
          <w:rFonts w:ascii="Arial" w:eastAsiaTheme="minorHAnsi" w:hAnsi="Arial" w:cs="Arial"/>
          <w:lang w:eastAsia="en-US"/>
        </w:rPr>
        <w:t>.</w:t>
      </w:r>
    </w:p>
    <w:p w:rsidR="0033268C" w:rsidRPr="0033268C" w:rsidRDefault="0033268C" w:rsidP="00B2208F">
      <w:pPr>
        <w:spacing w:before="0" w:after="200" w:line="276" w:lineRule="auto"/>
        <w:rPr>
          <w:rFonts w:ascii="Arial" w:eastAsiaTheme="minorHAnsi" w:hAnsi="Arial" w:cs="Arial"/>
          <w:lang w:eastAsia="en-US"/>
        </w:rPr>
      </w:pPr>
      <w:r w:rsidRPr="0033268C">
        <w:rPr>
          <w:rFonts w:ascii="Arial" w:eastAsiaTheme="minorHAnsi" w:hAnsi="Arial" w:cs="Arial"/>
          <w:lang w:eastAsia="en-US"/>
        </w:rPr>
        <w:t>The Review found that the road ambulance service is functioning satisfactorily, but needs improvement to move to a new stage of performance excellence. The Review made 44 recommendations to address issues relating to:</w:t>
      </w:r>
    </w:p>
    <w:p w:rsidR="0033268C" w:rsidRPr="0033268C" w:rsidRDefault="0033268C" w:rsidP="0033268C">
      <w:pPr>
        <w:numPr>
          <w:ilvl w:val="0"/>
          <w:numId w:val="4"/>
        </w:numPr>
        <w:spacing w:before="0" w:after="200" w:line="276" w:lineRule="auto"/>
        <w:contextualSpacing/>
        <w:rPr>
          <w:rFonts w:ascii="Arial" w:eastAsiaTheme="minorHAnsi" w:hAnsi="Arial" w:cs="Arial"/>
          <w:lang w:eastAsia="en-US"/>
        </w:rPr>
      </w:pPr>
      <w:r w:rsidRPr="0033268C">
        <w:rPr>
          <w:rFonts w:ascii="Arial" w:eastAsiaTheme="minorHAnsi" w:hAnsi="Arial" w:cs="Arial"/>
          <w:lang w:eastAsia="en-US"/>
        </w:rPr>
        <w:t>Contemporary best practice in the delivery of road ambulance services;</w:t>
      </w:r>
    </w:p>
    <w:p w:rsidR="0033268C" w:rsidRPr="0033268C" w:rsidRDefault="0033268C" w:rsidP="0033268C">
      <w:pPr>
        <w:numPr>
          <w:ilvl w:val="0"/>
          <w:numId w:val="4"/>
        </w:numPr>
        <w:spacing w:before="0" w:after="200" w:line="276" w:lineRule="auto"/>
        <w:contextualSpacing/>
        <w:rPr>
          <w:rFonts w:ascii="Arial" w:eastAsiaTheme="minorHAnsi" w:hAnsi="Arial" w:cs="Arial"/>
          <w:lang w:eastAsia="en-US"/>
        </w:rPr>
      </w:pPr>
      <w:r w:rsidRPr="0033268C">
        <w:rPr>
          <w:rFonts w:ascii="Arial" w:eastAsiaTheme="minorHAnsi" w:hAnsi="Arial" w:cs="Arial"/>
          <w:lang w:eastAsia="en-US"/>
        </w:rPr>
        <w:t>Future workforce requirements for a contemporary road ambulance service including the training, development and retention of the ambulance service workforce;</w:t>
      </w:r>
    </w:p>
    <w:p w:rsidR="0033268C" w:rsidRPr="0033268C" w:rsidRDefault="0033268C" w:rsidP="0033268C">
      <w:pPr>
        <w:numPr>
          <w:ilvl w:val="0"/>
          <w:numId w:val="4"/>
        </w:numPr>
        <w:spacing w:before="0" w:after="200" w:line="276" w:lineRule="auto"/>
        <w:contextualSpacing/>
        <w:rPr>
          <w:rFonts w:ascii="Arial" w:eastAsiaTheme="minorHAnsi" w:hAnsi="Arial" w:cs="Arial"/>
          <w:lang w:eastAsia="en-US"/>
        </w:rPr>
      </w:pPr>
      <w:r w:rsidRPr="0033268C">
        <w:rPr>
          <w:rFonts w:ascii="Arial" w:eastAsiaTheme="minorHAnsi" w:hAnsi="Arial" w:cs="Arial"/>
          <w:lang w:eastAsia="en-US"/>
        </w:rPr>
        <w:t xml:space="preserve">The interface between road ambulance services and other health related emergency services; and </w:t>
      </w:r>
    </w:p>
    <w:p w:rsidR="0033268C" w:rsidRDefault="0033268C" w:rsidP="0033268C">
      <w:pPr>
        <w:numPr>
          <w:ilvl w:val="0"/>
          <w:numId w:val="4"/>
        </w:numPr>
        <w:spacing w:before="0" w:after="200" w:line="276" w:lineRule="auto"/>
        <w:contextualSpacing/>
        <w:rPr>
          <w:rFonts w:ascii="Arial" w:eastAsiaTheme="minorHAnsi" w:hAnsi="Arial" w:cs="Arial"/>
          <w:lang w:eastAsia="en-US"/>
        </w:rPr>
      </w:pPr>
      <w:r w:rsidRPr="0033268C">
        <w:rPr>
          <w:rFonts w:ascii="Arial" w:eastAsiaTheme="minorHAnsi" w:hAnsi="Arial" w:cs="Arial"/>
          <w:lang w:eastAsia="en-US"/>
        </w:rPr>
        <w:t>Future regulation of road ambulance services in the Northern Territory.</w:t>
      </w:r>
    </w:p>
    <w:p w:rsidR="00091642" w:rsidRDefault="00091642" w:rsidP="00091642"/>
    <w:p w:rsidR="00AD20F0" w:rsidRDefault="0033268C" w:rsidP="00B2208F">
      <w:pPr>
        <w:spacing w:line="276" w:lineRule="auto"/>
        <w:rPr>
          <w:rFonts w:ascii="Arial" w:eastAsiaTheme="minorHAnsi" w:hAnsi="Arial" w:cs="Arial"/>
          <w:lang w:eastAsia="en-US"/>
        </w:rPr>
      </w:pPr>
      <w:bookmarkStart w:id="0" w:name="_GoBack"/>
      <w:r w:rsidRPr="0033268C">
        <w:rPr>
          <w:rFonts w:ascii="Arial" w:eastAsiaTheme="minorHAnsi" w:hAnsi="Arial" w:cs="Arial"/>
          <w:lang w:eastAsia="en-US"/>
        </w:rPr>
        <w:t>The Independent Reviewer found that bringing the road ambulance service under the Department of Health is not the right solution to address all the concerns and issues raised by the Review.</w:t>
      </w:r>
      <w:r w:rsidR="00895D8B">
        <w:rPr>
          <w:rFonts w:ascii="Arial" w:eastAsiaTheme="minorHAnsi" w:hAnsi="Arial" w:cs="Arial"/>
          <w:lang w:eastAsia="en-US"/>
        </w:rPr>
        <w:t xml:space="preserve"> </w:t>
      </w:r>
    </w:p>
    <w:p w:rsidR="00AD20F0" w:rsidRPr="00B2208F" w:rsidRDefault="00AD20F0" w:rsidP="00B2208F">
      <w:pPr>
        <w:spacing w:line="276" w:lineRule="auto"/>
        <w:rPr>
          <w:rFonts w:ascii="Arial" w:eastAsiaTheme="minorHAnsi" w:hAnsi="Arial" w:cs="Arial"/>
          <w:lang w:eastAsia="en-US"/>
        </w:rPr>
      </w:pPr>
      <w:r w:rsidRPr="00B2208F">
        <w:rPr>
          <w:rFonts w:ascii="Arial" w:eastAsiaTheme="minorHAnsi" w:hAnsi="Arial" w:cs="Arial"/>
          <w:lang w:eastAsia="en-US"/>
        </w:rPr>
        <w:t>Government supported 27 recommendations and supports in principle 17 recommendations. After 18 months of implementation 1</w:t>
      </w:r>
      <w:r w:rsidR="00FE453B" w:rsidRPr="00B2208F">
        <w:rPr>
          <w:rFonts w:ascii="Arial" w:eastAsiaTheme="minorHAnsi" w:hAnsi="Arial" w:cs="Arial"/>
          <w:lang w:eastAsia="en-US"/>
        </w:rPr>
        <w:t>8</w:t>
      </w:r>
      <w:r w:rsidRPr="00B2208F">
        <w:rPr>
          <w:rFonts w:ascii="Arial" w:eastAsiaTheme="minorHAnsi" w:hAnsi="Arial" w:cs="Arial"/>
          <w:lang w:eastAsia="en-US"/>
        </w:rPr>
        <w:t xml:space="preserve"> of the recommendations are completed. A further </w:t>
      </w:r>
      <w:r w:rsidR="00FE453B" w:rsidRPr="00B2208F">
        <w:rPr>
          <w:rFonts w:ascii="Arial" w:eastAsiaTheme="minorHAnsi" w:hAnsi="Arial" w:cs="Arial"/>
          <w:lang w:eastAsia="en-US"/>
        </w:rPr>
        <w:t>21</w:t>
      </w:r>
      <w:r w:rsidRPr="00B2208F">
        <w:rPr>
          <w:rFonts w:ascii="Arial" w:eastAsiaTheme="minorHAnsi" w:hAnsi="Arial" w:cs="Arial"/>
          <w:lang w:eastAsia="en-US"/>
        </w:rPr>
        <w:t xml:space="preserve"> recommendations have been agreed and either adopted as ongoing practice or are being implemented through existing </w:t>
      </w:r>
      <w:r w:rsidR="00680403" w:rsidRPr="00B2208F">
        <w:rPr>
          <w:rFonts w:ascii="Arial" w:eastAsiaTheme="minorHAnsi" w:hAnsi="Arial" w:cs="Arial"/>
          <w:lang w:eastAsia="en-US"/>
        </w:rPr>
        <w:t xml:space="preserve">governance arrangements. The final </w:t>
      </w:r>
      <w:r w:rsidR="00FE453B" w:rsidRPr="00B2208F">
        <w:rPr>
          <w:rFonts w:ascii="Arial" w:eastAsiaTheme="minorHAnsi" w:hAnsi="Arial" w:cs="Arial"/>
          <w:lang w:eastAsia="en-US"/>
        </w:rPr>
        <w:t>5</w:t>
      </w:r>
      <w:r w:rsidR="00680403" w:rsidRPr="00B2208F">
        <w:rPr>
          <w:rFonts w:ascii="Arial" w:eastAsiaTheme="minorHAnsi" w:hAnsi="Arial" w:cs="Arial"/>
          <w:lang w:eastAsia="en-US"/>
        </w:rPr>
        <w:t xml:space="preserve"> recommendations have been incorporated in planning process for future ambulance service contracting arrangements. This planning process has already commenced and the new contracting arrangements will be in place from January 2021.   </w:t>
      </w:r>
      <w:r w:rsidRPr="00B2208F">
        <w:rPr>
          <w:rFonts w:ascii="Arial" w:eastAsiaTheme="minorHAnsi" w:hAnsi="Arial" w:cs="Arial"/>
          <w:lang w:eastAsia="en-US"/>
        </w:rPr>
        <w:t xml:space="preserve"> </w:t>
      </w:r>
    </w:p>
    <w:p w:rsidR="0033268C" w:rsidRPr="0033268C" w:rsidRDefault="0033268C" w:rsidP="00B2208F">
      <w:pPr>
        <w:spacing w:before="0" w:after="200" w:line="276" w:lineRule="auto"/>
        <w:rPr>
          <w:rFonts w:ascii="Arial" w:eastAsiaTheme="minorHAnsi" w:hAnsi="Arial" w:cs="Arial"/>
          <w:lang w:eastAsia="en-US"/>
        </w:rPr>
      </w:pPr>
      <w:r w:rsidRPr="0033268C">
        <w:rPr>
          <w:rFonts w:ascii="Arial" w:eastAsiaTheme="minorHAnsi" w:hAnsi="Arial" w:cs="Arial"/>
          <w:lang w:eastAsia="en-US"/>
        </w:rPr>
        <w:t xml:space="preserve">The Department of Health will </w:t>
      </w:r>
      <w:r w:rsidR="00AD20F0">
        <w:rPr>
          <w:rFonts w:ascii="Arial" w:eastAsiaTheme="minorHAnsi" w:hAnsi="Arial" w:cs="Arial"/>
          <w:lang w:eastAsia="en-US"/>
        </w:rPr>
        <w:t xml:space="preserve">continue to </w:t>
      </w:r>
      <w:r w:rsidRPr="0033268C">
        <w:rPr>
          <w:rFonts w:ascii="Arial" w:eastAsiaTheme="minorHAnsi" w:hAnsi="Arial" w:cs="Arial"/>
          <w:lang w:eastAsia="en-US"/>
        </w:rPr>
        <w:t>work with all stakeholders to implement the</w:t>
      </w:r>
      <w:r w:rsidR="00895D8B">
        <w:rPr>
          <w:rFonts w:ascii="Arial" w:eastAsiaTheme="minorHAnsi" w:hAnsi="Arial" w:cs="Arial"/>
          <w:lang w:eastAsia="en-US"/>
        </w:rPr>
        <w:t xml:space="preserve"> recommendations of the Review.</w:t>
      </w:r>
    </w:p>
    <w:bookmarkEnd w:id="0"/>
    <w:p w:rsidR="00680403" w:rsidRDefault="00680403">
      <w:pPr>
        <w:spacing w:before="0" w:after="200" w:line="276" w:lineRule="auto"/>
        <w:rPr>
          <w:rFonts w:eastAsiaTheme="majorEastAsia" w:cstheme="majorBidi"/>
          <w:b/>
          <w:sz w:val="36"/>
          <w:szCs w:val="26"/>
        </w:rPr>
      </w:pPr>
      <w:r>
        <w:br w:type="page"/>
      </w:r>
    </w:p>
    <w:p w:rsidR="00AA0682" w:rsidRDefault="00B63C4A" w:rsidP="00AA0682">
      <w:pPr>
        <w:pStyle w:val="Heading1"/>
      </w:pPr>
      <w:r>
        <w:lastRenderedPageBreak/>
        <w:t>Response to</w:t>
      </w:r>
      <w:r w:rsidR="0033268C">
        <w:t xml:space="preserve"> recommendations</w:t>
      </w:r>
    </w:p>
    <w:p w:rsidR="0033268C" w:rsidRDefault="0033268C" w:rsidP="004E4E96">
      <w:pPr>
        <w:pStyle w:val="Heading2"/>
      </w:pPr>
      <w:r>
        <w:t>Factors influencing demand and management of demand</w:t>
      </w:r>
    </w:p>
    <w:tbl>
      <w:tblPr>
        <w:tblStyle w:val="TableGrid1"/>
        <w:tblW w:w="5000" w:type="pct"/>
        <w:tblLook w:val="04A0" w:firstRow="1" w:lastRow="0" w:firstColumn="1" w:lastColumn="0" w:noHBand="0" w:noVBand="1"/>
      </w:tblPr>
      <w:tblGrid>
        <w:gridCol w:w="3565"/>
        <w:gridCol w:w="1533"/>
        <w:gridCol w:w="1637"/>
        <w:gridCol w:w="2894"/>
      </w:tblGrid>
      <w:tr w:rsidR="00266601" w:rsidRPr="00266601" w:rsidTr="007B4509">
        <w:tc>
          <w:tcPr>
            <w:tcW w:w="1851" w:type="pct"/>
          </w:tcPr>
          <w:p w:rsidR="0033268C" w:rsidRPr="00266601" w:rsidRDefault="0033268C" w:rsidP="0033268C">
            <w:pPr>
              <w:spacing w:before="0" w:after="0"/>
              <w:rPr>
                <w:rFonts w:ascii="Arial" w:hAnsi="Arial" w:cs="Arial"/>
              </w:rPr>
            </w:pPr>
            <w:r w:rsidRPr="00266601">
              <w:rPr>
                <w:rFonts w:ascii="Arial" w:hAnsi="Arial" w:cs="Arial"/>
              </w:rPr>
              <w:t>Recommendation</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Position</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Responsibility</w:t>
            </w:r>
          </w:p>
        </w:tc>
        <w:tc>
          <w:tcPr>
            <w:tcW w:w="1503" w:type="pct"/>
          </w:tcPr>
          <w:p w:rsidR="0033268C" w:rsidRPr="00266601" w:rsidRDefault="004241C7" w:rsidP="004241C7">
            <w:pPr>
              <w:spacing w:before="0" w:after="0"/>
              <w:rPr>
                <w:rFonts w:ascii="Arial" w:hAnsi="Arial" w:cs="Arial"/>
              </w:rPr>
            </w:pPr>
            <w:r w:rsidRPr="00266601">
              <w:rPr>
                <w:rFonts w:ascii="Arial" w:hAnsi="Arial" w:cs="Arial"/>
              </w:rPr>
              <w:t>Progress Update</w:t>
            </w:r>
          </w:p>
        </w:tc>
      </w:tr>
      <w:tr w:rsidR="00266601" w:rsidRPr="00266601" w:rsidTr="007B4509">
        <w:tc>
          <w:tcPr>
            <w:tcW w:w="1851"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1) </w:t>
            </w:r>
            <w:r w:rsidRPr="00266601">
              <w:rPr>
                <w:rFonts w:ascii="Arial" w:hAnsi="Arial" w:cs="Arial"/>
              </w:rPr>
              <w:t>That the number of required data fields in the current E</w:t>
            </w:r>
            <w:r w:rsidR="00895D8B" w:rsidRPr="00266601">
              <w:rPr>
                <w:rFonts w:ascii="Arial" w:hAnsi="Arial" w:cs="Arial"/>
              </w:rPr>
              <w:t xml:space="preserve">lectronic </w:t>
            </w:r>
            <w:r w:rsidRPr="00266601">
              <w:rPr>
                <w:rFonts w:ascii="Arial" w:hAnsi="Arial" w:cs="Arial"/>
              </w:rPr>
              <w:t>P</w:t>
            </w:r>
            <w:r w:rsidR="00895D8B" w:rsidRPr="00266601">
              <w:rPr>
                <w:rFonts w:ascii="Arial" w:hAnsi="Arial" w:cs="Arial"/>
              </w:rPr>
              <w:t xml:space="preserve">atient </w:t>
            </w:r>
            <w:r w:rsidRPr="00266601">
              <w:rPr>
                <w:rFonts w:ascii="Arial" w:hAnsi="Arial" w:cs="Arial"/>
              </w:rPr>
              <w:t>M</w:t>
            </w:r>
            <w:r w:rsidR="00895D8B" w:rsidRPr="00266601">
              <w:rPr>
                <w:rFonts w:ascii="Arial" w:hAnsi="Arial" w:cs="Arial"/>
              </w:rPr>
              <w:t xml:space="preserve">edical </w:t>
            </w:r>
            <w:r w:rsidRPr="00266601">
              <w:rPr>
                <w:rFonts w:ascii="Arial" w:hAnsi="Arial" w:cs="Arial"/>
              </w:rPr>
              <w:t>R</w:t>
            </w:r>
            <w:r w:rsidR="00895D8B" w:rsidRPr="00266601">
              <w:rPr>
                <w:rFonts w:ascii="Arial" w:hAnsi="Arial" w:cs="Arial"/>
              </w:rPr>
              <w:t>ecord</w:t>
            </w:r>
            <w:r w:rsidRPr="00266601">
              <w:rPr>
                <w:rFonts w:ascii="Arial" w:hAnsi="Arial" w:cs="Arial"/>
              </w:rPr>
              <w:t xml:space="preserve"> be reduced to improve ambulance efficiencies and turnaround times.</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SJA</w:t>
            </w:r>
            <w:r w:rsidR="00895D8B" w:rsidRPr="00266601">
              <w:rPr>
                <w:rFonts w:ascii="Arial" w:hAnsi="Arial" w:cs="Arial"/>
              </w:rPr>
              <w:t>A</w:t>
            </w:r>
            <w:r w:rsidRPr="00266601">
              <w:rPr>
                <w:rFonts w:ascii="Arial" w:hAnsi="Arial" w:cs="Arial"/>
              </w:rPr>
              <w:t>NT</w:t>
            </w:r>
          </w:p>
        </w:tc>
        <w:tc>
          <w:tcPr>
            <w:tcW w:w="1503" w:type="pct"/>
          </w:tcPr>
          <w:p w:rsidR="00A059FB" w:rsidRPr="00266601" w:rsidRDefault="0033268C" w:rsidP="0033268C">
            <w:pPr>
              <w:spacing w:before="0" w:after="0"/>
              <w:rPr>
                <w:rFonts w:ascii="Arial" w:hAnsi="Arial" w:cs="Arial"/>
              </w:rPr>
            </w:pPr>
            <w:r w:rsidRPr="00266601">
              <w:rPr>
                <w:rFonts w:ascii="Arial" w:hAnsi="Arial" w:cs="Arial"/>
              </w:rPr>
              <w:t>Completed.</w:t>
            </w:r>
          </w:p>
          <w:p w:rsidR="0033268C" w:rsidRPr="00266601" w:rsidRDefault="0033268C" w:rsidP="0033268C">
            <w:pPr>
              <w:spacing w:before="0" w:after="0"/>
              <w:rPr>
                <w:rFonts w:ascii="Arial" w:hAnsi="Arial" w:cs="Arial"/>
              </w:rPr>
            </w:pPr>
          </w:p>
        </w:tc>
      </w:tr>
      <w:tr w:rsidR="00266601" w:rsidRPr="00266601" w:rsidTr="007B4509">
        <w:tc>
          <w:tcPr>
            <w:tcW w:w="1851" w:type="pct"/>
          </w:tcPr>
          <w:p w:rsidR="0033268C" w:rsidRPr="00266601" w:rsidRDefault="0033268C" w:rsidP="00895D8B">
            <w:pPr>
              <w:autoSpaceDE w:val="0"/>
              <w:autoSpaceDN w:val="0"/>
              <w:adjustRightInd w:val="0"/>
              <w:spacing w:before="0" w:after="0"/>
              <w:rPr>
                <w:rFonts w:ascii="Arial" w:hAnsi="Arial" w:cs="Arial"/>
              </w:rPr>
            </w:pPr>
            <w:r w:rsidRPr="00266601">
              <w:rPr>
                <w:rFonts w:ascii="Arial" w:hAnsi="Arial" w:cs="Arial"/>
                <w:b/>
                <w:bCs/>
              </w:rPr>
              <w:t xml:space="preserve">2) </w:t>
            </w:r>
            <w:r w:rsidR="00895D8B" w:rsidRPr="00266601">
              <w:rPr>
                <w:rFonts w:ascii="Arial" w:hAnsi="Arial" w:cs="Arial"/>
              </w:rPr>
              <w:t>The Extended Care Paramedic</w:t>
            </w:r>
            <w:r w:rsidRPr="00266601">
              <w:rPr>
                <w:rFonts w:ascii="Arial" w:hAnsi="Arial" w:cs="Arial"/>
              </w:rPr>
              <w:t xml:space="preserve"> model, in locations with high ambulance demand, especially where low-acuity patient transfers predominate, should be implemented.</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850" w:type="pct"/>
          </w:tcPr>
          <w:p w:rsidR="003355A4" w:rsidRPr="00266601" w:rsidRDefault="0033268C" w:rsidP="0033268C">
            <w:pPr>
              <w:spacing w:before="0" w:after="0"/>
              <w:rPr>
                <w:rFonts w:ascii="Arial" w:hAnsi="Arial" w:cs="Arial"/>
              </w:rPr>
            </w:pPr>
            <w:r w:rsidRPr="00266601">
              <w:rPr>
                <w:rFonts w:ascii="Arial" w:hAnsi="Arial" w:cs="Arial"/>
              </w:rPr>
              <w:t>SJ</w:t>
            </w:r>
            <w:r w:rsidR="00895D8B" w:rsidRPr="00266601">
              <w:rPr>
                <w:rFonts w:ascii="Arial" w:hAnsi="Arial" w:cs="Arial"/>
              </w:rPr>
              <w:t>A</w:t>
            </w:r>
            <w:r w:rsidRPr="00266601">
              <w:rPr>
                <w:rFonts w:ascii="Arial" w:hAnsi="Arial" w:cs="Arial"/>
              </w:rPr>
              <w:t>ANT</w:t>
            </w:r>
          </w:p>
          <w:p w:rsidR="0033268C" w:rsidRPr="00266601" w:rsidRDefault="0033268C" w:rsidP="00400761">
            <w:pPr>
              <w:rPr>
                <w:rFonts w:ascii="Arial" w:hAnsi="Arial" w:cs="Arial"/>
              </w:rPr>
            </w:pPr>
          </w:p>
        </w:tc>
        <w:tc>
          <w:tcPr>
            <w:tcW w:w="1503" w:type="pct"/>
          </w:tcPr>
          <w:p w:rsidR="0033268C" w:rsidRPr="00266601" w:rsidRDefault="00347D38">
            <w:pPr>
              <w:spacing w:before="0" w:after="0"/>
              <w:rPr>
                <w:rFonts w:ascii="Arial" w:hAnsi="Arial" w:cs="Arial"/>
              </w:rPr>
            </w:pPr>
            <w:r w:rsidRPr="00266601">
              <w:rPr>
                <w:rFonts w:ascii="Arial" w:hAnsi="Arial" w:cs="Arial"/>
              </w:rPr>
              <w:t>Consider in the context of future contracting arrangements.</w:t>
            </w:r>
          </w:p>
        </w:tc>
      </w:tr>
      <w:tr w:rsidR="00266601" w:rsidRPr="00266601" w:rsidTr="007B4509">
        <w:tc>
          <w:tcPr>
            <w:tcW w:w="1851"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3) </w:t>
            </w:r>
            <w:r w:rsidRPr="00266601">
              <w:rPr>
                <w:rFonts w:ascii="Arial" w:hAnsi="Arial" w:cs="Arial"/>
              </w:rPr>
              <w:t>Implement increased clinical oversight and introduce secondary triage in the Communications Call Centre, especially to deal with calls from urban centres, as there are more destination options for taking patients to.</w:t>
            </w:r>
          </w:p>
        </w:tc>
        <w:tc>
          <w:tcPr>
            <w:tcW w:w="796" w:type="pct"/>
          </w:tcPr>
          <w:p w:rsidR="0033268C" w:rsidRPr="00266601" w:rsidRDefault="0033268C" w:rsidP="00A54683">
            <w:pPr>
              <w:spacing w:before="0" w:after="0"/>
              <w:rPr>
                <w:rFonts w:ascii="Arial" w:hAnsi="Arial" w:cs="Arial"/>
              </w:rPr>
            </w:pPr>
            <w:r w:rsidRPr="00266601">
              <w:rPr>
                <w:rFonts w:ascii="Arial" w:hAnsi="Arial" w:cs="Arial"/>
              </w:rPr>
              <w:t>Supported in Principle</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SJ</w:t>
            </w:r>
            <w:r w:rsidR="00895D8B" w:rsidRPr="00266601">
              <w:rPr>
                <w:rFonts w:ascii="Arial" w:hAnsi="Arial" w:cs="Arial"/>
              </w:rPr>
              <w:t>A</w:t>
            </w:r>
            <w:r w:rsidRPr="00266601">
              <w:rPr>
                <w:rFonts w:ascii="Arial" w:hAnsi="Arial" w:cs="Arial"/>
              </w:rPr>
              <w:t>ANT</w:t>
            </w:r>
          </w:p>
        </w:tc>
        <w:tc>
          <w:tcPr>
            <w:tcW w:w="1503" w:type="pct"/>
          </w:tcPr>
          <w:p w:rsidR="0033268C" w:rsidRPr="00266601" w:rsidRDefault="004241C7" w:rsidP="0033268C">
            <w:pPr>
              <w:spacing w:before="0" w:after="0"/>
              <w:rPr>
                <w:rFonts w:ascii="Arial" w:hAnsi="Arial" w:cs="Arial"/>
              </w:rPr>
            </w:pPr>
            <w:r w:rsidRPr="00266601">
              <w:rPr>
                <w:rFonts w:ascii="Arial" w:hAnsi="Arial" w:cs="Arial"/>
              </w:rPr>
              <w:t>Completed</w:t>
            </w:r>
            <w:r w:rsidR="00130D35" w:rsidRPr="00266601">
              <w:rPr>
                <w:rFonts w:ascii="Arial" w:hAnsi="Arial" w:cs="Arial"/>
              </w:rPr>
              <w:t>.</w:t>
            </w:r>
          </w:p>
          <w:p w:rsidR="00A54683" w:rsidRPr="00266601" w:rsidRDefault="00A54683" w:rsidP="00A059FB">
            <w:pPr>
              <w:spacing w:before="0" w:after="0"/>
              <w:rPr>
                <w:rFonts w:ascii="Arial" w:hAnsi="Arial" w:cs="Arial"/>
              </w:rPr>
            </w:pPr>
          </w:p>
        </w:tc>
      </w:tr>
      <w:tr w:rsidR="00266601" w:rsidRPr="00266601" w:rsidTr="007B4509">
        <w:tc>
          <w:tcPr>
            <w:tcW w:w="1851" w:type="pct"/>
          </w:tcPr>
          <w:p w:rsidR="0033268C" w:rsidRPr="00266601" w:rsidRDefault="0033268C" w:rsidP="00895D8B">
            <w:pPr>
              <w:autoSpaceDE w:val="0"/>
              <w:autoSpaceDN w:val="0"/>
              <w:adjustRightInd w:val="0"/>
              <w:spacing w:before="0" w:after="0"/>
              <w:rPr>
                <w:rFonts w:ascii="Arial" w:hAnsi="Arial" w:cs="Arial"/>
              </w:rPr>
            </w:pPr>
            <w:r w:rsidRPr="00266601">
              <w:rPr>
                <w:rFonts w:ascii="Arial" w:hAnsi="Arial" w:cs="Arial"/>
                <w:b/>
                <w:bCs/>
              </w:rPr>
              <w:t xml:space="preserve">4) </w:t>
            </w:r>
            <w:r w:rsidRPr="00266601">
              <w:rPr>
                <w:rFonts w:ascii="Arial" w:hAnsi="Arial" w:cs="Arial"/>
              </w:rPr>
              <w:t xml:space="preserve">Identify alternative referral pathways for patients in consultation with the Primary Health Network, private primary health care and GP services, </w:t>
            </w:r>
            <w:r w:rsidR="00895D8B" w:rsidRPr="00266601">
              <w:rPr>
                <w:rFonts w:ascii="Arial" w:hAnsi="Arial" w:cs="Arial"/>
              </w:rPr>
              <w:t>health clinics</w:t>
            </w:r>
            <w:r w:rsidRPr="00266601">
              <w:rPr>
                <w:rFonts w:ascii="Arial" w:hAnsi="Arial" w:cs="Arial"/>
              </w:rPr>
              <w:t>, and SJA</w:t>
            </w:r>
            <w:r w:rsidR="00895D8B" w:rsidRPr="00266601">
              <w:rPr>
                <w:rFonts w:ascii="Arial" w:hAnsi="Arial" w:cs="Arial"/>
              </w:rPr>
              <w:t>A</w:t>
            </w:r>
            <w:r w:rsidRPr="00266601">
              <w:rPr>
                <w:rFonts w:ascii="Arial" w:hAnsi="Arial" w:cs="Arial"/>
              </w:rPr>
              <w:t>NT, especially in the urban centres.</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03" w:type="pct"/>
          </w:tcPr>
          <w:p w:rsidR="0033268C" w:rsidRPr="00266601" w:rsidRDefault="00130D35">
            <w:pPr>
              <w:spacing w:before="0" w:after="0"/>
              <w:rPr>
                <w:rFonts w:ascii="Arial" w:hAnsi="Arial" w:cs="Arial"/>
              </w:rPr>
            </w:pPr>
            <w:r w:rsidRPr="00266601">
              <w:rPr>
                <w:rFonts w:ascii="Arial" w:hAnsi="Arial" w:cs="Arial"/>
              </w:rPr>
              <w:t>Agreed,</w:t>
            </w:r>
            <w:r w:rsidR="004241C7" w:rsidRPr="00266601">
              <w:rPr>
                <w:rFonts w:ascii="Arial" w:hAnsi="Arial" w:cs="Arial"/>
              </w:rPr>
              <w:t xml:space="preserve"> ongoing </w:t>
            </w:r>
            <w:r w:rsidRPr="00266601">
              <w:rPr>
                <w:rFonts w:ascii="Arial" w:hAnsi="Arial" w:cs="Arial"/>
              </w:rPr>
              <w:t>through existing governance arrangements.</w:t>
            </w:r>
          </w:p>
        </w:tc>
      </w:tr>
      <w:tr w:rsidR="00266601" w:rsidRPr="00266601" w:rsidTr="007B4509">
        <w:tc>
          <w:tcPr>
            <w:tcW w:w="1851"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5) </w:t>
            </w:r>
            <w:r w:rsidRPr="00266601">
              <w:rPr>
                <w:rFonts w:ascii="Arial" w:hAnsi="Arial" w:cs="Arial"/>
              </w:rPr>
              <w:t>Elders and community leaders, especially in Aboriginal communities near to major centres, be enlisted as part of leadership and education programs to ensure appropriate behaviour towards the calling and use of ambulances.</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03" w:type="pct"/>
          </w:tcPr>
          <w:p w:rsidR="0033268C" w:rsidRPr="00266601" w:rsidRDefault="003549F5" w:rsidP="004241C7">
            <w:pPr>
              <w:spacing w:before="0" w:after="0"/>
              <w:rPr>
                <w:rFonts w:ascii="Arial" w:hAnsi="Arial" w:cs="Arial"/>
              </w:rPr>
            </w:pPr>
            <w:r w:rsidRPr="00266601">
              <w:rPr>
                <w:rFonts w:ascii="Arial" w:hAnsi="Arial" w:cs="Arial"/>
              </w:rPr>
              <w:t>Work is being progressed by SJA</w:t>
            </w:r>
            <w:r w:rsidR="004058E5">
              <w:rPr>
                <w:rFonts w:ascii="Arial" w:hAnsi="Arial" w:cs="Arial"/>
              </w:rPr>
              <w:t>ANT</w:t>
            </w:r>
            <w:r w:rsidRPr="00266601">
              <w:rPr>
                <w:rFonts w:ascii="Arial" w:hAnsi="Arial" w:cs="Arial"/>
              </w:rPr>
              <w:t xml:space="preserve"> in C</w:t>
            </w:r>
            <w:r w:rsidR="004058E5">
              <w:rPr>
                <w:rFonts w:ascii="Arial" w:hAnsi="Arial" w:cs="Arial"/>
              </w:rPr>
              <w:t xml:space="preserve">entral </w:t>
            </w:r>
            <w:r w:rsidRPr="00266601">
              <w:rPr>
                <w:rFonts w:ascii="Arial" w:hAnsi="Arial" w:cs="Arial"/>
              </w:rPr>
              <w:t>A</w:t>
            </w:r>
            <w:r w:rsidR="004058E5">
              <w:rPr>
                <w:rFonts w:ascii="Arial" w:hAnsi="Arial" w:cs="Arial"/>
              </w:rPr>
              <w:t xml:space="preserve">ustralia </w:t>
            </w:r>
            <w:r w:rsidRPr="00266601">
              <w:rPr>
                <w:rFonts w:ascii="Arial" w:hAnsi="Arial" w:cs="Arial"/>
              </w:rPr>
              <w:t>H</w:t>
            </w:r>
            <w:r w:rsidR="004058E5">
              <w:rPr>
                <w:rFonts w:ascii="Arial" w:hAnsi="Arial" w:cs="Arial"/>
              </w:rPr>
              <w:t xml:space="preserve">ealth </w:t>
            </w:r>
            <w:r w:rsidRPr="00266601">
              <w:rPr>
                <w:rFonts w:ascii="Arial" w:hAnsi="Arial" w:cs="Arial"/>
              </w:rPr>
              <w:t>S</w:t>
            </w:r>
            <w:r w:rsidR="004058E5">
              <w:rPr>
                <w:rFonts w:ascii="Arial" w:hAnsi="Arial" w:cs="Arial"/>
              </w:rPr>
              <w:t>ervice</w:t>
            </w:r>
            <w:r w:rsidRPr="00266601">
              <w:rPr>
                <w:rFonts w:ascii="Arial" w:hAnsi="Arial" w:cs="Arial"/>
              </w:rPr>
              <w:t xml:space="preserve"> areas and community camps in and around Alice Springs in providing education and information on the appropriate use of services and alternative pathways for access to services</w:t>
            </w:r>
            <w:r w:rsidR="004241C7" w:rsidRPr="00266601">
              <w:rPr>
                <w:rFonts w:ascii="Arial" w:hAnsi="Arial" w:cs="Arial"/>
              </w:rPr>
              <w:t>.</w:t>
            </w:r>
          </w:p>
        </w:tc>
      </w:tr>
      <w:tr w:rsidR="00266601" w:rsidRPr="00266601" w:rsidTr="007B4509">
        <w:tc>
          <w:tcPr>
            <w:tcW w:w="1851" w:type="pct"/>
          </w:tcPr>
          <w:p w:rsidR="0033268C" w:rsidRPr="00266601" w:rsidRDefault="0033268C" w:rsidP="00266601">
            <w:pPr>
              <w:autoSpaceDE w:val="0"/>
              <w:autoSpaceDN w:val="0"/>
              <w:adjustRightInd w:val="0"/>
              <w:spacing w:before="0" w:after="0"/>
              <w:rPr>
                <w:rFonts w:ascii="Arial" w:hAnsi="Arial" w:cs="Arial"/>
              </w:rPr>
            </w:pPr>
            <w:r w:rsidRPr="00266601">
              <w:rPr>
                <w:rFonts w:ascii="Arial" w:hAnsi="Arial" w:cs="Arial"/>
                <w:b/>
                <w:bCs/>
              </w:rPr>
              <w:t xml:space="preserve">6) </w:t>
            </w:r>
            <w:r w:rsidRPr="00266601">
              <w:rPr>
                <w:rFonts w:ascii="Arial" w:hAnsi="Arial" w:cs="Arial"/>
              </w:rPr>
              <w:t>K</w:t>
            </w:r>
            <w:r w:rsidR="00895D8B" w:rsidRPr="00266601">
              <w:rPr>
                <w:rFonts w:ascii="Arial" w:hAnsi="Arial" w:cs="Arial"/>
              </w:rPr>
              <w:t xml:space="preserve">atherine </w:t>
            </w:r>
            <w:r w:rsidRPr="00266601">
              <w:rPr>
                <w:rFonts w:ascii="Arial" w:hAnsi="Arial" w:cs="Arial"/>
              </w:rPr>
              <w:t>D</w:t>
            </w:r>
            <w:r w:rsidR="00895D8B" w:rsidRPr="00266601">
              <w:rPr>
                <w:rFonts w:ascii="Arial" w:hAnsi="Arial" w:cs="Arial"/>
              </w:rPr>
              <w:t xml:space="preserve">istrict </w:t>
            </w:r>
            <w:r w:rsidRPr="00266601">
              <w:rPr>
                <w:rFonts w:ascii="Arial" w:hAnsi="Arial" w:cs="Arial"/>
              </w:rPr>
              <w:t>H</w:t>
            </w:r>
            <w:r w:rsidR="00895D8B" w:rsidRPr="00266601">
              <w:rPr>
                <w:rFonts w:ascii="Arial" w:hAnsi="Arial" w:cs="Arial"/>
              </w:rPr>
              <w:t>ospital</w:t>
            </w:r>
            <w:r w:rsidRPr="00266601">
              <w:rPr>
                <w:rFonts w:ascii="Arial" w:hAnsi="Arial" w:cs="Arial"/>
              </w:rPr>
              <w:t xml:space="preserve"> should establish its own in-house ambulance capacity to transfer patients for off-site diagnostic services, and work in partnership with </w:t>
            </w:r>
            <w:proofErr w:type="spellStart"/>
            <w:r w:rsidRPr="00266601">
              <w:rPr>
                <w:rFonts w:ascii="Arial" w:hAnsi="Arial" w:cs="Arial"/>
              </w:rPr>
              <w:t>CareFlight</w:t>
            </w:r>
            <w:proofErr w:type="spellEnd"/>
            <w:r w:rsidRPr="00266601">
              <w:rPr>
                <w:rFonts w:ascii="Arial" w:hAnsi="Arial" w:cs="Arial"/>
              </w:rPr>
              <w:t xml:space="preserve"> to develop a more efficient airport and hospital transport option.</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50" w:type="pct"/>
          </w:tcPr>
          <w:p w:rsidR="0033268C" w:rsidRPr="00266601" w:rsidRDefault="00895D8B" w:rsidP="00895D8B">
            <w:pPr>
              <w:spacing w:before="0" w:after="0"/>
              <w:rPr>
                <w:rFonts w:ascii="Arial" w:hAnsi="Arial" w:cs="Arial"/>
              </w:rPr>
            </w:pPr>
            <w:r w:rsidRPr="00266601">
              <w:rPr>
                <w:rFonts w:ascii="Arial" w:hAnsi="Arial" w:cs="Arial"/>
              </w:rPr>
              <w:t>NT Health</w:t>
            </w:r>
          </w:p>
        </w:tc>
        <w:tc>
          <w:tcPr>
            <w:tcW w:w="1503" w:type="pct"/>
          </w:tcPr>
          <w:p w:rsidR="003549F5" w:rsidRPr="00266601" w:rsidRDefault="003549F5">
            <w:pPr>
              <w:spacing w:before="0" w:after="0"/>
              <w:rPr>
                <w:rFonts w:ascii="Arial" w:hAnsi="Arial" w:cs="Arial"/>
              </w:rPr>
            </w:pPr>
            <w:r w:rsidRPr="00266601">
              <w:rPr>
                <w:rFonts w:ascii="Arial" w:hAnsi="Arial" w:cs="Arial"/>
              </w:rPr>
              <w:t xml:space="preserve">The establishment of an </w:t>
            </w:r>
            <w:r w:rsidR="001E6FBC" w:rsidRPr="00266601">
              <w:rPr>
                <w:rFonts w:ascii="Arial" w:hAnsi="Arial" w:cs="Arial"/>
              </w:rPr>
              <w:t>o</w:t>
            </w:r>
            <w:r w:rsidRPr="00266601">
              <w:rPr>
                <w:rFonts w:ascii="Arial" w:hAnsi="Arial" w:cs="Arial"/>
              </w:rPr>
              <w:t xml:space="preserve">nsite CT Scanner service at Katherine hospital </w:t>
            </w:r>
            <w:r w:rsidR="001E6FBC" w:rsidRPr="00266601">
              <w:rPr>
                <w:rFonts w:ascii="Arial" w:hAnsi="Arial" w:cs="Arial"/>
              </w:rPr>
              <w:t>removes</w:t>
            </w:r>
            <w:r w:rsidRPr="00266601">
              <w:rPr>
                <w:rFonts w:ascii="Arial" w:hAnsi="Arial" w:cs="Arial"/>
              </w:rPr>
              <w:t xml:space="preserve"> the necessity to transport patients off site for diagnostic </w:t>
            </w:r>
            <w:r w:rsidR="001E6FBC" w:rsidRPr="00266601">
              <w:rPr>
                <w:rFonts w:ascii="Arial" w:hAnsi="Arial" w:cs="Arial"/>
              </w:rPr>
              <w:t>procedures</w:t>
            </w:r>
            <w:r w:rsidRPr="00266601">
              <w:rPr>
                <w:rFonts w:ascii="Arial" w:hAnsi="Arial" w:cs="Arial"/>
              </w:rPr>
              <w:t>.</w:t>
            </w:r>
          </w:p>
          <w:p w:rsidR="003549F5" w:rsidRPr="00266601" w:rsidRDefault="003549F5">
            <w:pPr>
              <w:spacing w:before="0" w:after="0"/>
              <w:rPr>
                <w:rFonts w:ascii="Arial" w:hAnsi="Arial" w:cs="Arial"/>
              </w:rPr>
            </w:pPr>
          </w:p>
          <w:p w:rsidR="0033268C" w:rsidRPr="00266601" w:rsidRDefault="001E6FBC">
            <w:pPr>
              <w:spacing w:before="0" w:after="0"/>
              <w:rPr>
                <w:rFonts w:ascii="Arial" w:hAnsi="Arial" w:cs="Arial"/>
              </w:rPr>
            </w:pPr>
            <w:r w:rsidRPr="00266601">
              <w:rPr>
                <w:rFonts w:ascii="Arial" w:hAnsi="Arial" w:cs="Arial"/>
              </w:rPr>
              <w:t>More cohesive service delivery Is being c</w:t>
            </w:r>
            <w:r w:rsidR="00130D35" w:rsidRPr="00266601">
              <w:rPr>
                <w:rFonts w:ascii="Arial" w:hAnsi="Arial" w:cs="Arial"/>
              </w:rPr>
              <w:t>onsider</w:t>
            </w:r>
            <w:r w:rsidRPr="00266601">
              <w:rPr>
                <w:rFonts w:ascii="Arial" w:hAnsi="Arial" w:cs="Arial"/>
              </w:rPr>
              <w:t>ed</w:t>
            </w:r>
            <w:r w:rsidR="00130D35" w:rsidRPr="00266601">
              <w:rPr>
                <w:rFonts w:ascii="Arial" w:hAnsi="Arial" w:cs="Arial"/>
              </w:rPr>
              <w:t xml:space="preserve"> in the context of </w:t>
            </w:r>
            <w:r w:rsidR="007E36F7" w:rsidRPr="00266601">
              <w:rPr>
                <w:rFonts w:ascii="Arial" w:hAnsi="Arial" w:cs="Arial"/>
              </w:rPr>
              <w:t xml:space="preserve">planning </w:t>
            </w:r>
            <w:r w:rsidR="00130D35" w:rsidRPr="00266601">
              <w:rPr>
                <w:rFonts w:ascii="Arial" w:hAnsi="Arial" w:cs="Arial"/>
              </w:rPr>
              <w:t>future contracting arrangements</w:t>
            </w:r>
            <w:r w:rsidR="007E36F7" w:rsidRPr="00266601">
              <w:rPr>
                <w:rFonts w:ascii="Arial" w:hAnsi="Arial" w:cs="Arial"/>
              </w:rPr>
              <w:t xml:space="preserve"> for road and aerial transport</w:t>
            </w:r>
            <w:r w:rsidR="003549F5" w:rsidRPr="00266601">
              <w:rPr>
                <w:rFonts w:ascii="Arial" w:hAnsi="Arial" w:cs="Arial"/>
              </w:rPr>
              <w:t xml:space="preserve"> </w:t>
            </w:r>
            <w:r w:rsidR="007E36F7" w:rsidRPr="00266601">
              <w:rPr>
                <w:rFonts w:ascii="Arial" w:hAnsi="Arial" w:cs="Arial"/>
              </w:rPr>
              <w:t xml:space="preserve">and  </w:t>
            </w:r>
            <w:r w:rsidR="003549F5" w:rsidRPr="00266601">
              <w:rPr>
                <w:rFonts w:ascii="Arial" w:hAnsi="Arial" w:cs="Arial"/>
              </w:rPr>
              <w:t xml:space="preserve">to address </w:t>
            </w:r>
            <w:r w:rsidR="003549F5" w:rsidRPr="00266601">
              <w:rPr>
                <w:rFonts w:ascii="Arial" w:hAnsi="Arial" w:cs="Arial"/>
              </w:rPr>
              <w:lastRenderedPageBreak/>
              <w:t>availability issues where the Katherine ambulance is required for roadside transfers from incoming remote community ambulances.</w:t>
            </w:r>
          </w:p>
        </w:tc>
      </w:tr>
      <w:tr w:rsidR="00266601" w:rsidRPr="00266601" w:rsidTr="007B4509">
        <w:tc>
          <w:tcPr>
            <w:tcW w:w="1851" w:type="pct"/>
          </w:tcPr>
          <w:p w:rsidR="0033268C" w:rsidRPr="00266601" w:rsidRDefault="0033268C" w:rsidP="00895D8B">
            <w:pPr>
              <w:autoSpaceDE w:val="0"/>
              <w:autoSpaceDN w:val="0"/>
              <w:adjustRightInd w:val="0"/>
              <w:spacing w:before="0" w:after="0"/>
              <w:rPr>
                <w:rFonts w:ascii="Arial" w:hAnsi="Arial" w:cs="Arial"/>
              </w:rPr>
            </w:pPr>
            <w:r w:rsidRPr="00266601">
              <w:rPr>
                <w:rFonts w:ascii="Arial" w:hAnsi="Arial" w:cs="Arial"/>
                <w:b/>
                <w:bCs/>
              </w:rPr>
              <w:lastRenderedPageBreak/>
              <w:t xml:space="preserve">7) </w:t>
            </w:r>
            <w:r w:rsidRPr="00266601">
              <w:rPr>
                <w:rFonts w:ascii="Arial" w:hAnsi="Arial" w:cs="Arial"/>
              </w:rPr>
              <w:t xml:space="preserve">Consideration is given to increasing </w:t>
            </w:r>
            <w:r w:rsidR="00895D8B" w:rsidRPr="00266601">
              <w:rPr>
                <w:rFonts w:ascii="Arial" w:hAnsi="Arial" w:cs="Arial"/>
              </w:rPr>
              <w:t xml:space="preserve">patient transport services </w:t>
            </w:r>
            <w:r w:rsidRPr="00266601">
              <w:rPr>
                <w:rFonts w:ascii="Arial" w:hAnsi="Arial" w:cs="Arial"/>
              </w:rPr>
              <w:t>to alleviate workload pressures, especially for Darwin, Alice Springs and Katherine, during Monday to Friday.</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03" w:type="pct"/>
          </w:tcPr>
          <w:p w:rsidR="0033268C" w:rsidRPr="00266601" w:rsidRDefault="00130D35">
            <w:pPr>
              <w:spacing w:before="0" w:after="0"/>
              <w:rPr>
                <w:rFonts w:ascii="Arial" w:hAnsi="Arial" w:cs="Arial"/>
              </w:rPr>
            </w:pPr>
            <w:r w:rsidRPr="00266601">
              <w:rPr>
                <w:rFonts w:ascii="Arial" w:hAnsi="Arial" w:cs="Arial"/>
              </w:rPr>
              <w:t>Agreed,</w:t>
            </w:r>
            <w:r w:rsidR="004241C7" w:rsidRPr="00266601">
              <w:rPr>
                <w:rFonts w:ascii="Arial" w:hAnsi="Arial" w:cs="Arial"/>
              </w:rPr>
              <w:t xml:space="preserve"> ongoing </w:t>
            </w:r>
            <w:r w:rsidRPr="00266601">
              <w:rPr>
                <w:rFonts w:ascii="Arial" w:hAnsi="Arial" w:cs="Arial"/>
              </w:rPr>
              <w:t>through existing governance arrangements.</w:t>
            </w:r>
          </w:p>
        </w:tc>
      </w:tr>
      <w:tr w:rsidR="00266601" w:rsidRPr="00266601" w:rsidTr="007B4509">
        <w:tc>
          <w:tcPr>
            <w:tcW w:w="1851"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8) </w:t>
            </w:r>
            <w:r w:rsidRPr="00266601">
              <w:rPr>
                <w:rFonts w:ascii="Arial" w:hAnsi="Arial" w:cs="Arial"/>
              </w:rPr>
              <w:t>Introduce single vehicle response model, with appropriately trained staff, such as ICPs, for rapid response to priority incidents and to provide clinical back up.</w:t>
            </w:r>
          </w:p>
        </w:tc>
        <w:tc>
          <w:tcPr>
            <w:tcW w:w="796" w:type="pct"/>
          </w:tcPr>
          <w:p w:rsidR="0033268C" w:rsidRPr="00266601" w:rsidRDefault="0033268C" w:rsidP="00A54683">
            <w:pPr>
              <w:spacing w:before="0" w:after="0"/>
              <w:rPr>
                <w:rFonts w:ascii="Arial" w:hAnsi="Arial" w:cs="Arial"/>
              </w:rPr>
            </w:pPr>
            <w:r w:rsidRPr="00266601">
              <w:rPr>
                <w:rFonts w:ascii="Arial" w:hAnsi="Arial" w:cs="Arial"/>
              </w:rPr>
              <w:t>Supported in Principle</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SJA</w:t>
            </w:r>
            <w:r w:rsidR="00895D8B" w:rsidRPr="00266601">
              <w:rPr>
                <w:rFonts w:ascii="Arial" w:hAnsi="Arial" w:cs="Arial"/>
              </w:rPr>
              <w:t>A</w:t>
            </w:r>
            <w:r w:rsidRPr="00266601">
              <w:rPr>
                <w:rFonts w:ascii="Arial" w:hAnsi="Arial" w:cs="Arial"/>
              </w:rPr>
              <w:t>NT</w:t>
            </w:r>
          </w:p>
        </w:tc>
        <w:tc>
          <w:tcPr>
            <w:tcW w:w="1503" w:type="pct"/>
          </w:tcPr>
          <w:p w:rsidR="0033268C" w:rsidRPr="00266601" w:rsidRDefault="004241C7" w:rsidP="004241C7">
            <w:pPr>
              <w:spacing w:before="0" w:after="0"/>
              <w:rPr>
                <w:rFonts w:ascii="Arial" w:hAnsi="Arial" w:cs="Arial"/>
              </w:rPr>
            </w:pPr>
            <w:r w:rsidRPr="00266601">
              <w:rPr>
                <w:rFonts w:ascii="Arial" w:hAnsi="Arial" w:cs="Arial"/>
              </w:rPr>
              <w:t>Completed</w:t>
            </w:r>
            <w:r w:rsidR="00130D35" w:rsidRPr="00266601">
              <w:rPr>
                <w:rFonts w:ascii="Arial" w:hAnsi="Arial" w:cs="Arial"/>
              </w:rPr>
              <w:t>.</w:t>
            </w:r>
          </w:p>
        </w:tc>
      </w:tr>
      <w:tr w:rsidR="00266601" w:rsidRPr="00266601" w:rsidTr="007B4509">
        <w:tc>
          <w:tcPr>
            <w:tcW w:w="1851"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9) </w:t>
            </w:r>
            <w:r w:rsidRPr="00266601">
              <w:rPr>
                <w:rFonts w:ascii="Arial" w:hAnsi="Arial" w:cs="Arial"/>
              </w:rPr>
              <w:t>Review and develop a more specific set of protocols to improve and optimise dispatch of ambulance, due to the complexity of dispatch coordination.</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SJ</w:t>
            </w:r>
            <w:r w:rsidR="00895D8B" w:rsidRPr="00266601">
              <w:rPr>
                <w:rFonts w:ascii="Arial" w:hAnsi="Arial" w:cs="Arial"/>
              </w:rPr>
              <w:t>A</w:t>
            </w:r>
            <w:r w:rsidRPr="00266601">
              <w:rPr>
                <w:rFonts w:ascii="Arial" w:hAnsi="Arial" w:cs="Arial"/>
              </w:rPr>
              <w:t>ANT</w:t>
            </w:r>
          </w:p>
        </w:tc>
        <w:tc>
          <w:tcPr>
            <w:tcW w:w="1503" w:type="pct"/>
          </w:tcPr>
          <w:p w:rsidR="0033268C" w:rsidRPr="00266601" w:rsidRDefault="00130D35">
            <w:pPr>
              <w:spacing w:before="0" w:after="0"/>
              <w:rPr>
                <w:rFonts w:ascii="Arial" w:hAnsi="Arial" w:cs="Arial"/>
              </w:rPr>
            </w:pPr>
            <w:r w:rsidRPr="00266601">
              <w:rPr>
                <w:rFonts w:ascii="Arial" w:hAnsi="Arial" w:cs="Arial"/>
              </w:rPr>
              <w:t>Agreed, o</w:t>
            </w:r>
            <w:r w:rsidR="004241C7" w:rsidRPr="00266601">
              <w:rPr>
                <w:rFonts w:ascii="Arial" w:hAnsi="Arial" w:cs="Arial"/>
              </w:rPr>
              <w:t xml:space="preserve">ngoing </w:t>
            </w:r>
            <w:r w:rsidRPr="00266601">
              <w:rPr>
                <w:rFonts w:ascii="Arial" w:hAnsi="Arial" w:cs="Arial"/>
              </w:rPr>
              <w:t xml:space="preserve">through existing </w:t>
            </w:r>
            <w:r w:rsidR="004241C7" w:rsidRPr="00266601">
              <w:rPr>
                <w:rFonts w:ascii="Arial" w:hAnsi="Arial" w:cs="Arial"/>
              </w:rPr>
              <w:t>governance arrangements.</w:t>
            </w:r>
          </w:p>
        </w:tc>
      </w:tr>
      <w:tr w:rsidR="00266601" w:rsidRPr="00266601" w:rsidTr="007B4509">
        <w:tc>
          <w:tcPr>
            <w:tcW w:w="1851"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10) </w:t>
            </w:r>
            <w:r w:rsidRPr="00266601">
              <w:rPr>
                <w:rFonts w:ascii="Arial" w:hAnsi="Arial" w:cs="Arial"/>
              </w:rPr>
              <w:t>Explore greater aeromedical options in all ambulance dispatch decisions, as part of a wider review of aeromedical services.</w:t>
            </w:r>
          </w:p>
        </w:tc>
        <w:tc>
          <w:tcPr>
            <w:tcW w:w="796"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50"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03" w:type="pct"/>
          </w:tcPr>
          <w:p w:rsidR="0033268C" w:rsidRPr="00266601" w:rsidRDefault="004241C7" w:rsidP="004241C7">
            <w:pPr>
              <w:spacing w:before="0" w:after="0"/>
              <w:rPr>
                <w:rFonts w:ascii="Arial" w:hAnsi="Arial" w:cs="Arial"/>
              </w:rPr>
            </w:pPr>
            <w:r w:rsidRPr="00266601">
              <w:rPr>
                <w:rFonts w:ascii="Arial" w:hAnsi="Arial" w:cs="Arial"/>
              </w:rPr>
              <w:t>Completed</w:t>
            </w:r>
            <w:r w:rsidR="00130D35" w:rsidRPr="00266601">
              <w:rPr>
                <w:rFonts w:ascii="Arial" w:hAnsi="Arial" w:cs="Arial"/>
              </w:rPr>
              <w:t>.</w:t>
            </w:r>
          </w:p>
        </w:tc>
      </w:tr>
    </w:tbl>
    <w:p w:rsidR="0033268C" w:rsidRPr="00266601" w:rsidRDefault="0033268C" w:rsidP="004E4E96">
      <w:pPr>
        <w:pStyle w:val="Heading2"/>
        <w:rPr>
          <w:color w:val="auto"/>
        </w:rPr>
      </w:pPr>
      <w:r w:rsidRPr="00266601">
        <w:rPr>
          <w:color w:val="auto"/>
        </w:rPr>
        <w:t>Call Centre, Communications and Coordination of Dispatch</w:t>
      </w:r>
    </w:p>
    <w:tbl>
      <w:tblPr>
        <w:tblStyle w:val="TableGrid2"/>
        <w:tblW w:w="5000" w:type="pct"/>
        <w:tblLook w:val="04A0" w:firstRow="1" w:lastRow="0" w:firstColumn="1" w:lastColumn="0" w:noHBand="0" w:noVBand="1"/>
      </w:tblPr>
      <w:tblGrid>
        <w:gridCol w:w="3679"/>
        <w:gridCol w:w="1408"/>
        <w:gridCol w:w="1574"/>
        <w:gridCol w:w="2968"/>
      </w:tblGrid>
      <w:tr w:rsidR="00266601" w:rsidRPr="00266601" w:rsidTr="007B4509">
        <w:tc>
          <w:tcPr>
            <w:tcW w:w="1910" w:type="pct"/>
          </w:tcPr>
          <w:p w:rsidR="0033268C" w:rsidRPr="00266601" w:rsidRDefault="0033268C" w:rsidP="0033268C">
            <w:pPr>
              <w:spacing w:before="0" w:after="0"/>
              <w:rPr>
                <w:rFonts w:ascii="Arial" w:hAnsi="Arial" w:cs="Arial"/>
              </w:rPr>
            </w:pPr>
            <w:r w:rsidRPr="00266601">
              <w:rPr>
                <w:rFonts w:ascii="Arial" w:hAnsi="Arial" w:cs="Arial"/>
              </w:rPr>
              <w:t>Recommendation</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Position</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Responsibility</w:t>
            </w:r>
          </w:p>
        </w:tc>
        <w:tc>
          <w:tcPr>
            <w:tcW w:w="1541" w:type="pct"/>
          </w:tcPr>
          <w:p w:rsidR="0033268C" w:rsidRPr="00266601" w:rsidRDefault="0033268C" w:rsidP="0033268C">
            <w:pPr>
              <w:spacing w:before="0" w:after="0"/>
              <w:rPr>
                <w:rFonts w:ascii="Arial" w:hAnsi="Arial" w:cs="Arial"/>
              </w:rPr>
            </w:pPr>
            <w:r w:rsidRPr="00266601">
              <w:rPr>
                <w:rFonts w:ascii="Arial" w:hAnsi="Arial" w:cs="Arial"/>
              </w:rPr>
              <w:t>Comments</w:t>
            </w:r>
          </w:p>
        </w:tc>
      </w:tr>
      <w:tr w:rsidR="00266601" w:rsidRPr="00266601" w:rsidTr="007B4509">
        <w:tc>
          <w:tcPr>
            <w:tcW w:w="1910"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11) </w:t>
            </w:r>
            <w:r w:rsidRPr="00266601">
              <w:rPr>
                <w:rFonts w:ascii="Arial" w:hAnsi="Arial" w:cs="Arial"/>
              </w:rPr>
              <w:t>Install videoconferencing technology to assist in improving real-time visual and audio communication between all stakeholders involved in decision-making and dispatch.</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SJA</w:t>
            </w:r>
            <w:r w:rsidR="00895D8B" w:rsidRPr="00266601">
              <w:rPr>
                <w:rFonts w:ascii="Arial" w:hAnsi="Arial" w:cs="Arial"/>
              </w:rPr>
              <w:t>A</w:t>
            </w:r>
            <w:r w:rsidRPr="00266601">
              <w:rPr>
                <w:rFonts w:ascii="Arial" w:hAnsi="Arial" w:cs="Arial"/>
              </w:rPr>
              <w:t>NT/</w:t>
            </w:r>
          </w:p>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130D35">
            <w:pPr>
              <w:spacing w:before="0" w:after="0"/>
              <w:rPr>
                <w:rFonts w:ascii="Arial" w:hAnsi="Arial" w:cs="Arial"/>
              </w:rPr>
            </w:pPr>
            <w:r w:rsidRPr="00266601">
              <w:rPr>
                <w:rFonts w:ascii="Arial" w:hAnsi="Arial" w:cs="Arial"/>
              </w:rPr>
              <w:t>Agreed, ongoing</w:t>
            </w:r>
            <w:r w:rsidR="00FD54C7" w:rsidRPr="00266601">
              <w:rPr>
                <w:rFonts w:ascii="Arial" w:hAnsi="Arial" w:cs="Arial"/>
              </w:rPr>
              <w:t xml:space="preserve"> </w:t>
            </w:r>
            <w:r w:rsidRPr="00266601">
              <w:rPr>
                <w:rFonts w:ascii="Arial" w:hAnsi="Arial" w:cs="Arial"/>
              </w:rPr>
              <w:t>through existing governance arrangements.</w:t>
            </w:r>
          </w:p>
        </w:tc>
      </w:tr>
      <w:tr w:rsidR="00266601" w:rsidRPr="00266601" w:rsidTr="007B4509">
        <w:tc>
          <w:tcPr>
            <w:tcW w:w="1910" w:type="pct"/>
          </w:tcPr>
          <w:p w:rsidR="0033268C" w:rsidRPr="00266601" w:rsidRDefault="0033268C" w:rsidP="00FE1C5C">
            <w:pPr>
              <w:autoSpaceDE w:val="0"/>
              <w:autoSpaceDN w:val="0"/>
              <w:adjustRightInd w:val="0"/>
              <w:spacing w:before="0" w:after="0"/>
              <w:rPr>
                <w:rFonts w:ascii="Arial" w:hAnsi="Arial" w:cs="Arial"/>
              </w:rPr>
            </w:pPr>
            <w:r w:rsidRPr="00266601">
              <w:rPr>
                <w:rFonts w:ascii="Arial" w:hAnsi="Arial" w:cs="Arial"/>
                <w:b/>
                <w:bCs/>
              </w:rPr>
              <w:t xml:space="preserve">12) </w:t>
            </w:r>
            <w:r w:rsidRPr="00266601">
              <w:rPr>
                <w:rFonts w:ascii="Arial" w:hAnsi="Arial" w:cs="Arial"/>
              </w:rPr>
              <w:t>Explore a single SJAANT Communications Centre/Call Centre to triage all Triple 000 calls to coordinate and dispatch all medical retrieval and critical care patient transport.</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SJA</w:t>
            </w:r>
            <w:r w:rsidR="00895D8B" w:rsidRPr="00266601">
              <w:rPr>
                <w:rFonts w:ascii="Arial" w:hAnsi="Arial" w:cs="Arial"/>
              </w:rPr>
              <w:t>A</w:t>
            </w:r>
            <w:r w:rsidRPr="00266601">
              <w:rPr>
                <w:rFonts w:ascii="Arial" w:hAnsi="Arial" w:cs="Arial"/>
              </w:rPr>
              <w:t>NT/</w:t>
            </w:r>
          </w:p>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FD54C7" w:rsidP="00FD54C7">
            <w:pPr>
              <w:spacing w:before="0" w:after="0"/>
              <w:rPr>
                <w:rFonts w:ascii="Arial" w:hAnsi="Arial" w:cs="Arial"/>
              </w:rPr>
            </w:pPr>
            <w:r w:rsidRPr="00266601">
              <w:rPr>
                <w:rFonts w:ascii="Arial" w:hAnsi="Arial" w:cs="Arial"/>
              </w:rPr>
              <w:t>Completed</w:t>
            </w:r>
            <w:r w:rsidR="00130D35" w:rsidRPr="00266601">
              <w:rPr>
                <w:rFonts w:ascii="Arial" w:hAnsi="Arial" w:cs="Arial"/>
              </w:rPr>
              <w:t>.</w:t>
            </w:r>
          </w:p>
        </w:tc>
      </w:tr>
      <w:tr w:rsidR="00266601" w:rsidRPr="00266601" w:rsidTr="007B4509">
        <w:tc>
          <w:tcPr>
            <w:tcW w:w="1910" w:type="pct"/>
          </w:tcPr>
          <w:p w:rsidR="0033268C" w:rsidRPr="00266601" w:rsidRDefault="0033268C" w:rsidP="00FE1C5C">
            <w:pPr>
              <w:autoSpaceDE w:val="0"/>
              <w:autoSpaceDN w:val="0"/>
              <w:adjustRightInd w:val="0"/>
              <w:spacing w:before="0" w:after="0"/>
              <w:rPr>
                <w:rFonts w:ascii="Arial" w:hAnsi="Arial" w:cs="Arial"/>
              </w:rPr>
            </w:pPr>
            <w:r w:rsidRPr="00266601">
              <w:rPr>
                <w:rFonts w:ascii="Arial" w:hAnsi="Arial" w:cs="Arial"/>
                <w:b/>
                <w:bCs/>
              </w:rPr>
              <w:t xml:space="preserve">13) </w:t>
            </w:r>
            <w:r w:rsidRPr="00266601">
              <w:rPr>
                <w:rFonts w:ascii="Arial" w:hAnsi="Arial" w:cs="Arial"/>
              </w:rPr>
              <w:t xml:space="preserve">Review the </w:t>
            </w:r>
            <w:r w:rsidR="00FE1C5C" w:rsidRPr="00266601">
              <w:rPr>
                <w:rFonts w:ascii="Arial" w:hAnsi="Arial" w:cs="Arial"/>
              </w:rPr>
              <w:t>rural medical practitioner</w:t>
            </w:r>
            <w:r w:rsidRPr="00266601">
              <w:rPr>
                <w:rFonts w:ascii="Arial" w:hAnsi="Arial" w:cs="Arial"/>
              </w:rPr>
              <w:t xml:space="preserve"> model and associated communication pathways (including the current need to go through hospital switchboards), protocols and stakeholder coordination.</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130D35">
            <w:pPr>
              <w:spacing w:before="0" w:after="0"/>
              <w:rPr>
                <w:rFonts w:ascii="Arial" w:hAnsi="Arial" w:cs="Arial"/>
              </w:rPr>
            </w:pPr>
            <w:r w:rsidRPr="00266601">
              <w:rPr>
                <w:rFonts w:ascii="Arial" w:hAnsi="Arial" w:cs="Arial"/>
              </w:rPr>
              <w:t>Agreed, ongoing through existing governance arrangements.</w:t>
            </w:r>
          </w:p>
        </w:tc>
      </w:tr>
      <w:tr w:rsidR="00266601" w:rsidRPr="00266601" w:rsidTr="007B4509">
        <w:tc>
          <w:tcPr>
            <w:tcW w:w="1910" w:type="pct"/>
          </w:tcPr>
          <w:p w:rsidR="0033268C" w:rsidRPr="00266601" w:rsidRDefault="0033268C" w:rsidP="00FE1C5C">
            <w:pPr>
              <w:autoSpaceDE w:val="0"/>
              <w:autoSpaceDN w:val="0"/>
              <w:adjustRightInd w:val="0"/>
              <w:spacing w:before="0" w:after="0"/>
              <w:rPr>
                <w:rFonts w:ascii="Arial" w:hAnsi="Arial" w:cs="Arial"/>
              </w:rPr>
            </w:pPr>
            <w:r w:rsidRPr="00266601">
              <w:rPr>
                <w:rFonts w:ascii="Arial" w:hAnsi="Arial" w:cs="Arial"/>
                <w:b/>
                <w:bCs/>
              </w:rPr>
              <w:t xml:space="preserve">14) </w:t>
            </w:r>
            <w:r w:rsidRPr="00266601">
              <w:rPr>
                <w:rFonts w:ascii="Arial" w:hAnsi="Arial" w:cs="Arial"/>
              </w:rPr>
              <w:t xml:space="preserve">Establish direct communications channels between external </w:t>
            </w:r>
            <w:r w:rsidR="00FE1C5C" w:rsidRPr="00266601">
              <w:rPr>
                <w:rFonts w:ascii="Arial" w:hAnsi="Arial" w:cs="Arial"/>
              </w:rPr>
              <w:t>health clinics,</w:t>
            </w:r>
            <w:r w:rsidRPr="00266601">
              <w:rPr>
                <w:rFonts w:ascii="Arial" w:hAnsi="Arial" w:cs="Arial"/>
              </w:rPr>
              <w:t xml:space="preserve"> SJAANT </w:t>
            </w:r>
            <w:r w:rsidR="00FE1C5C" w:rsidRPr="00266601">
              <w:rPr>
                <w:rFonts w:ascii="Arial" w:hAnsi="Arial" w:cs="Arial"/>
              </w:rPr>
              <w:t xml:space="preserve">and </w:t>
            </w:r>
            <w:r w:rsidRPr="00266601">
              <w:rPr>
                <w:rFonts w:ascii="Arial" w:hAnsi="Arial" w:cs="Arial"/>
              </w:rPr>
              <w:t>hospital</w:t>
            </w:r>
            <w:r w:rsidR="00FE1C5C" w:rsidRPr="00266601">
              <w:rPr>
                <w:rFonts w:ascii="Arial" w:hAnsi="Arial" w:cs="Arial"/>
              </w:rPr>
              <w:t>s.</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33268C" w:rsidP="0033268C">
            <w:pPr>
              <w:spacing w:before="0" w:after="0"/>
              <w:rPr>
                <w:rFonts w:ascii="Arial" w:hAnsi="Arial" w:cs="Arial"/>
              </w:rPr>
            </w:pPr>
            <w:r w:rsidRPr="00266601">
              <w:rPr>
                <w:rFonts w:ascii="Arial" w:hAnsi="Arial" w:cs="Arial"/>
              </w:rPr>
              <w:t>Completed.</w:t>
            </w:r>
          </w:p>
        </w:tc>
      </w:tr>
      <w:tr w:rsidR="00266601" w:rsidRPr="00266601" w:rsidTr="007B4509">
        <w:tc>
          <w:tcPr>
            <w:tcW w:w="1910"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15) </w:t>
            </w:r>
            <w:r w:rsidRPr="00266601">
              <w:rPr>
                <w:rFonts w:ascii="Arial" w:hAnsi="Arial" w:cs="Arial"/>
              </w:rPr>
              <w:t xml:space="preserve">Explore the potential to increase aeromedical involvement </w:t>
            </w:r>
            <w:r w:rsidRPr="00266601">
              <w:rPr>
                <w:rFonts w:ascii="Arial" w:hAnsi="Arial" w:cs="Arial"/>
              </w:rPr>
              <w:lastRenderedPageBreak/>
              <w:t>in halfway meets, as part of a wider review of aeromedical services.</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lastRenderedPageBreak/>
              <w:t>Supported</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FD54C7" w:rsidP="00FD54C7">
            <w:pPr>
              <w:spacing w:before="0" w:after="0"/>
              <w:rPr>
                <w:rFonts w:ascii="Arial" w:hAnsi="Arial" w:cs="Arial"/>
              </w:rPr>
            </w:pPr>
            <w:r w:rsidRPr="00266601">
              <w:rPr>
                <w:rFonts w:ascii="Arial" w:hAnsi="Arial" w:cs="Arial"/>
              </w:rPr>
              <w:t>Completed</w:t>
            </w:r>
            <w:r w:rsidR="00130D35" w:rsidRPr="00266601">
              <w:rPr>
                <w:rFonts w:ascii="Arial" w:hAnsi="Arial" w:cs="Arial"/>
              </w:rPr>
              <w:t>.</w:t>
            </w:r>
          </w:p>
        </w:tc>
      </w:tr>
      <w:tr w:rsidR="00266601" w:rsidRPr="00266601" w:rsidTr="007B4509">
        <w:tc>
          <w:tcPr>
            <w:tcW w:w="1910"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16) </w:t>
            </w:r>
            <w:r w:rsidRPr="00266601">
              <w:rPr>
                <w:rFonts w:ascii="Arial" w:hAnsi="Arial" w:cs="Arial"/>
              </w:rPr>
              <w:t>Further work be done to identify options in the Homelands where the development of a hub and spoke model to improve patient evacuation might be implemented.</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FE1712" w:rsidRPr="00266601" w:rsidRDefault="00FE1712" w:rsidP="007B4509">
            <w:pPr>
              <w:spacing w:before="0" w:after="0"/>
              <w:rPr>
                <w:rFonts w:ascii="Arial" w:hAnsi="Arial" w:cs="Arial"/>
              </w:rPr>
            </w:pPr>
            <w:r w:rsidRPr="00266601">
              <w:rPr>
                <w:rFonts w:ascii="Arial" w:hAnsi="Arial" w:cs="Arial"/>
              </w:rPr>
              <w:t>SJA</w:t>
            </w:r>
            <w:r w:rsidR="007B4509">
              <w:rPr>
                <w:rFonts w:ascii="Arial" w:hAnsi="Arial" w:cs="Arial"/>
              </w:rPr>
              <w:t>ANT have</w:t>
            </w:r>
            <w:r w:rsidRPr="00266601">
              <w:rPr>
                <w:rFonts w:ascii="Arial" w:hAnsi="Arial" w:cs="Arial"/>
              </w:rPr>
              <w:t xml:space="preserve"> </w:t>
            </w:r>
            <w:r w:rsidR="007E36F7" w:rsidRPr="00266601">
              <w:rPr>
                <w:rFonts w:ascii="Arial" w:hAnsi="Arial" w:cs="Arial"/>
              </w:rPr>
              <w:t>one</w:t>
            </w:r>
            <w:r w:rsidR="00036A55" w:rsidRPr="00266601">
              <w:rPr>
                <w:rFonts w:ascii="Arial" w:hAnsi="Arial" w:cs="Arial"/>
              </w:rPr>
              <w:t xml:space="preserve"> </w:t>
            </w:r>
            <w:r w:rsidRPr="00266601">
              <w:rPr>
                <w:rFonts w:ascii="Arial" w:hAnsi="Arial" w:cs="Arial"/>
              </w:rPr>
              <w:t>crew in Gove, responding within a 150km radius.  SJA</w:t>
            </w:r>
            <w:r w:rsidR="007B4509">
              <w:rPr>
                <w:rFonts w:ascii="Arial" w:hAnsi="Arial" w:cs="Arial"/>
              </w:rPr>
              <w:t>ANT</w:t>
            </w:r>
            <w:r w:rsidRPr="00266601">
              <w:rPr>
                <w:rFonts w:ascii="Arial" w:hAnsi="Arial" w:cs="Arial"/>
              </w:rPr>
              <w:t xml:space="preserve"> </w:t>
            </w:r>
            <w:r w:rsidR="007E36F7" w:rsidRPr="00266601">
              <w:rPr>
                <w:rFonts w:ascii="Arial" w:hAnsi="Arial" w:cs="Arial"/>
              </w:rPr>
              <w:t xml:space="preserve">are </w:t>
            </w:r>
            <w:r w:rsidRPr="00266601">
              <w:rPr>
                <w:rFonts w:ascii="Arial" w:hAnsi="Arial" w:cs="Arial"/>
              </w:rPr>
              <w:t xml:space="preserve">investigating establishing additional volunteer crews on call to ensure continuity in town whilst </w:t>
            </w:r>
            <w:r w:rsidR="007E36F7" w:rsidRPr="00266601">
              <w:rPr>
                <w:rFonts w:ascii="Arial" w:hAnsi="Arial" w:cs="Arial"/>
              </w:rPr>
              <w:t xml:space="preserve">the </w:t>
            </w:r>
            <w:r w:rsidRPr="00266601">
              <w:rPr>
                <w:rFonts w:ascii="Arial" w:hAnsi="Arial" w:cs="Arial"/>
              </w:rPr>
              <w:t xml:space="preserve">other crew </w:t>
            </w:r>
            <w:r w:rsidR="007E36F7" w:rsidRPr="00266601">
              <w:rPr>
                <w:rFonts w:ascii="Arial" w:hAnsi="Arial" w:cs="Arial"/>
              </w:rPr>
              <w:t xml:space="preserve">are </w:t>
            </w:r>
            <w:r w:rsidRPr="00266601">
              <w:rPr>
                <w:rFonts w:ascii="Arial" w:hAnsi="Arial" w:cs="Arial"/>
              </w:rPr>
              <w:t>on rendezvous or attending out of town.</w:t>
            </w:r>
          </w:p>
        </w:tc>
      </w:tr>
      <w:tr w:rsidR="00266601" w:rsidRPr="00266601" w:rsidTr="007B4509">
        <w:tc>
          <w:tcPr>
            <w:tcW w:w="1910"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17) </w:t>
            </w:r>
            <w:r w:rsidRPr="00266601">
              <w:rPr>
                <w:rFonts w:ascii="Arial" w:hAnsi="Arial" w:cs="Arial"/>
              </w:rPr>
              <w:t>An economic cost benefit analysis is conducted of road versus aeromedical retrieval, to assess the potential value in increasing the availability of rotary wing assets, as part of a wider review of aeromedical</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FD54C7" w:rsidP="00FD54C7">
            <w:pPr>
              <w:spacing w:before="0" w:after="0"/>
              <w:rPr>
                <w:rFonts w:ascii="Arial" w:hAnsi="Arial" w:cs="Arial"/>
              </w:rPr>
            </w:pPr>
            <w:r w:rsidRPr="00266601">
              <w:rPr>
                <w:rFonts w:ascii="Arial" w:hAnsi="Arial" w:cs="Arial"/>
              </w:rPr>
              <w:t>Completed</w:t>
            </w:r>
            <w:r w:rsidR="00D0795D" w:rsidRPr="00266601">
              <w:rPr>
                <w:rFonts w:ascii="Arial" w:hAnsi="Arial" w:cs="Arial"/>
              </w:rPr>
              <w:t>.</w:t>
            </w:r>
          </w:p>
        </w:tc>
      </w:tr>
      <w:tr w:rsidR="0033268C" w:rsidRPr="00266601" w:rsidTr="007B4509">
        <w:tc>
          <w:tcPr>
            <w:tcW w:w="1910" w:type="pct"/>
          </w:tcPr>
          <w:p w:rsidR="0033268C" w:rsidRPr="00266601" w:rsidRDefault="0033268C" w:rsidP="00FE1C5C">
            <w:pPr>
              <w:autoSpaceDE w:val="0"/>
              <w:autoSpaceDN w:val="0"/>
              <w:adjustRightInd w:val="0"/>
              <w:spacing w:before="0" w:after="0"/>
              <w:rPr>
                <w:rFonts w:ascii="Arial" w:hAnsi="Arial" w:cs="Arial"/>
              </w:rPr>
            </w:pPr>
            <w:r w:rsidRPr="00266601">
              <w:rPr>
                <w:rFonts w:ascii="Arial" w:hAnsi="Arial" w:cs="Arial"/>
                <w:b/>
                <w:bCs/>
              </w:rPr>
              <w:t xml:space="preserve">18) </w:t>
            </w:r>
            <w:r w:rsidRPr="00266601">
              <w:rPr>
                <w:rFonts w:ascii="Arial" w:hAnsi="Arial" w:cs="Arial"/>
              </w:rPr>
              <w:t xml:space="preserve">Support the implementation of the new </w:t>
            </w:r>
            <w:r w:rsidR="00FE1C5C" w:rsidRPr="00266601">
              <w:rPr>
                <w:rFonts w:ascii="Arial" w:hAnsi="Arial" w:cs="Arial"/>
              </w:rPr>
              <w:t xml:space="preserve">Central Australian </w:t>
            </w:r>
            <w:r w:rsidRPr="00266601">
              <w:rPr>
                <w:rFonts w:ascii="Arial" w:hAnsi="Arial" w:cs="Arial"/>
              </w:rPr>
              <w:t>medical retrieval service, with appropriate evaluation.</w:t>
            </w:r>
          </w:p>
        </w:tc>
        <w:tc>
          <w:tcPr>
            <w:tcW w:w="731"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FE1C5C" w:rsidP="00FE1C5C">
            <w:pPr>
              <w:spacing w:before="0" w:after="0"/>
              <w:rPr>
                <w:rFonts w:ascii="Arial" w:hAnsi="Arial" w:cs="Arial"/>
              </w:rPr>
            </w:pPr>
            <w:r w:rsidRPr="00266601">
              <w:rPr>
                <w:rFonts w:ascii="Arial" w:hAnsi="Arial" w:cs="Arial"/>
              </w:rPr>
              <w:t>NT Health</w:t>
            </w:r>
          </w:p>
        </w:tc>
        <w:tc>
          <w:tcPr>
            <w:tcW w:w="1541" w:type="pct"/>
          </w:tcPr>
          <w:p w:rsidR="0033268C" w:rsidRPr="00266601" w:rsidRDefault="00FD54C7" w:rsidP="00FD54C7">
            <w:pPr>
              <w:spacing w:before="0" w:after="0"/>
              <w:rPr>
                <w:rFonts w:ascii="Arial" w:hAnsi="Arial" w:cs="Arial"/>
              </w:rPr>
            </w:pPr>
            <w:r w:rsidRPr="00266601">
              <w:rPr>
                <w:rFonts w:ascii="Arial" w:hAnsi="Arial" w:cs="Arial"/>
              </w:rPr>
              <w:t>Completed</w:t>
            </w:r>
            <w:r w:rsidR="00D0795D" w:rsidRPr="00266601">
              <w:rPr>
                <w:rFonts w:ascii="Arial" w:hAnsi="Arial" w:cs="Arial"/>
              </w:rPr>
              <w:t>.</w:t>
            </w:r>
          </w:p>
        </w:tc>
      </w:tr>
    </w:tbl>
    <w:p w:rsidR="0033268C" w:rsidRPr="00266601" w:rsidRDefault="0033268C" w:rsidP="007B4509">
      <w:pPr>
        <w:spacing w:after="200" w:line="276" w:lineRule="auto"/>
        <w:rPr>
          <w:rFonts w:eastAsiaTheme="majorEastAsia" w:cstheme="majorBidi"/>
          <w:b/>
          <w:bCs/>
          <w:sz w:val="28"/>
          <w:szCs w:val="26"/>
        </w:rPr>
      </w:pPr>
      <w:r w:rsidRPr="00266601">
        <w:rPr>
          <w:rFonts w:eastAsiaTheme="majorEastAsia" w:cstheme="majorBidi"/>
          <w:b/>
          <w:bCs/>
          <w:sz w:val="28"/>
          <w:szCs w:val="26"/>
        </w:rPr>
        <w:t xml:space="preserve">Palmerston Regional Hospital </w:t>
      </w:r>
      <w:r w:rsidR="00FE1C5C" w:rsidRPr="00266601">
        <w:rPr>
          <w:rFonts w:eastAsiaTheme="majorEastAsia" w:cstheme="majorBidi"/>
          <w:b/>
          <w:bCs/>
          <w:sz w:val="28"/>
          <w:szCs w:val="26"/>
        </w:rPr>
        <w:t>(PRH) -</w:t>
      </w:r>
      <w:r w:rsidRPr="00266601">
        <w:rPr>
          <w:rFonts w:eastAsiaTheme="majorEastAsia" w:cstheme="majorBidi"/>
          <w:b/>
          <w:bCs/>
          <w:sz w:val="28"/>
          <w:szCs w:val="26"/>
        </w:rPr>
        <w:t xml:space="preserve"> Patient Transport Services</w:t>
      </w:r>
    </w:p>
    <w:tbl>
      <w:tblPr>
        <w:tblStyle w:val="TableGrid3"/>
        <w:tblW w:w="5000" w:type="pct"/>
        <w:tblLook w:val="04A0" w:firstRow="1" w:lastRow="0" w:firstColumn="1" w:lastColumn="0" w:noHBand="0" w:noVBand="1"/>
      </w:tblPr>
      <w:tblGrid>
        <w:gridCol w:w="3722"/>
        <w:gridCol w:w="1367"/>
        <w:gridCol w:w="1574"/>
        <w:gridCol w:w="2966"/>
      </w:tblGrid>
      <w:tr w:rsidR="00266601" w:rsidRPr="00266601" w:rsidTr="007B4509">
        <w:tc>
          <w:tcPr>
            <w:tcW w:w="1933" w:type="pct"/>
          </w:tcPr>
          <w:p w:rsidR="0033268C" w:rsidRPr="00266601" w:rsidRDefault="0033268C" w:rsidP="0033268C">
            <w:pPr>
              <w:spacing w:before="0" w:after="0"/>
              <w:rPr>
                <w:rFonts w:ascii="Arial" w:hAnsi="Arial" w:cs="Arial"/>
              </w:rPr>
            </w:pPr>
            <w:r w:rsidRPr="00266601">
              <w:rPr>
                <w:rFonts w:ascii="Arial" w:hAnsi="Arial" w:cs="Arial"/>
              </w:rPr>
              <w:t>Recommendation</w:t>
            </w:r>
          </w:p>
        </w:tc>
        <w:tc>
          <w:tcPr>
            <w:tcW w:w="710" w:type="pct"/>
          </w:tcPr>
          <w:p w:rsidR="0033268C" w:rsidRPr="00266601" w:rsidRDefault="0033268C" w:rsidP="0033268C">
            <w:pPr>
              <w:spacing w:before="0" w:after="0"/>
              <w:rPr>
                <w:rFonts w:ascii="Arial" w:hAnsi="Arial" w:cs="Arial"/>
              </w:rPr>
            </w:pPr>
            <w:r w:rsidRPr="00266601">
              <w:rPr>
                <w:rFonts w:ascii="Arial" w:hAnsi="Arial" w:cs="Arial"/>
              </w:rPr>
              <w:t>Position</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Responsibility</w:t>
            </w:r>
          </w:p>
        </w:tc>
        <w:tc>
          <w:tcPr>
            <w:tcW w:w="1540" w:type="pct"/>
          </w:tcPr>
          <w:p w:rsidR="0033268C" w:rsidRPr="00266601" w:rsidRDefault="0033268C" w:rsidP="0033268C">
            <w:pPr>
              <w:spacing w:before="0" w:after="0"/>
              <w:rPr>
                <w:rFonts w:ascii="Arial" w:hAnsi="Arial" w:cs="Arial"/>
              </w:rPr>
            </w:pPr>
            <w:r w:rsidRPr="00266601">
              <w:rPr>
                <w:rFonts w:ascii="Arial" w:hAnsi="Arial" w:cs="Arial"/>
              </w:rPr>
              <w:t>Comments</w:t>
            </w:r>
          </w:p>
        </w:tc>
      </w:tr>
      <w:tr w:rsidR="00266601" w:rsidRPr="00266601" w:rsidTr="007B4509">
        <w:tc>
          <w:tcPr>
            <w:tcW w:w="1933"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19) </w:t>
            </w:r>
            <w:r w:rsidRPr="00266601">
              <w:rPr>
                <w:rFonts w:ascii="Arial" w:hAnsi="Arial" w:cs="Arial"/>
              </w:rPr>
              <w:t>Conduct a feasibility study to ascertain the optimal approach for inter hospital transfers between PRH and R</w:t>
            </w:r>
            <w:r w:rsidR="00FE1C5C" w:rsidRPr="00266601">
              <w:rPr>
                <w:rFonts w:ascii="Arial" w:hAnsi="Arial" w:cs="Arial"/>
              </w:rPr>
              <w:t xml:space="preserve">oyal </w:t>
            </w:r>
            <w:r w:rsidRPr="00266601">
              <w:rPr>
                <w:rFonts w:ascii="Arial" w:hAnsi="Arial" w:cs="Arial"/>
              </w:rPr>
              <w:t>D</w:t>
            </w:r>
            <w:r w:rsidR="00FE1C5C" w:rsidRPr="00266601">
              <w:rPr>
                <w:rFonts w:ascii="Arial" w:hAnsi="Arial" w:cs="Arial"/>
              </w:rPr>
              <w:t xml:space="preserve">arwin </w:t>
            </w:r>
            <w:r w:rsidRPr="00266601">
              <w:rPr>
                <w:rFonts w:ascii="Arial" w:hAnsi="Arial" w:cs="Arial"/>
              </w:rPr>
              <w:t>H</w:t>
            </w:r>
            <w:r w:rsidR="00FE1C5C" w:rsidRPr="00266601">
              <w:rPr>
                <w:rFonts w:ascii="Arial" w:hAnsi="Arial" w:cs="Arial"/>
              </w:rPr>
              <w:t>ospital</w:t>
            </w:r>
            <w:r w:rsidRPr="00266601">
              <w:rPr>
                <w:rFonts w:ascii="Arial" w:hAnsi="Arial" w:cs="Arial"/>
              </w:rPr>
              <w:t>.</w:t>
            </w:r>
          </w:p>
        </w:tc>
        <w:tc>
          <w:tcPr>
            <w:tcW w:w="710"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FE1C5C" w:rsidP="00FE1C5C">
            <w:pPr>
              <w:spacing w:before="0" w:after="0"/>
              <w:rPr>
                <w:rFonts w:ascii="Arial" w:hAnsi="Arial" w:cs="Arial"/>
              </w:rPr>
            </w:pPr>
            <w:r w:rsidRPr="00266601">
              <w:rPr>
                <w:rFonts w:ascii="Arial" w:hAnsi="Arial" w:cs="Arial"/>
              </w:rPr>
              <w:t>NT Health</w:t>
            </w:r>
          </w:p>
        </w:tc>
        <w:tc>
          <w:tcPr>
            <w:tcW w:w="1540" w:type="pct"/>
          </w:tcPr>
          <w:p w:rsidR="0033268C" w:rsidRPr="00266601" w:rsidRDefault="0033268C" w:rsidP="0033268C">
            <w:pPr>
              <w:spacing w:before="0" w:after="0"/>
              <w:rPr>
                <w:rFonts w:ascii="Arial" w:hAnsi="Arial" w:cs="Arial"/>
              </w:rPr>
            </w:pPr>
            <w:r w:rsidRPr="00266601">
              <w:rPr>
                <w:rFonts w:ascii="Arial" w:hAnsi="Arial" w:cs="Arial"/>
              </w:rPr>
              <w:t>Completed.</w:t>
            </w:r>
          </w:p>
        </w:tc>
      </w:tr>
      <w:tr w:rsidR="00266601" w:rsidRPr="00266601" w:rsidTr="007B4509">
        <w:tc>
          <w:tcPr>
            <w:tcW w:w="1933" w:type="pct"/>
          </w:tcPr>
          <w:p w:rsidR="0033268C" w:rsidRPr="00266601" w:rsidRDefault="0033268C" w:rsidP="00FE1C5C">
            <w:pPr>
              <w:autoSpaceDE w:val="0"/>
              <w:autoSpaceDN w:val="0"/>
              <w:adjustRightInd w:val="0"/>
              <w:spacing w:before="0" w:after="0"/>
              <w:rPr>
                <w:rFonts w:ascii="Arial" w:hAnsi="Arial" w:cs="Arial"/>
              </w:rPr>
            </w:pPr>
            <w:r w:rsidRPr="00266601">
              <w:rPr>
                <w:rFonts w:ascii="Arial" w:hAnsi="Arial" w:cs="Arial"/>
                <w:b/>
                <w:bCs/>
              </w:rPr>
              <w:t xml:space="preserve">20) </w:t>
            </w:r>
            <w:r w:rsidRPr="00266601">
              <w:rPr>
                <w:rFonts w:ascii="Arial" w:hAnsi="Arial" w:cs="Arial"/>
              </w:rPr>
              <w:t>Patients who require transfer from PRH, assessed as requiring an ambulance, should utilise the SJAANT services as per current protocols.</w:t>
            </w:r>
          </w:p>
        </w:tc>
        <w:tc>
          <w:tcPr>
            <w:tcW w:w="710"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FE1C5C" w:rsidP="00FE1C5C">
            <w:pPr>
              <w:spacing w:before="0" w:after="0"/>
              <w:rPr>
                <w:rFonts w:ascii="Arial" w:hAnsi="Arial" w:cs="Arial"/>
              </w:rPr>
            </w:pPr>
            <w:r w:rsidRPr="00266601">
              <w:rPr>
                <w:rFonts w:ascii="Arial" w:hAnsi="Arial" w:cs="Arial"/>
              </w:rPr>
              <w:t>N</w:t>
            </w:r>
            <w:r w:rsidR="0033268C" w:rsidRPr="00266601">
              <w:rPr>
                <w:rFonts w:ascii="Arial" w:hAnsi="Arial" w:cs="Arial"/>
              </w:rPr>
              <w:t>T</w:t>
            </w:r>
            <w:r w:rsidRPr="00266601">
              <w:rPr>
                <w:rFonts w:ascii="Arial" w:hAnsi="Arial" w:cs="Arial"/>
              </w:rPr>
              <w:t xml:space="preserve"> Health</w:t>
            </w:r>
          </w:p>
        </w:tc>
        <w:tc>
          <w:tcPr>
            <w:tcW w:w="1540" w:type="pct"/>
          </w:tcPr>
          <w:p w:rsidR="0033268C" w:rsidRPr="00266601" w:rsidRDefault="0033268C" w:rsidP="0033268C">
            <w:pPr>
              <w:spacing w:before="0" w:after="0"/>
              <w:rPr>
                <w:rFonts w:ascii="Arial" w:hAnsi="Arial" w:cs="Arial"/>
              </w:rPr>
            </w:pPr>
            <w:r w:rsidRPr="00266601">
              <w:rPr>
                <w:rFonts w:ascii="Arial" w:hAnsi="Arial" w:cs="Arial"/>
              </w:rPr>
              <w:t>Completed.</w:t>
            </w:r>
          </w:p>
        </w:tc>
      </w:tr>
      <w:tr w:rsidR="00266601" w:rsidRPr="00266601" w:rsidTr="007B4509">
        <w:tc>
          <w:tcPr>
            <w:tcW w:w="1933"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21) </w:t>
            </w:r>
            <w:r w:rsidRPr="00266601">
              <w:rPr>
                <w:rFonts w:ascii="Arial" w:hAnsi="Arial" w:cs="Arial"/>
              </w:rPr>
              <w:t>Decisions regarding patients who require transfer from PRH and who require nursing and/or medical escort, should use current criteria and protocols.</w:t>
            </w:r>
          </w:p>
        </w:tc>
        <w:tc>
          <w:tcPr>
            <w:tcW w:w="710"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FE1C5C" w:rsidP="00FE1C5C">
            <w:pPr>
              <w:spacing w:before="0" w:after="0"/>
              <w:rPr>
                <w:rFonts w:ascii="Arial" w:hAnsi="Arial" w:cs="Arial"/>
              </w:rPr>
            </w:pPr>
            <w:r w:rsidRPr="00266601">
              <w:rPr>
                <w:rFonts w:ascii="Arial" w:hAnsi="Arial" w:cs="Arial"/>
              </w:rPr>
              <w:t>NT Health</w:t>
            </w:r>
          </w:p>
        </w:tc>
        <w:tc>
          <w:tcPr>
            <w:tcW w:w="1540" w:type="pct"/>
          </w:tcPr>
          <w:p w:rsidR="0033268C" w:rsidRPr="00266601" w:rsidRDefault="0033268C" w:rsidP="0033268C">
            <w:pPr>
              <w:spacing w:before="0" w:after="0"/>
              <w:rPr>
                <w:rFonts w:ascii="Arial" w:hAnsi="Arial" w:cs="Arial"/>
              </w:rPr>
            </w:pPr>
            <w:r w:rsidRPr="00266601">
              <w:rPr>
                <w:rFonts w:ascii="Arial" w:hAnsi="Arial" w:cs="Arial"/>
              </w:rPr>
              <w:t>Completed.</w:t>
            </w:r>
          </w:p>
        </w:tc>
      </w:tr>
      <w:tr w:rsidR="00266601" w:rsidRPr="00266601" w:rsidTr="007B4509">
        <w:tc>
          <w:tcPr>
            <w:tcW w:w="1933" w:type="pct"/>
          </w:tcPr>
          <w:p w:rsidR="0033268C" w:rsidRPr="00266601" w:rsidRDefault="0033268C" w:rsidP="00FE1C5C">
            <w:pPr>
              <w:autoSpaceDE w:val="0"/>
              <w:autoSpaceDN w:val="0"/>
              <w:adjustRightInd w:val="0"/>
              <w:spacing w:before="0" w:after="0"/>
              <w:rPr>
                <w:rFonts w:ascii="Arial" w:hAnsi="Arial" w:cs="Arial"/>
              </w:rPr>
            </w:pPr>
            <w:r w:rsidRPr="00266601">
              <w:rPr>
                <w:rFonts w:ascii="Arial" w:hAnsi="Arial" w:cs="Arial"/>
                <w:b/>
                <w:bCs/>
              </w:rPr>
              <w:t xml:space="preserve">22) </w:t>
            </w:r>
            <w:r w:rsidRPr="00266601">
              <w:rPr>
                <w:rFonts w:ascii="Arial" w:hAnsi="Arial" w:cs="Arial"/>
              </w:rPr>
              <w:t>Any resource implications for SJA</w:t>
            </w:r>
            <w:r w:rsidR="00401842" w:rsidRPr="00266601">
              <w:rPr>
                <w:rFonts w:ascii="Arial" w:hAnsi="Arial" w:cs="Arial"/>
              </w:rPr>
              <w:t>A</w:t>
            </w:r>
            <w:r w:rsidRPr="00266601">
              <w:rPr>
                <w:rFonts w:ascii="Arial" w:hAnsi="Arial" w:cs="Arial"/>
              </w:rPr>
              <w:t>NT emanating from the new PRH, form part of ongoing discussions with the contract manager</w:t>
            </w:r>
            <w:r w:rsidR="00FE1C5C" w:rsidRPr="00266601">
              <w:rPr>
                <w:rFonts w:ascii="Arial" w:hAnsi="Arial" w:cs="Arial"/>
              </w:rPr>
              <w:t>.</w:t>
            </w:r>
          </w:p>
        </w:tc>
        <w:tc>
          <w:tcPr>
            <w:tcW w:w="710"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0" w:type="pct"/>
          </w:tcPr>
          <w:p w:rsidR="0033268C" w:rsidRPr="00266601" w:rsidRDefault="00D0795D">
            <w:pPr>
              <w:spacing w:before="0" w:after="0"/>
              <w:rPr>
                <w:rFonts w:ascii="Arial" w:hAnsi="Arial" w:cs="Arial"/>
              </w:rPr>
            </w:pPr>
            <w:r w:rsidRPr="00266601">
              <w:rPr>
                <w:rFonts w:ascii="Arial" w:hAnsi="Arial" w:cs="Arial"/>
              </w:rPr>
              <w:t>Agreed, ongoing through existing governance arrangements.</w:t>
            </w:r>
          </w:p>
        </w:tc>
      </w:tr>
    </w:tbl>
    <w:p w:rsidR="0033268C" w:rsidRPr="00266601" w:rsidRDefault="0033268C" w:rsidP="004E4E96">
      <w:pPr>
        <w:pStyle w:val="Heading2"/>
        <w:rPr>
          <w:color w:val="auto"/>
        </w:rPr>
      </w:pPr>
      <w:r w:rsidRPr="00266601">
        <w:rPr>
          <w:color w:val="auto"/>
        </w:rPr>
        <w:t>Legislation and Regulation</w:t>
      </w:r>
    </w:p>
    <w:tbl>
      <w:tblPr>
        <w:tblStyle w:val="TableGrid4"/>
        <w:tblW w:w="5000" w:type="pct"/>
        <w:tblLook w:val="04A0" w:firstRow="1" w:lastRow="0" w:firstColumn="1" w:lastColumn="0" w:noHBand="0" w:noVBand="1"/>
      </w:tblPr>
      <w:tblGrid>
        <w:gridCol w:w="3824"/>
        <w:gridCol w:w="1269"/>
        <w:gridCol w:w="1574"/>
        <w:gridCol w:w="2962"/>
      </w:tblGrid>
      <w:tr w:rsidR="00266601" w:rsidRPr="00266601" w:rsidTr="007B4509">
        <w:tc>
          <w:tcPr>
            <w:tcW w:w="1986" w:type="pct"/>
          </w:tcPr>
          <w:p w:rsidR="0033268C" w:rsidRPr="00266601" w:rsidRDefault="0033268C" w:rsidP="0033268C">
            <w:pPr>
              <w:spacing w:before="0" w:after="0"/>
              <w:rPr>
                <w:rFonts w:ascii="Arial" w:hAnsi="Arial" w:cs="Arial"/>
              </w:rPr>
            </w:pPr>
            <w:r w:rsidRPr="00266601">
              <w:rPr>
                <w:rFonts w:ascii="Arial" w:hAnsi="Arial" w:cs="Arial"/>
              </w:rPr>
              <w:t>Recommendation</w:t>
            </w:r>
          </w:p>
        </w:tc>
        <w:tc>
          <w:tcPr>
            <w:tcW w:w="659" w:type="pct"/>
          </w:tcPr>
          <w:p w:rsidR="0033268C" w:rsidRPr="00266601" w:rsidRDefault="0033268C" w:rsidP="0033268C">
            <w:pPr>
              <w:spacing w:before="0" w:after="0"/>
              <w:rPr>
                <w:rFonts w:ascii="Arial" w:hAnsi="Arial" w:cs="Arial"/>
              </w:rPr>
            </w:pPr>
            <w:r w:rsidRPr="00266601">
              <w:rPr>
                <w:rFonts w:ascii="Arial" w:hAnsi="Arial" w:cs="Arial"/>
              </w:rPr>
              <w:t>Position</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Responsibility</w:t>
            </w:r>
          </w:p>
        </w:tc>
        <w:tc>
          <w:tcPr>
            <w:tcW w:w="1538" w:type="pct"/>
          </w:tcPr>
          <w:p w:rsidR="0033268C" w:rsidRPr="00266601" w:rsidRDefault="0033268C" w:rsidP="0033268C">
            <w:pPr>
              <w:spacing w:before="0" w:after="0"/>
              <w:rPr>
                <w:rFonts w:ascii="Arial" w:hAnsi="Arial" w:cs="Arial"/>
              </w:rPr>
            </w:pPr>
            <w:r w:rsidRPr="00266601">
              <w:rPr>
                <w:rFonts w:ascii="Arial" w:hAnsi="Arial" w:cs="Arial"/>
              </w:rPr>
              <w:t>Comments</w:t>
            </w:r>
          </w:p>
        </w:tc>
      </w:tr>
      <w:tr w:rsidR="00266601" w:rsidRPr="00266601" w:rsidTr="007B4509">
        <w:tc>
          <w:tcPr>
            <w:tcW w:w="1986"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23) </w:t>
            </w:r>
            <w:r w:rsidRPr="00266601">
              <w:rPr>
                <w:rFonts w:ascii="Arial" w:hAnsi="Arial" w:cs="Arial"/>
              </w:rPr>
              <w:t>Introduce new legislation regulating the provision of pre-hospital emergency ambulance and patient transport services, including inter-hospital transport services, to the NT Parliament, to better protect the health of all Territorians.</w:t>
            </w:r>
          </w:p>
        </w:tc>
        <w:tc>
          <w:tcPr>
            <w:tcW w:w="659" w:type="pct"/>
          </w:tcPr>
          <w:p w:rsidR="0033268C" w:rsidRPr="00266601" w:rsidRDefault="0033268C" w:rsidP="0033268C">
            <w:pPr>
              <w:spacing w:before="0" w:after="0"/>
              <w:rPr>
                <w:rFonts w:ascii="Arial" w:hAnsi="Arial" w:cs="Arial"/>
              </w:rPr>
            </w:pPr>
            <w:r w:rsidRPr="00266601">
              <w:rPr>
                <w:rFonts w:ascii="Arial" w:hAnsi="Arial" w:cs="Arial"/>
              </w:rPr>
              <w:t>Supported</w:t>
            </w:r>
          </w:p>
        </w:tc>
        <w:tc>
          <w:tcPr>
            <w:tcW w:w="817"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38" w:type="pct"/>
          </w:tcPr>
          <w:p w:rsidR="0033268C" w:rsidRPr="00266601" w:rsidRDefault="008819A7" w:rsidP="00685AD3">
            <w:pPr>
              <w:spacing w:before="0" w:after="0"/>
              <w:rPr>
                <w:rFonts w:ascii="Arial" w:hAnsi="Arial" w:cs="Arial"/>
              </w:rPr>
            </w:pPr>
            <w:r w:rsidRPr="00266601">
              <w:rPr>
                <w:rFonts w:ascii="Arial" w:hAnsi="Arial" w:cs="Arial"/>
              </w:rPr>
              <w:t>NT Health to review current arrangement</w:t>
            </w:r>
            <w:r w:rsidR="00B61EB5" w:rsidRPr="00266601">
              <w:rPr>
                <w:rFonts w:ascii="Arial" w:hAnsi="Arial" w:cs="Arial"/>
              </w:rPr>
              <w:t>s</w:t>
            </w:r>
            <w:r w:rsidRPr="00266601">
              <w:rPr>
                <w:rFonts w:ascii="Arial" w:hAnsi="Arial" w:cs="Arial"/>
              </w:rPr>
              <w:t xml:space="preserve"> and </w:t>
            </w:r>
            <w:r w:rsidR="00B61EB5" w:rsidRPr="00266601">
              <w:rPr>
                <w:rFonts w:ascii="Arial" w:hAnsi="Arial" w:cs="Arial"/>
              </w:rPr>
              <w:t xml:space="preserve">existing </w:t>
            </w:r>
            <w:r w:rsidRPr="00266601">
              <w:rPr>
                <w:rFonts w:ascii="Arial" w:hAnsi="Arial" w:cs="Arial"/>
              </w:rPr>
              <w:t>legislation in regard to Pre Hospital Emergency ambulance and patient transport service</w:t>
            </w:r>
            <w:r w:rsidR="00B61EB5" w:rsidRPr="00266601">
              <w:rPr>
                <w:rFonts w:ascii="Arial" w:hAnsi="Arial" w:cs="Arial"/>
              </w:rPr>
              <w:t>s</w:t>
            </w:r>
            <w:r w:rsidRPr="00266601">
              <w:rPr>
                <w:rFonts w:ascii="Arial" w:hAnsi="Arial" w:cs="Arial"/>
              </w:rPr>
              <w:t xml:space="preserve"> and make a recommendation to Government. </w:t>
            </w:r>
          </w:p>
        </w:tc>
      </w:tr>
    </w:tbl>
    <w:p w:rsidR="0033268C" w:rsidRPr="00266601" w:rsidRDefault="0033268C" w:rsidP="004E4E96">
      <w:pPr>
        <w:pStyle w:val="Heading2"/>
        <w:rPr>
          <w:color w:val="auto"/>
        </w:rPr>
      </w:pPr>
      <w:r w:rsidRPr="00266601">
        <w:rPr>
          <w:color w:val="auto"/>
        </w:rPr>
        <w:lastRenderedPageBreak/>
        <w:t>Ambulance Workforce</w:t>
      </w:r>
    </w:p>
    <w:tbl>
      <w:tblPr>
        <w:tblStyle w:val="TableGrid5"/>
        <w:tblW w:w="5000" w:type="pct"/>
        <w:tblLook w:val="04A0" w:firstRow="1" w:lastRow="0" w:firstColumn="1" w:lastColumn="0" w:noHBand="0" w:noVBand="1"/>
      </w:tblPr>
      <w:tblGrid>
        <w:gridCol w:w="3770"/>
        <w:gridCol w:w="1368"/>
        <w:gridCol w:w="1574"/>
        <w:gridCol w:w="2917"/>
      </w:tblGrid>
      <w:tr w:rsidR="00266601" w:rsidRPr="00266601" w:rsidTr="00213FB9">
        <w:tc>
          <w:tcPr>
            <w:tcW w:w="1984" w:type="pct"/>
          </w:tcPr>
          <w:p w:rsidR="0033268C" w:rsidRPr="00266601" w:rsidRDefault="0033268C" w:rsidP="0033268C">
            <w:pPr>
              <w:spacing w:before="0" w:after="0"/>
              <w:rPr>
                <w:rFonts w:ascii="Arial" w:hAnsi="Arial" w:cs="Arial"/>
              </w:rPr>
            </w:pPr>
            <w:r w:rsidRPr="00266601">
              <w:rPr>
                <w:rFonts w:ascii="Arial" w:hAnsi="Arial" w:cs="Arial"/>
              </w:rPr>
              <w:t>Recommendation</w:t>
            </w:r>
          </w:p>
        </w:tc>
        <w:tc>
          <w:tcPr>
            <w:tcW w:w="737" w:type="pct"/>
          </w:tcPr>
          <w:p w:rsidR="0033268C" w:rsidRPr="00266601" w:rsidRDefault="0033268C" w:rsidP="0033268C">
            <w:pPr>
              <w:spacing w:before="0" w:after="0"/>
              <w:rPr>
                <w:rFonts w:ascii="Arial" w:hAnsi="Arial" w:cs="Arial"/>
              </w:rPr>
            </w:pPr>
            <w:r w:rsidRPr="00266601">
              <w:rPr>
                <w:rFonts w:ascii="Arial" w:hAnsi="Arial" w:cs="Arial"/>
              </w:rPr>
              <w:t>Position</w:t>
            </w:r>
          </w:p>
        </w:tc>
        <w:tc>
          <w:tcPr>
            <w:tcW w:w="738" w:type="pct"/>
          </w:tcPr>
          <w:p w:rsidR="0033268C" w:rsidRPr="00266601" w:rsidRDefault="0033268C" w:rsidP="0033268C">
            <w:pPr>
              <w:spacing w:before="0" w:after="0"/>
              <w:rPr>
                <w:rFonts w:ascii="Arial" w:hAnsi="Arial" w:cs="Arial"/>
              </w:rPr>
            </w:pPr>
            <w:r w:rsidRPr="00266601">
              <w:rPr>
                <w:rFonts w:ascii="Arial" w:hAnsi="Arial" w:cs="Arial"/>
              </w:rPr>
              <w:t>Responsibility</w:t>
            </w:r>
          </w:p>
        </w:tc>
        <w:tc>
          <w:tcPr>
            <w:tcW w:w="1541" w:type="pct"/>
          </w:tcPr>
          <w:p w:rsidR="0033268C" w:rsidRPr="00266601" w:rsidRDefault="0033268C" w:rsidP="0033268C">
            <w:pPr>
              <w:spacing w:before="0" w:after="0"/>
              <w:rPr>
                <w:rFonts w:ascii="Arial" w:hAnsi="Arial" w:cs="Arial"/>
              </w:rPr>
            </w:pPr>
            <w:r w:rsidRPr="00266601">
              <w:rPr>
                <w:rFonts w:ascii="Arial" w:hAnsi="Arial" w:cs="Arial"/>
              </w:rPr>
              <w:t>Comments</w:t>
            </w:r>
          </w:p>
        </w:tc>
      </w:tr>
      <w:tr w:rsidR="00266601" w:rsidRPr="00266601" w:rsidTr="00213FB9">
        <w:tc>
          <w:tcPr>
            <w:tcW w:w="1984"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24) </w:t>
            </w:r>
            <w:r w:rsidRPr="00266601">
              <w:rPr>
                <w:rFonts w:ascii="Arial" w:hAnsi="Arial" w:cs="Arial"/>
              </w:rPr>
              <w:t>That additional base and/or relief crews be activated when demand thresholds are reached, recognising that fatigue management is a major factor in assessing ambulance officers’ workload, and managing overall demand.</w:t>
            </w:r>
          </w:p>
        </w:tc>
        <w:tc>
          <w:tcPr>
            <w:tcW w:w="737" w:type="pct"/>
          </w:tcPr>
          <w:p w:rsidR="0033268C" w:rsidRPr="00266601" w:rsidRDefault="0033268C" w:rsidP="007B4509">
            <w:pPr>
              <w:spacing w:before="0" w:after="0"/>
              <w:rPr>
                <w:rFonts w:ascii="Arial" w:hAnsi="Arial" w:cs="Arial"/>
              </w:rPr>
            </w:pPr>
            <w:r w:rsidRPr="00266601">
              <w:rPr>
                <w:rFonts w:ascii="Arial" w:hAnsi="Arial" w:cs="Arial"/>
              </w:rPr>
              <w:t xml:space="preserve">Supported in </w:t>
            </w:r>
            <w:r w:rsidR="007B4509">
              <w:rPr>
                <w:rFonts w:ascii="Arial" w:hAnsi="Arial" w:cs="Arial"/>
              </w:rPr>
              <w:t>P</w:t>
            </w:r>
            <w:r w:rsidRPr="00266601">
              <w:rPr>
                <w:rFonts w:ascii="Arial" w:hAnsi="Arial" w:cs="Arial"/>
              </w:rPr>
              <w:t>rinciple</w:t>
            </w:r>
          </w:p>
        </w:tc>
        <w:tc>
          <w:tcPr>
            <w:tcW w:w="738" w:type="pct"/>
          </w:tcPr>
          <w:p w:rsidR="0033268C" w:rsidRPr="00266601" w:rsidRDefault="0033268C" w:rsidP="0033268C">
            <w:pPr>
              <w:spacing w:before="0" w:after="0"/>
              <w:rPr>
                <w:rFonts w:ascii="Arial" w:hAnsi="Arial" w:cs="Arial"/>
              </w:rPr>
            </w:pPr>
            <w:r w:rsidRPr="00266601">
              <w:rPr>
                <w:rFonts w:ascii="Arial" w:hAnsi="Arial" w:cs="Arial"/>
              </w:rPr>
              <w:t>SJA</w:t>
            </w:r>
            <w:r w:rsidR="00A059FB" w:rsidRPr="00266601">
              <w:rPr>
                <w:rFonts w:ascii="Arial" w:hAnsi="Arial" w:cs="Arial"/>
              </w:rPr>
              <w:t>A</w:t>
            </w:r>
            <w:r w:rsidRPr="00266601">
              <w:rPr>
                <w:rFonts w:ascii="Arial" w:hAnsi="Arial" w:cs="Arial"/>
              </w:rPr>
              <w:t>NT</w:t>
            </w:r>
          </w:p>
        </w:tc>
        <w:tc>
          <w:tcPr>
            <w:tcW w:w="1541" w:type="pct"/>
          </w:tcPr>
          <w:p w:rsidR="0033268C" w:rsidRPr="00266601" w:rsidRDefault="00D0795D">
            <w:pPr>
              <w:spacing w:before="0" w:after="0"/>
              <w:rPr>
                <w:rFonts w:ascii="Arial" w:hAnsi="Arial" w:cs="Arial"/>
              </w:rPr>
            </w:pPr>
            <w:r w:rsidRPr="00266601">
              <w:rPr>
                <w:rFonts w:ascii="Arial" w:hAnsi="Arial" w:cs="Arial"/>
              </w:rPr>
              <w:t>Agreed, ongoing through existing governance arrangements.</w:t>
            </w:r>
          </w:p>
        </w:tc>
      </w:tr>
      <w:tr w:rsidR="00266601" w:rsidRPr="00266601" w:rsidTr="00213FB9">
        <w:tc>
          <w:tcPr>
            <w:tcW w:w="1984"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25) </w:t>
            </w:r>
            <w:r w:rsidRPr="00266601">
              <w:rPr>
                <w:rFonts w:ascii="Arial" w:hAnsi="Arial" w:cs="Arial"/>
              </w:rPr>
              <w:t>Increase the number of Intensive Care Paramedics and re-establish Extended Care Paramedics to assist in demand management, and to provide further career pathways for ambulance officers.</w:t>
            </w:r>
          </w:p>
        </w:tc>
        <w:tc>
          <w:tcPr>
            <w:tcW w:w="737"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738" w:type="pct"/>
          </w:tcPr>
          <w:p w:rsidR="0033268C" w:rsidRPr="00266601" w:rsidRDefault="0033268C" w:rsidP="0033268C">
            <w:pPr>
              <w:spacing w:before="0" w:after="0"/>
              <w:rPr>
                <w:rFonts w:ascii="Arial" w:hAnsi="Arial" w:cs="Arial"/>
              </w:rPr>
            </w:pPr>
            <w:r w:rsidRPr="00266601">
              <w:rPr>
                <w:rFonts w:ascii="Arial" w:hAnsi="Arial" w:cs="Arial"/>
              </w:rPr>
              <w:t>SJA</w:t>
            </w:r>
            <w:r w:rsidR="00FE1C5C" w:rsidRPr="00266601">
              <w:rPr>
                <w:rFonts w:ascii="Arial" w:hAnsi="Arial" w:cs="Arial"/>
              </w:rPr>
              <w:t>A</w:t>
            </w:r>
            <w:r w:rsidRPr="00266601">
              <w:rPr>
                <w:rFonts w:ascii="Arial" w:hAnsi="Arial" w:cs="Arial"/>
              </w:rPr>
              <w:t>NT</w:t>
            </w:r>
          </w:p>
        </w:tc>
        <w:tc>
          <w:tcPr>
            <w:tcW w:w="1541" w:type="pct"/>
          </w:tcPr>
          <w:p w:rsidR="00401842" w:rsidRPr="00266601" w:rsidRDefault="00685AD3" w:rsidP="00A059FB">
            <w:pPr>
              <w:spacing w:before="0" w:after="0"/>
              <w:rPr>
                <w:rFonts w:ascii="Arial" w:hAnsi="Arial" w:cs="Arial"/>
              </w:rPr>
            </w:pPr>
            <w:r w:rsidRPr="00266601">
              <w:rPr>
                <w:rFonts w:ascii="Arial" w:hAnsi="Arial" w:cs="Arial"/>
              </w:rPr>
              <w:t>Completed</w:t>
            </w:r>
            <w:r w:rsidR="00D0795D" w:rsidRPr="00266601">
              <w:rPr>
                <w:rFonts w:ascii="Arial" w:hAnsi="Arial" w:cs="Arial"/>
              </w:rPr>
              <w:t>.</w:t>
            </w:r>
          </w:p>
          <w:p w:rsidR="0033268C" w:rsidRPr="00266601" w:rsidRDefault="0033268C" w:rsidP="00401842">
            <w:pPr>
              <w:spacing w:before="0" w:after="0"/>
              <w:rPr>
                <w:rFonts w:ascii="Arial" w:hAnsi="Arial" w:cs="Arial"/>
              </w:rPr>
            </w:pPr>
          </w:p>
        </w:tc>
      </w:tr>
      <w:tr w:rsidR="00266601" w:rsidRPr="00266601" w:rsidTr="00213FB9">
        <w:tc>
          <w:tcPr>
            <w:tcW w:w="1984"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26) </w:t>
            </w:r>
            <w:r w:rsidRPr="00266601">
              <w:rPr>
                <w:rFonts w:ascii="Arial" w:hAnsi="Arial" w:cs="Arial"/>
              </w:rPr>
              <w:t>Retain and strengthen the appropriate use of volunteers, especially in remote and regional locations.</w:t>
            </w:r>
          </w:p>
        </w:tc>
        <w:tc>
          <w:tcPr>
            <w:tcW w:w="737"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738"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685AD3" w:rsidP="00685AD3">
            <w:pPr>
              <w:spacing w:before="0" w:after="0"/>
              <w:rPr>
                <w:rFonts w:ascii="Arial" w:hAnsi="Arial" w:cs="Arial"/>
              </w:rPr>
            </w:pPr>
            <w:r w:rsidRPr="00266601">
              <w:rPr>
                <w:rFonts w:ascii="Arial" w:hAnsi="Arial" w:cs="Arial"/>
              </w:rPr>
              <w:t>Consider in the context of future contracting arrangements.</w:t>
            </w:r>
          </w:p>
        </w:tc>
      </w:tr>
      <w:tr w:rsidR="00266601" w:rsidRPr="00266601" w:rsidTr="00213FB9">
        <w:tc>
          <w:tcPr>
            <w:tcW w:w="1984"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27) </w:t>
            </w:r>
            <w:r w:rsidRPr="00266601">
              <w:rPr>
                <w:rFonts w:ascii="Arial" w:hAnsi="Arial" w:cs="Arial"/>
              </w:rPr>
              <w:t>Implement a marketing campaign to recruit more volunteers from the community, and encourage their involvement as a potential career pathway to becoming ambulance officers.</w:t>
            </w:r>
          </w:p>
        </w:tc>
        <w:tc>
          <w:tcPr>
            <w:tcW w:w="737"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738"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685AD3" w:rsidP="00685AD3">
            <w:pPr>
              <w:spacing w:before="0" w:after="0"/>
              <w:rPr>
                <w:rFonts w:ascii="Arial" w:hAnsi="Arial" w:cs="Arial"/>
              </w:rPr>
            </w:pPr>
            <w:r w:rsidRPr="00266601">
              <w:rPr>
                <w:rFonts w:ascii="Arial" w:hAnsi="Arial" w:cs="Arial"/>
              </w:rPr>
              <w:t>Consider in the context of future contracting arrangements.</w:t>
            </w:r>
          </w:p>
        </w:tc>
      </w:tr>
      <w:tr w:rsidR="00266601" w:rsidRPr="00266601" w:rsidTr="00213FB9">
        <w:tc>
          <w:tcPr>
            <w:tcW w:w="1984" w:type="pct"/>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28) </w:t>
            </w:r>
            <w:r w:rsidRPr="00266601">
              <w:rPr>
                <w:rFonts w:ascii="Arial" w:hAnsi="Arial" w:cs="Arial"/>
              </w:rPr>
              <w:t>Strengthen clinical governance regarding volunteer involvement through consideration of the W</w:t>
            </w:r>
            <w:r w:rsidR="00FE1C5C" w:rsidRPr="00266601">
              <w:rPr>
                <w:rFonts w:ascii="Arial" w:hAnsi="Arial" w:cs="Arial"/>
              </w:rPr>
              <w:t xml:space="preserve">estern </w:t>
            </w:r>
            <w:r w:rsidRPr="00266601">
              <w:rPr>
                <w:rFonts w:ascii="Arial" w:hAnsi="Arial" w:cs="Arial"/>
              </w:rPr>
              <w:t>A</w:t>
            </w:r>
            <w:r w:rsidR="00FE1C5C" w:rsidRPr="00266601">
              <w:rPr>
                <w:rFonts w:ascii="Arial" w:hAnsi="Arial" w:cs="Arial"/>
              </w:rPr>
              <w:t>ustralian</w:t>
            </w:r>
            <w:r w:rsidRPr="00266601">
              <w:rPr>
                <w:rFonts w:ascii="Arial" w:hAnsi="Arial" w:cs="Arial"/>
              </w:rPr>
              <w:t xml:space="preserve"> Community Paramedic model, increased education and skills training, all to ensure high quality service outcomes.</w:t>
            </w:r>
          </w:p>
        </w:tc>
        <w:tc>
          <w:tcPr>
            <w:tcW w:w="737" w:type="pct"/>
          </w:tcPr>
          <w:p w:rsidR="0033268C" w:rsidRPr="00266601" w:rsidRDefault="0033268C" w:rsidP="0033268C">
            <w:pPr>
              <w:spacing w:before="0" w:after="0"/>
              <w:rPr>
                <w:rFonts w:ascii="Arial" w:hAnsi="Arial" w:cs="Arial"/>
              </w:rPr>
            </w:pPr>
            <w:r w:rsidRPr="00266601">
              <w:rPr>
                <w:rFonts w:ascii="Arial" w:hAnsi="Arial" w:cs="Arial"/>
              </w:rPr>
              <w:t>Supported in Principle</w:t>
            </w:r>
          </w:p>
        </w:tc>
        <w:tc>
          <w:tcPr>
            <w:tcW w:w="738" w:type="pct"/>
          </w:tcPr>
          <w:p w:rsidR="0033268C" w:rsidRPr="00266601" w:rsidRDefault="0033268C" w:rsidP="0033268C">
            <w:pPr>
              <w:spacing w:before="0" w:after="0"/>
              <w:rPr>
                <w:rFonts w:ascii="Arial" w:hAnsi="Arial" w:cs="Arial"/>
              </w:rPr>
            </w:pPr>
            <w:r w:rsidRPr="00266601">
              <w:rPr>
                <w:rFonts w:ascii="Arial" w:hAnsi="Arial" w:cs="Arial"/>
              </w:rPr>
              <w:t>NT Health</w:t>
            </w:r>
          </w:p>
        </w:tc>
        <w:tc>
          <w:tcPr>
            <w:tcW w:w="1541" w:type="pct"/>
          </w:tcPr>
          <w:p w:rsidR="0033268C" w:rsidRPr="00266601" w:rsidRDefault="00685AD3" w:rsidP="00685AD3">
            <w:pPr>
              <w:spacing w:before="0" w:after="0"/>
              <w:rPr>
                <w:rFonts w:ascii="Arial" w:hAnsi="Arial" w:cs="Arial"/>
              </w:rPr>
            </w:pPr>
            <w:r w:rsidRPr="00266601">
              <w:rPr>
                <w:rFonts w:ascii="Arial" w:hAnsi="Arial" w:cs="Arial"/>
              </w:rPr>
              <w:t>Consider in the context of future contracting arrangements.</w:t>
            </w:r>
          </w:p>
        </w:tc>
      </w:tr>
    </w:tbl>
    <w:p w:rsidR="0033268C" w:rsidRPr="00266601" w:rsidRDefault="0033268C" w:rsidP="004E4E96">
      <w:pPr>
        <w:pStyle w:val="Heading2"/>
        <w:rPr>
          <w:color w:val="auto"/>
        </w:rPr>
      </w:pPr>
      <w:r w:rsidRPr="00266601">
        <w:rPr>
          <w:color w:val="auto"/>
        </w:rPr>
        <w:t>Leadership and Management</w:t>
      </w:r>
    </w:p>
    <w:tbl>
      <w:tblPr>
        <w:tblStyle w:val="TableGrid6"/>
        <w:tblW w:w="0" w:type="auto"/>
        <w:tblLook w:val="04A0" w:firstRow="1" w:lastRow="0" w:firstColumn="1" w:lastColumn="0" w:noHBand="0" w:noVBand="1"/>
      </w:tblPr>
      <w:tblGrid>
        <w:gridCol w:w="3822"/>
        <w:gridCol w:w="1269"/>
        <w:gridCol w:w="1574"/>
        <w:gridCol w:w="2964"/>
      </w:tblGrid>
      <w:tr w:rsidR="00266601" w:rsidRPr="00266601" w:rsidTr="0033268C">
        <w:tc>
          <w:tcPr>
            <w:tcW w:w="3822" w:type="dxa"/>
          </w:tcPr>
          <w:p w:rsidR="0033268C" w:rsidRPr="00266601" w:rsidRDefault="0033268C" w:rsidP="0033268C">
            <w:pPr>
              <w:spacing w:before="0" w:after="0"/>
              <w:rPr>
                <w:rFonts w:ascii="Arial" w:hAnsi="Arial" w:cs="Arial"/>
              </w:rPr>
            </w:pPr>
            <w:r w:rsidRPr="00266601">
              <w:rPr>
                <w:rFonts w:ascii="Arial" w:hAnsi="Arial" w:cs="Arial"/>
              </w:rPr>
              <w:t>Recommendation</w:t>
            </w:r>
          </w:p>
        </w:tc>
        <w:tc>
          <w:tcPr>
            <w:tcW w:w="1269" w:type="dxa"/>
          </w:tcPr>
          <w:p w:rsidR="0033268C" w:rsidRPr="00266601" w:rsidRDefault="0033268C" w:rsidP="0033268C">
            <w:pPr>
              <w:spacing w:before="0" w:after="0"/>
              <w:rPr>
                <w:rFonts w:ascii="Arial" w:hAnsi="Arial" w:cs="Arial"/>
              </w:rPr>
            </w:pPr>
            <w:r w:rsidRPr="00266601">
              <w:rPr>
                <w:rFonts w:ascii="Arial" w:hAnsi="Arial" w:cs="Arial"/>
              </w:rPr>
              <w:t>Position</w:t>
            </w:r>
          </w:p>
        </w:tc>
        <w:tc>
          <w:tcPr>
            <w:tcW w:w="1574" w:type="dxa"/>
          </w:tcPr>
          <w:p w:rsidR="0033268C" w:rsidRPr="00266601" w:rsidRDefault="0033268C" w:rsidP="0033268C">
            <w:pPr>
              <w:spacing w:before="0" w:after="0"/>
              <w:rPr>
                <w:rFonts w:ascii="Arial" w:hAnsi="Arial" w:cs="Arial"/>
              </w:rPr>
            </w:pPr>
            <w:r w:rsidRPr="00266601">
              <w:rPr>
                <w:rFonts w:ascii="Arial" w:hAnsi="Arial" w:cs="Arial"/>
              </w:rPr>
              <w:t>Responsibility</w:t>
            </w:r>
          </w:p>
        </w:tc>
        <w:tc>
          <w:tcPr>
            <w:tcW w:w="2964" w:type="dxa"/>
          </w:tcPr>
          <w:p w:rsidR="0033268C" w:rsidRPr="00266601" w:rsidRDefault="0033268C" w:rsidP="0033268C">
            <w:pPr>
              <w:spacing w:before="0" w:after="0"/>
              <w:rPr>
                <w:rFonts w:ascii="Arial" w:hAnsi="Arial" w:cs="Arial"/>
              </w:rPr>
            </w:pPr>
            <w:r w:rsidRPr="00266601">
              <w:rPr>
                <w:rFonts w:ascii="Arial" w:hAnsi="Arial" w:cs="Arial"/>
              </w:rPr>
              <w:t>Comments</w:t>
            </w:r>
          </w:p>
        </w:tc>
      </w:tr>
      <w:tr w:rsidR="00266601" w:rsidRPr="00266601" w:rsidTr="0033268C">
        <w:tc>
          <w:tcPr>
            <w:tcW w:w="3822" w:type="dxa"/>
          </w:tcPr>
          <w:p w:rsidR="0033268C" w:rsidRPr="00266601" w:rsidRDefault="0033268C" w:rsidP="0033268C">
            <w:pPr>
              <w:autoSpaceDE w:val="0"/>
              <w:autoSpaceDN w:val="0"/>
              <w:adjustRightInd w:val="0"/>
              <w:spacing w:before="0" w:after="0"/>
              <w:rPr>
                <w:rFonts w:ascii="Arial" w:hAnsi="Arial" w:cs="Arial"/>
              </w:rPr>
            </w:pPr>
            <w:r w:rsidRPr="00266601">
              <w:rPr>
                <w:rFonts w:ascii="Arial" w:hAnsi="Arial" w:cs="Arial"/>
                <w:b/>
                <w:bCs/>
              </w:rPr>
              <w:t xml:space="preserve">29) </w:t>
            </w:r>
            <w:r w:rsidRPr="00266601">
              <w:rPr>
                <w:rFonts w:ascii="Arial" w:hAnsi="Arial" w:cs="Arial"/>
              </w:rPr>
              <w:t>Develop an integrated policy framework and plan for all emergency medical response by all stakeholders in the NT health sector.</w:t>
            </w:r>
          </w:p>
        </w:tc>
        <w:tc>
          <w:tcPr>
            <w:tcW w:w="1269" w:type="dxa"/>
          </w:tcPr>
          <w:p w:rsidR="0033268C" w:rsidRPr="00266601" w:rsidRDefault="0033268C" w:rsidP="0033268C">
            <w:pPr>
              <w:spacing w:before="0" w:after="0"/>
              <w:rPr>
                <w:rFonts w:ascii="Arial" w:hAnsi="Arial" w:cs="Arial"/>
              </w:rPr>
            </w:pPr>
            <w:r w:rsidRPr="00266601">
              <w:rPr>
                <w:rFonts w:ascii="Arial" w:hAnsi="Arial" w:cs="Arial"/>
              </w:rPr>
              <w:t>Supported</w:t>
            </w:r>
          </w:p>
        </w:tc>
        <w:tc>
          <w:tcPr>
            <w:tcW w:w="1574" w:type="dxa"/>
          </w:tcPr>
          <w:p w:rsidR="0033268C" w:rsidRPr="00266601" w:rsidRDefault="0033268C" w:rsidP="0033268C">
            <w:pPr>
              <w:spacing w:before="0" w:after="0"/>
              <w:rPr>
                <w:rFonts w:ascii="Arial" w:hAnsi="Arial" w:cs="Arial"/>
              </w:rPr>
            </w:pPr>
            <w:r w:rsidRPr="00266601">
              <w:rPr>
                <w:rFonts w:ascii="Arial" w:hAnsi="Arial" w:cs="Arial"/>
              </w:rPr>
              <w:t>NT Health</w:t>
            </w:r>
          </w:p>
        </w:tc>
        <w:tc>
          <w:tcPr>
            <w:tcW w:w="2964" w:type="dxa"/>
          </w:tcPr>
          <w:p w:rsidR="0033268C" w:rsidRPr="00266601" w:rsidRDefault="00DA532A" w:rsidP="00DA532A">
            <w:pPr>
              <w:spacing w:before="0" w:after="0"/>
              <w:rPr>
                <w:rFonts w:ascii="Arial" w:hAnsi="Arial" w:cs="Arial"/>
              </w:rPr>
            </w:pPr>
            <w:r w:rsidRPr="00266601">
              <w:rPr>
                <w:rFonts w:ascii="Arial" w:hAnsi="Arial" w:cs="Arial"/>
              </w:rPr>
              <w:t>Consider in the context of future contracting arrangements.</w:t>
            </w:r>
          </w:p>
        </w:tc>
      </w:tr>
    </w:tbl>
    <w:p w:rsidR="00A91297" w:rsidRPr="00266601" w:rsidRDefault="00A91297" w:rsidP="004E4E96">
      <w:pPr>
        <w:pStyle w:val="Heading2"/>
        <w:rPr>
          <w:color w:val="auto"/>
        </w:rPr>
      </w:pPr>
      <w:r w:rsidRPr="00266601">
        <w:rPr>
          <w:color w:val="auto"/>
        </w:rPr>
        <w:t>Health and Wellbeing</w:t>
      </w:r>
    </w:p>
    <w:tbl>
      <w:tblPr>
        <w:tblStyle w:val="TableGrid7"/>
        <w:tblW w:w="0" w:type="auto"/>
        <w:tblLook w:val="04A0" w:firstRow="1" w:lastRow="0" w:firstColumn="1" w:lastColumn="0" w:noHBand="0" w:noVBand="1"/>
      </w:tblPr>
      <w:tblGrid>
        <w:gridCol w:w="3738"/>
        <w:gridCol w:w="1351"/>
        <w:gridCol w:w="1574"/>
        <w:gridCol w:w="2966"/>
      </w:tblGrid>
      <w:tr w:rsidR="00266601" w:rsidRPr="00266601" w:rsidTr="00F57B27">
        <w:tc>
          <w:tcPr>
            <w:tcW w:w="3746" w:type="dxa"/>
          </w:tcPr>
          <w:p w:rsidR="00A91297" w:rsidRPr="00266601" w:rsidRDefault="00A91297" w:rsidP="00A91297">
            <w:pPr>
              <w:spacing w:before="0" w:after="0"/>
              <w:rPr>
                <w:rFonts w:ascii="Arial" w:hAnsi="Arial" w:cs="Arial"/>
              </w:rPr>
            </w:pPr>
            <w:r w:rsidRPr="00266601">
              <w:rPr>
                <w:rFonts w:ascii="Arial" w:hAnsi="Arial" w:cs="Arial"/>
              </w:rPr>
              <w:t>Recommendation</w:t>
            </w:r>
          </w:p>
        </w:tc>
        <w:tc>
          <w:tcPr>
            <w:tcW w:w="1352" w:type="dxa"/>
          </w:tcPr>
          <w:p w:rsidR="00A91297" w:rsidRPr="00266601" w:rsidRDefault="00A91297" w:rsidP="00A91297">
            <w:pPr>
              <w:spacing w:before="0" w:after="0"/>
              <w:rPr>
                <w:rFonts w:ascii="Arial" w:hAnsi="Arial" w:cs="Arial"/>
              </w:rPr>
            </w:pPr>
            <w:r w:rsidRPr="00266601">
              <w:rPr>
                <w:rFonts w:ascii="Arial" w:hAnsi="Arial" w:cs="Arial"/>
              </w:rPr>
              <w:t>Position</w:t>
            </w:r>
          </w:p>
        </w:tc>
        <w:tc>
          <w:tcPr>
            <w:tcW w:w="1560" w:type="dxa"/>
          </w:tcPr>
          <w:p w:rsidR="00A91297" w:rsidRPr="00266601" w:rsidRDefault="00A91297" w:rsidP="00A91297">
            <w:pPr>
              <w:spacing w:before="0" w:after="0"/>
              <w:rPr>
                <w:rFonts w:ascii="Arial" w:hAnsi="Arial" w:cs="Arial"/>
              </w:rPr>
            </w:pPr>
            <w:r w:rsidRPr="00266601">
              <w:rPr>
                <w:rFonts w:ascii="Arial" w:hAnsi="Arial" w:cs="Arial"/>
              </w:rPr>
              <w:t>Responsibility</w:t>
            </w:r>
          </w:p>
        </w:tc>
        <w:tc>
          <w:tcPr>
            <w:tcW w:w="2971" w:type="dxa"/>
          </w:tcPr>
          <w:p w:rsidR="00A91297" w:rsidRPr="00266601" w:rsidRDefault="00A91297" w:rsidP="00A91297">
            <w:pPr>
              <w:spacing w:before="0" w:after="0"/>
              <w:rPr>
                <w:rFonts w:ascii="Arial" w:hAnsi="Arial" w:cs="Arial"/>
              </w:rPr>
            </w:pPr>
            <w:r w:rsidRPr="00266601">
              <w:rPr>
                <w:rFonts w:ascii="Arial" w:hAnsi="Arial" w:cs="Arial"/>
              </w:rPr>
              <w:t>Comments</w:t>
            </w:r>
          </w:p>
        </w:tc>
      </w:tr>
      <w:tr w:rsidR="00266601" w:rsidRPr="00266601" w:rsidTr="00F57B27">
        <w:tc>
          <w:tcPr>
            <w:tcW w:w="3746"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t xml:space="preserve">30) </w:t>
            </w:r>
            <w:r w:rsidRPr="00266601">
              <w:rPr>
                <w:rFonts w:ascii="Arial" w:hAnsi="Arial" w:cs="Arial"/>
              </w:rPr>
              <w:t>Provide radios with duress alarms similar to the NT Police, to ambulance officers in all locations</w:t>
            </w:r>
          </w:p>
        </w:tc>
        <w:tc>
          <w:tcPr>
            <w:tcW w:w="1352"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60" w:type="dxa"/>
          </w:tcPr>
          <w:p w:rsidR="00A91297" w:rsidRPr="00266601" w:rsidRDefault="00A91297" w:rsidP="00A91297">
            <w:pPr>
              <w:spacing w:before="0" w:after="0"/>
              <w:rPr>
                <w:rFonts w:ascii="Arial" w:hAnsi="Arial" w:cs="Arial"/>
              </w:rPr>
            </w:pPr>
            <w:r w:rsidRPr="00266601">
              <w:rPr>
                <w:rFonts w:ascii="Arial" w:hAnsi="Arial" w:cs="Arial"/>
              </w:rPr>
              <w:t>SJA</w:t>
            </w:r>
            <w:r w:rsidR="00FE1C5C" w:rsidRPr="00266601">
              <w:rPr>
                <w:rFonts w:ascii="Arial" w:hAnsi="Arial" w:cs="Arial"/>
              </w:rPr>
              <w:t>A</w:t>
            </w:r>
            <w:r w:rsidRPr="00266601">
              <w:rPr>
                <w:rFonts w:ascii="Arial" w:hAnsi="Arial" w:cs="Arial"/>
              </w:rPr>
              <w:t>NT</w:t>
            </w:r>
          </w:p>
        </w:tc>
        <w:tc>
          <w:tcPr>
            <w:tcW w:w="2971" w:type="dxa"/>
          </w:tcPr>
          <w:p w:rsidR="00A91297" w:rsidRPr="00266601" w:rsidRDefault="00D0795D">
            <w:pPr>
              <w:spacing w:before="0" w:after="0"/>
              <w:rPr>
                <w:rFonts w:ascii="Arial" w:hAnsi="Arial" w:cs="Arial"/>
              </w:rPr>
            </w:pPr>
            <w:r w:rsidRPr="00266601">
              <w:rPr>
                <w:rFonts w:ascii="Arial" w:hAnsi="Arial" w:cs="Arial"/>
              </w:rPr>
              <w:t>Agreed, ongoing through existing governance arrangements.</w:t>
            </w:r>
          </w:p>
        </w:tc>
      </w:tr>
      <w:tr w:rsidR="00266601" w:rsidRPr="00266601" w:rsidTr="00F57B27">
        <w:tc>
          <w:tcPr>
            <w:tcW w:w="3746"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t xml:space="preserve">31) </w:t>
            </w:r>
            <w:r w:rsidRPr="00266601">
              <w:rPr>
                <w:rFonts w:ascii="Arial" w:hAnsi="Arial" w:cs="Arial"/>
              </w:rPr>
              <w:t>Funding be sought to support a more comprehensive workplace health and safety program, as a priority.</w:t>
            </w:r>
          </w:p>
        </w:tc>
        <w:tc>
          <w:tcPr>
            <w:tcW w:w="1352" w:type="dxa"/>
          </w:tcPr>
          <w:p w:rsidR="00A91297" w:rsidRPr="00266601" w:rsidRDefault="00A91297" w:rsidP="00A54683">
            <w:pPr>
              <w:spacing w:before="0" w:after="0"/>
              <w:rPr>
                <w:rFonts w:ascii="Arial" w:hAnsi="Arial" w:cs="Arial"/>
              </w:rPr>
            </w:pPr>
            <w:r w:rsidRPr="00266601">
              <w:rPr>
                <w:rFonts w:ascii="Arial" w:hAnsi="Arial" w:cs="Arial"/>
              </w:rPr>
              <w:t>Supported in Principle</w:t>
            </w:r>
          </w:p>
        </w:tc>
        <w:tc>
          <w:tcPr>
            <w:tcW w:w="1560" w:type="dxa"/>
          </w:tcPr>
          <w:p w:rsidR="00A91297" w:rsidRPr="00266601" w:rsidRDefault="00A91297" w:rsidP="00A91297">
            <w:pPr>
              <w:spacing w:before="0" w:after="0"/>
              <w:rPr>
                <w:rFonts w:ascii="Arial" w:hAnsi="Arial" w:cs="Arial"/>
              </w:rPr>
            </w:pPr>
            <w:r w:rsidRPr="00266601">
              <w:rPr>
                <w:rFonts w:ascii="Arial" w:hAnsi="Arial" w:cs="Arial"/>
              </w:rPr>
              <w:t>SJA</w:t>
            </w:r>
            <w:r w:rsidR="00FE1C5C" w:rsidRPr="00266601">
              <w:rPr>
                <w:rFonts w:ascii="Arial" w:hAnsi="Arial" w:cs="Arial"/>
              </w:rPr>
              <w:t>A</w:t>
            </w:r>
            <w:r w:rsidRPr="00266601">
              <w:rPr>
                <w:rFonts w:ascii="Arial" w:hAnsi="Arial" w:cs="Arial"/>
              </w:rPr>
              <w:t>NT</w:t>
            </w:r>
          </w:p>
        </w:tc>
        <w:tc>
          <w:tcPr>
            <w:tcW w:w="2971" w:type="dxa"/>
          </w:tcPr>
          <w:p w:rsidR="00A91297" w:rsidRPr="00266601" w:rsidRDefault="00D0795D">
            <w:pPr>
              <w:spacing w:before="0" w:after="0"/>
              <w:rPr>
                <w:rFonts w:ascii="Arial" w:hAnsi="Arial" w:cs="Arial"/>
              </w:rPr>
            </w:pPr>
            <w:r w:rsidRPr="00266601">
              <w:rPr>
                <w:rFonts w:ascii="Arial" w:hAnsi="Arial" w:cs="Arial"/>
              </w:rPr>
              <w:t>Agreed, ongoing through existing governance arrangements.</w:t>
            </w:r>
          </w:p>
        </w:tc>
      </w:tr>
      <w:tr w:rsidR="00266601" w:rsidRPr="00266601" w:rsidTr="00F57B27">
        <w:tc>
          <w:tcPr>
            <w:tcW w:w="3746"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lastRenderedPageBreak/>
              <w:t xml:space="preserve">32) </w:t>
            </w:r>
            <w:r w:rsidRPr="00266601">
              <w:rPr>
                <w:rFonts w:ascii="Arial" w:hAnsi="Arial" w:cs="Arial"/>
              </w:rPr>
              <w:t>Develop a shared collaborative approach to mental health and wellbeing support across all first responder services in the NT.</w:t>
            </w:r>
          </w:p>
        </w:tc>
        <w:tc>
          <w:tcPr>
            <w:tcW w:w="1352"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60"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1" w:type="dxa"/>
          </w:tcPr>
          <w:p w:rsidR="008819A7" w:rsidRPr="00266601" w:rsidRDefault="00B61EB5" w:rsidP="00DA532A">
            <w:pPr>
              <w:spacing w:before="0" w:after="0"/>
              <w:rPr>
                <w:rFonts w:ascii="Arial" w:hAnsi="Arial" w:cs="Arial"/>
              </w:rPr>
            </w:pPr>
            <w:r w:rsidRPr="00252860">
              <w:rPr>
                <w:rFonts w:ascii="Arial" w:hAnsi="Arial" w:cs="Arial"/>
              </w:rPr>
              <w:t>SJA</w:t>
            </w:r>
            <w:r w:rsidR="00252860" w:rsidRPr="00252860">
              <w:rPr>
                <w:rFonts w:ascii="Arial" w:hAnsi="Arial" w:cs="Arial"/>
              </w:rPr>
              <w:t>ANT</w:t>
            </w:r>
            <w:r w:rsidRPr="00252860">
              <w:rPr>
                <w:rFonts w:ascii="Arial" w:hAnsi="Arial" w:cs="Arial"/>
              </w:rPr>
              <w:t xml:space="preserve"> have progressed this recommendation with t</w:t>
            </w:r>
            <w:r w:rsidR="00447BFD" w:rsidRPr="00252860">
              <w:rPr>
                <w:rFonts w:ascii="Arial" w:hAnsi="Arial" w:cs="Arial"/>
              </w:rPr>
              <w:t>he Mental Health and Wellbeing Project Officer (12 months) position established to assist in the development of a Mental Health and Wellbeing Strategy. The position has commenced putting in place processes to identify and support employees and volunteers who are experiencing mental health issues. The peer support program has grown from three active peer supporters to 17 fully trained peer supporters. The program launched the ‘Assisting Members to Become Emotionally Resilient’ (AMBER) hot line. In addition, managers and supervisors attended Trauma and Resilience in the Workplace training.</w:t>
            </w:r>
          </w:p>
        </w:tc>
      </w:tr>
    </w:tbl>
    <w:p w:rsidR="00A91297" w:rsidRPr="00266601" w:rsidRDefault="00A91297" w:rsidP="004E4E96">
      <w:pPr>
        <w:pStyle w:val="Heading2"/>
        <w:rPr>
          <w:color w:val="auto"/>
        </w:rPr>
      </w:pPr>
      <w:r w:rsidRPr="00266601">
        <w:rPr>
          <w:color w:val="auto"/>
        </w:rPr>
        <w:t>Clinical Governance</w:t>
      </w:r>
    </w:p>
    <w:tbl>
      <w:tblPr>
        <w:tblStyle w:val="TableGrid8"/>
        <w:tblW w:w="0" w:type="auto"/>
        <w:tblLook w:val="04A0" w:firstRow="1" w:lastRow="0" w:firstColumn="1" w:lastColumn="0" w:noHBand="0" w:noVBand="1"/>
      </w:tblPr>
      <w:tblGrid>
        <w:gridCol w:w="3609"/>
        <w:gridCol w:w="1467"/>
        <w:gridCol w:w="1582"/>
        <w:gridCol w:w="2971"/>
      </w:tblGrid>
      <w:tr w:rsidR="00266601" w:rsidRPr="00266601" w:rsidTr="00347D38">
        <w:tc>
          <w:tcPr>
            <w:tcW w:w="3609" w:type="dxa"/>
          </w:tcPr>
          <w:p w:rsidR="00A91297" w:rsidRPr="00266601" w:rsidRDefault="00A91297" w:rsidP="00A91297">
            <w:pPr>
              <w:spacing w:before="0" w:after="0"/>
              <w:rPr>
                <w:rFonts w:ascii="Arial" w:hAnsi="Arial" w:cs="Arial"/>
              </w:rPr>
            </w:pPr>
            <w:r w:rsidRPr="00266601">
              <w:rPr>
                <w:rFonts w:ascii="Arial" w:hAnsi="Arial" w:cs="Arial"/>
              </w:rPr>
              <w:t>Recommendation</w:t>
            </w:r>
          </w:p>
        </w:tc>
        <w:tc>
          <w:tcPr>
            <w:tcW w:w="1467" w:type="dxa"/>
          </w:tcPr>
          <w:p w:rsidR="00A91297" w:rsidRPr="00266601" w:rsidRDefault="00A91297" w:rsidP="00A91297">
            <w:pPr>
              <w:spacing w:before="0" w:after="0"/>
              <w:rPr>
                <w:rFonts w:ascii="Arial" w:hAnsi="Arial" w:cs="Arial"/>
              </w:rPr>
            </w:pPr>
            <w:r w:rsidRPr="00266601">
              <w:rPr>
                <w:rFonts w:ascii="Arial" w:hAnsi="Arial" w:cs="Arial"/>
              </w:rPr>
              <w:t>Position</w:t>
            </w:r>
          </w:p>
        </w:tc>
        <w:tc>
          <w:tcPr>
            <w:tcW w:w="1582" w:type="dxa"/>
          </w:tcPr>
          <w:p w:rsidR="00A91297" w:rsidRPr="00266601" w:rsidRDefault="00A91297" w:rsidP="00A91297">
            <w:pPr>
              <w:spacing w:before="0" w:after="0"/>
              <w:rPr>
                <w:rFonts w:ascii="Arial" w:hAnsi="Arial" w:cs="Arial"/>
              </w:rPr>
            </w:pPr>
            <w:r w:rsidRPr="00266601">
              <w:rPr>
                <w:rFonts w:ascii="Arial" w:hAnsi="Arial" w:cs="Arial"/>
              </w:rPr>
              <w:t>Responsibility</w:t>
            </w:r>
          </w:p>
        </w:tc>
        <w:tc>
          <w:tcPr>
            <w:tcW w:w="2971" w:type="dxa"/>
          </w:tcPr>
          <w:p w:rsidR="00A91297" w:rsidRPr="00266601" w:rsidRDefault="00A91297" w:rsidP="00A91297">
            <w:pPr>
              <w:spacing w:before="0" w:after="0"/>
              <w:rPr>
                <w:rFonts w:ascii="Arial" w:hAnsi="Arial" w:cs="Arial"/>
              </w:rPr>
            </w:pPr>
            <w:r w:rsidRPr="00266601">
              <w:rPr>
                <w:rFonts w:ascii="Arial" w:hAnsi="Arial" w:cs="Arial"/>
              </w:rPr>
              <w:t>Comments</w:t>
            </w:r>
          </w:p>
        </w:tc>
      </w:tr>
      <w:tr w:rsidR="00266601" w:rsidRPr="00266601" w:rsidTr="00347D38">
        <w:tc>
          <w:tcPr>
            <w:tcW w:w="3609" w:type="dxa"/>
          </w:tcPr>
          <w:p w:rsidR="00A91297" w:rsidRPr="00266601" w:rsidRDefault="00A91297" w:rsidP="00FE1C5C">
            <w:pPr>
              <w:spacing w:before="0" w:after="0"/>
              <w:rPr>
                <w:rFonts w:ascii="Arial" w:hAnsi="Arial" w:cs="Arial"/>
              </w:rPr>
            </w:pPr>
            <w:r w:rsidRPr="00266601">
              <w:rPr>
                <w:rFonts w:ascii="Arial" w:hAnsi="Arial" w:cs="Arial"/>
                <w:b/>
                <w:bCs/>
              </w:rPr>
              <w:t xml:space="preserve">33) </w:t>
            </w:r>
            <w:r w:rsidRPr="00266601">
              <w:rPr>
                <w:rFonts w:ascii="Arial" w:hAnsi="Arial" w:cs="Arial"/>
              </w:rPr>
              <w:t xml:space="preserve">Review and further develop clinical protocols in emergency response, in a collaborative approach with all health services, </w:t>
            </w:r>
            <w:r w:rsidR="00FE1C5C" w:rsidRPr="00266601">
              <w:rPr>
                <w:rFonts w:ascii="Arial" w:hAnsi="Arial" w:cs="Arial"/>
              </w:rPr>
              <w:t>health clinics</w:t>
            </w:r>
            <w:r w:rsidRPr="00266601">
              <w:rPr>
                <w:rFonts w:ascii="Arial" w:hAnsi="Arial" w:cs="Arial"/>
              </w:rPr>
              <w:t xml:space="preserve"> and SJAANT, as a single and uniform set of Emergency Response Clinical Treatment Standards utilising best practice.</w:t>
            </w:r>
          </w:p>
        </w:tc>
        <w:tc>
          <w:tcPr>
            <w:tcW w:w="1467"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82"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1" w:type="dxa"/>
          </w:tcPr>
          <w:p w:rsidR="00A91297" w:rsidRPr="00266601" w:rsidRDefault="00D0795D">
            <w:pPr>
              <w:spacing w:before="0" w:after="0"/>
              <w:rPr>
                <w:rFonts w:ascii="Arial" w:hAnsi="Arial" w:cs="Arial"/>
              </w:rPr>
            </w:pPr>
            <w:r w:rsidRPr="00266601">
              <w:rPr>
                <w:rFonts w:ascii="Arial" w:hAnsi="Arial" w:cs="Arial"/>
              </w:rPr>
              <w:t>Agreed, ongoing through existing governance arrangements.</w:t>
            </w:r>
          </w:p>
        </w:tc>
      </w:tr>
      <w:tr w:rsidR="00266601" w:rsidRPr="00266601" w:rsidTr="00347D38">
        <w:tc>
          <w:tcPr>
            <w:tcW w:w="3609" w:type="dxa"/>
          </w:tcPr>
          <w:p w:rsidR="00A91297" w:rsidRPr="00266601" w:rsidRDefault="00A91297" w:rsidP="00FE1C5C">
            <w:pPr>
              <w:autoSpaceDE w:val="0"/>
              <w:autoSpaceDN w:val="0"/>
              <w:adjustRightInd w:val="0"/>
              <w:spacing w:before="0" w:after="0"/>
              <w:rPr>
                <w:rFonts w:ascii="Arial" w:hAnsi="Arial" w:cs="Arial"/>
              </w:rPr>
            </w:pPr>
            <w:r w:rsidRPr="00266601">
              <w:rPr>
                <w:rFonts w:ascii="Arial" w:hAnsi="Arial" w:cs="Arial"/>
                <w:b/>
                <w:bCs/>
              </w:rPr>
              <w:t xml:space="preserve">34) </w:t>
            </w:r>
            <w:r w:rsidRPr="00266601">
              <w:rPr>
                <w:rFonts w:ascii="Arial" w:hAnsi="Arial" w:cs="Arial"/>
              </w:rPr>
              <w:t xml:space="preserve">Review and refocus the clinical governance and operational advisory functions for emergency responses, including the Medical Response Operations Committee and </w:t>
            </w:r>
            <w:r w:rsidR="00FE1C5C" w:rsidRPr="00266601">
              <w:rPr>
                <w:rFonts w:ascii="Arial" w:hAnsi="Arial" w:cs="Arial"/>
              </w:rPr>
              <w:t>J</w:t>
            </w:r>
            <w:r w:rsidRPr="00266601">
              <w:rPr>
                <w:rFonts w:ascii="Arial" w:hAnsi="Arial" w:cs="Arial"/>
              </w:rPr>
              <w:t>oint Aeromedical Services Operations Committee, with key leadership to be provided the</w:t>
            </w:r>
            <w:r w:rsidR="00FE1C5C" w:rsidRPr="00266601">
              <w:rPr>
                <w:rFonts w:ascii="Arial" w:hAnsi="Arial" w:cs="Arial"/>
              </w:rPr>
              <w:t xml:space="preserve"> </w:t>
            </w:r>
            <w:r w:rsidRPr="00266601">
              <w:rPr>
                <w:rFonts w:ascii="Arial" w:hAnsi="Arial" w:cs="Arial"/>
              </w:rPr>
              <w:t>executive directors of medical services.</w:t>
            </w:r>
          </w:p>
        </w:tc>
        <w:tc>
          <w:tcPr>
            <w:tcW w:w="1467"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82"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1" w:type="dxa"/>
          </w:tcPr>
          <w:p w:rsidR="00A91297" w:rsidRPr="00266601" w:rsidRDefault="00D0795D" w:rsidP="00DA532A">
            <w:pPr>
              <w:spacing w:before="0" w:after="0"/>
              <w:rPr>
                <w:rFonts w:ascii="Arial" w:hAnsi="Arial" w:cs="Arial"/>
              </w:rPr>
            </w:pPr>
            <w:r w:rsidRPr="00266601">
              <w:rPr>
                <w:rFonts w:ascii="Arial" w:hAnsi="Arial" w:cs="Arial"/>
              </w:rPr>
              <w:t>Agreed, ongoing through existing governance arrangements.</w:t>
            </w:r>
          </w:p>
        </w:tc>
      </w:tr>
      <w:tr w:rsidR="00266601" w:rsidRPr="00266601" w:rsidTr="00347D38">
        <w:tc>
          <w:tcPr>
            <w:tcW w:w="3609" w:type="dxa"/>
          </w:tcPr>
          <w:p w:rsidR="00A91297" w:rsidRPr="00266601" w:rsidRDefault="00A91297" w:rsidP="00FE1C5C">
            <w:pPr>
              <w:autoSpaceDE w:val="0"/>
              <w:autoSpaceDN w:val="0"/>
              <w:adjustRightInd w:val="0"/>
              <w:spacing w:before="0" w:after="0"/>
              <w:rPr>
                <w:rFonts w:ascii="Arial" w:hAnsi="Arial" w:cs="Arial"/>
              </w:rPr>
            </w:pPr>
            <w:r w:rsidRPr="00266601">
              <w:rPr>
                <w:rFonts w:ascii="Arial" w:hAnsi="Arial" w:cs="Arial"/>
                <w:b/>
                <w:bCs/>
              </w:rPr>
              <w:t xml:space="preserve">35) </w:t>
            </w:r>
            <w:r w:rsidRPr="00266601">
              <w:rPr>
                <w:rFonts w:ascii="Arial" w:hAnsi="Arial" w:cs="Arial"/>
              </w:rPr>
              <w:t xml:space="preserve">Due to concerns of clinical governance, and noting the recent SJAANT board approval of the new Clinical Governance Framework, the clinical governance implementation plan </w:t>
            </w:r>
            <w:r w:rsidRPr="00266601">
              <w:rPr>
                <w:rFonts w:ascii="Arial" w:hAnsi="Arial" w:cs="Arial"/>
              </w:rPr>
              <w:lastRenderedPageBreak/>
              <w:t>be reviewed by the contract manager immediately.</w:t>
            </w:r>
          </w:p>
        </w:tc>
        <w:tc>
          <w:tcPr>
            <w:tcW w:w="1467" w:type="dxa"/>
          </w:tcPr>
          <w:p w:rsidR="00A91297" w:rsidRPr="00266601" w:rsidRDefault="00A91297" w:rsidP="00A91297">
            <w:pPr>
              <w:spacing w:before="0" w:after="0"/>
              <w:rPr>
                <w:rFonts w:ascii="Arial" w:hAnsi="Arial" w:cs="Arial"/>
              </w:rPr>
            </w:pPr>
            <w:r w:rsidRPr="00266601">
              <w:rPr>
                <w:rFonts w:ascii="Arial" w:hAnsi="Arial" w:cs="Arial"/>
              </w:rPr>
              <w:lastRenderedPageBreak/>
              <w:t>Supported</w:t>
            </w:r>
          </w:p>
        </w:tc>
        <w:tc>
          <w:tcPr>
            <w:tcW w:w="1582"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1" w:type="dxa"/>
          </w:tcPr>
          <w:p w:rsidR="00A91297" w:rsidRPr="00266601" w:rsidRDefault="00036A55" w:rsidP="000E56A1">
            <w:pPr>
              <w:spacing w:before="0" w:after="0"/>
              <w:rPr>
                <w:rFonts w:ascii="Arial" w:hAnsi="Arial" w:cs="Arial"/>
              </w:rPr>
            </w:pPr>
            <w:r w:rsidRPr="00266601">
              <w:rPr>
                <w:rFonts w:ascii="Arial" w:hAnsi="Arial" w:cs="Arial"/>
              </w:rPr>
              <w:t xml:space="preserve">A revised governance framework has been developed and will be implemented commencing July 2019. The new governance structure includes a strategic Road </w:t>
            </w:r>
            <w:r w:rsidRPr="00266601">
              <w:rPr>
                <w:rFonts w:ascii="Arial" w:hAnsi="Arial" w:cs="Arial"/>
              </w:rPr>
              <w:lastRenderedPageBreak/>
              <w:t xml:space="preserve">Ambulance Steering Committee (RASC) chaired by the Chief Executive of the Department of Health. Members include the CEO of SJAANT and the Chief </w:t>
            </w:r>
            <w:r w:rsidR="000E56A1">
              <w:rPr>
                <w:rFonts w:ascii="Arial" w:hAnsi="Arial" w:cs="Arial"/>
              </w:rPr>
              <w:t>Operating</w:t>
            </w:r>
            <w:r w:rsidRPr="00266601">
              <w:rPr>
                <w:rFonts w:ascii="Arial" w:hAnsi="Arial" w:cs="Arial"/>
              </w:rPr>
              <w:t xml:space="preserve"> Officers </w:t>
            </w:r>
            <w:r w:rsidR="000E56A1">
              <w:rPr>
                <w:rFonts w:ascii="Arial" w:hAnsi="Arial" w:cs="Arial"/>
              </w:rPr>
              <w:t>of</w:t>
            </w:r>
            <w:r w:rsidRPr="00266601">
              <w:rPr>
                <w:rFonts w:ascii="Arial" w:hAnsi="Arial" w:cs="Arial"/>
              </w:rPr>
              <w:t xml:space="preserve"> the Health Services, the Chief Financial Officer from the Department of Health and a representative from Treasury. The new governance structure also establishes a clinically led and operationally focused Ambulance Services Review Group (ASRG) </w:t>
            </w:r>
            <w:r w:rsidR="005932AB" w:rsidRPr="00266601">
              <w:rPr>
                <w:rFonts w:ascii="Arial" w:hAnsi="Arial" w:cs="Arial"/>
              </w:rPr>
              <w:t xml:space="preserve">that reports to the RASC </w:t>
            </w:r>
            <w:r w:rsidRPr="00266601">
              <w:rPr>
                <w:rFonts w:ascii="Arial" w:hAnsi="Arial" w:cs="Arial"/>
              </w:rPr>
              <w:t xml:space="preserve">and the membership includes the Chief Procurement Officer and the Contract manager from the Department of </w:t>
            </w:r>
            <w:r w:rsidR="005932AB" w:rsidRPr="00266601">
              <w:rPr>
                <w:rFonts w:ascii="Arial" w:hAnsi="Arial" w:cs="Arial"/>
              </w:rPr>
              <w:t>H</w:t>
            </w:r>
            <w:r w:rsidRPr="00266601">
              <w:rPr>
                <w:rFonts w:ascii="Arial" w:hAnsi="Arial" w:cs="Arial"/>
              </w:rPr>
              <w:t>ealth and senior SJA</w:t>
            </w:r>
            <w:r w:rsidR="000E56A1">
              <w:rPr>
                <w:rFonts w:ascii="Arial" w:hAnsi="Arial" w:cs="Arial"/>
              </w:rPr>
              <w:t>ANT</w:t>
            </w:r>
            <w:r w:rsidRPr="00266601">
              <w:rPr>
                <w:rFonts w:ascii="Arial" w:hAnsi="Arial" w:cs="Arial"/>
              </w:rPr>
              <w:t xml:space="preserve"> Executives.</w:t>
            </w:r>
          </w:p>
        </w:tc>
      </w:tr>
      <w:tr w:rsidR="00266601" w:rsidRPr="00266601" w:rsidTr="00347D38">
        <w:tc>
          <w:tcPr>
            <w:tcW w:w="3609" w:type="dxa"/>
          </w:tcPr>
          <w:p w:rsidR="00A91297" w:rsidRPr="00266601" w:rsidRDefault="00A91297" w:rsidP="00FE1C5C">
            <w:pPr>
              <w:autoSpaceDE w:val="0"/>
              <w:autoSpaceDN w:val="0"/>
              <w:adjustRightInd w:val="0"/>
              <w:spacing w:before="0" w:after="0"/>
              <w:rPr>
                <w:rFonts w:ascii="Arial" w:hAnsi="Arial" w:cs="Arial"/>
              </w:rPr>
            </w:pPr>
            <w:r w:rsidRPr="00266601">
              <w:rPr>
                <w:rFonts w:ascii="Arial" w:hAnsi="Arial" w:cs="Arial"/>
                <w:b/>
                <w:bCs/>
              </w:rPr>
              <w:lastRenderedPageBreak/>
              <w:t xml:space="preserve">36) </w:t>
            </w:r>
            <w:r w:rsidRPr="00266601">
              <w:rPr>
                <w:rFonts w:ascii="Arial" w:hAnsi="Arial" w:cs="Arial"/>
              </w:rPr>
              <w:t>The contract manager receives a report on clinical audit outcomes, as part of the approved clinical governance implementation plan, at the 6 and 12-month mark, from commencement of the plan.</w:t>
            </w:r>
          </w:p>
        </w:tc>
        <w:tc>
          <w:tcPr>
            <w:tcW w:w="1467"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82"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1" w:type="dxa"/>
          </w:tcPr>
          <w:p w:rsidR="00A91297" w:rsidRPr="00266601" w:rsidRDefault="00D0795D">
            <w:pPr>
              <w:spacing w:before="0" w:after="0"/>
              <w:rPr>
                <w:rFonts w:ascii="Arial" w:hAnsi="Arial" w:cs="Arial"/>
              </w:rPr>
            </w:pPr>
            <w:r w:rsidRPr="00266601">
              <w:rPr>
                <w:rFonts w:ascii="Arial" w:hAnsi="Arial" w:cs="Arial"/>
              </w:rPr>
              <w:t>A</w:t>
            </w:r>
            <w:r w:rsidR="008819A7" w:rsidRPr="00266601">
              <w:rPr>
                <w:rFonts w:ascii="Arial" w:hAnsi="Arial" w:cs="Arial"/>
              </w:rPr>
              <w:t xml:space="preserve">chieved and </w:t>
            </w:r>
            <w:r w:rsidRPr="00266601">
              <w:rPr>
                <w:rFonts w:ascii="Arial" w:hAnsi="Arial" w:cs="Arial"/>
              </w:rPr>
              <w:t xml:space="preserve">ongoing through existing governance </w:t>
            </w:r>
            <w:r w:rsidR="008819A7" w:rsidRPr="00266601">
              <w:rPr>
                <w:rFonts w:ascii="Arial" w:hAnsi="Arial" w:cs="Arial"/>
              </w:rPr>
              <w:t xml:space="preserve">and contract management reporting </w:t>
            </w:r>
            <w:r w:rsidRPr="00266601">
              <w:rPr>
                <w:rFonts w:ascii="Arial" w:hAnsi="Arial" w:cs="Arial"/>
              </w:rPr>
              <w:t>arrangements.</w:t>
            </w:r>
          </w:p>
        </w:tc>
      </w:tr>
    </w:tbl>
    <w:p w:rsidR="00A91297" w:rsidRPr="00266601" w:rsidRDefault="00A91297" w:rsidP="004E4E96">
      <w:pPr>
        <w:pStyle w:val="Heading2"/>
        <w:rPr>
          <w:color w:val="auto"/>
        </w:rPr>
      </w:pPr>
      <w:r w:rsidRPr="00266601">
        <w:rPr>
          <w:color w:val="auto"/>
        </w:rPr>
        <w:t>Training and Professional Development</w:t>
      </w:r>
    </w:p>
    <w:tbl>
      <w:tblPr>
        <w:tblStyle w:val="TableGrid9"/>
        <w:tblW w:w="9634" w:type="dxa"/>
        <w:tblLook w:val="04A0" w:firstRow="1" w:lastRow="0" w:firstColumn="1" w:lastColumn="0" w:noHBand="0" w:noVBand="1"/>
      </w:tblPr>
      <w:tblGrid>
        <w:gridCol w:w="3608"/>
        <w:gridCol w:w="1340"/>
        <w:gridCol w:w="1574"/>
        <w:gridCol w:w="3112"/>
      </w:tblGrid>
      <w:tr w:rsidR="00266601" w:rsidRPr="00266601" w:rsidTr="00F05E04">
        <w:tc>
          <w:tcPr>
            <w:tcW w:w="3608" w:type="dxa"/>
          </w:tcPr>
          <w:p w:rsidR="00A91297" w:rsidRPr="00266601" w:rsidRDefault="00A91297" w:rsidP="00A91297">
            <w:pPr>
              <w:spacing w:before="0" w:after="0"/>
              <w:rPr>
                <w:rFonts w:ascii="Arial" w:hAnsi="Arial" w:cs="Arial"/>
              </w:rPr>
            </w:pPr>
            <w:r w:rsidRPr="00266601">
              <w:rPr>
                <w:rFonts w:ascii="Arial" w:hAnsi="Arial" w:cs="Arial"/>
              </w:rPr>
              <w:br w:type="page"/>
              <w:t>Recommendation</w:t>
            </w:r>
          </w:p>
        </w:tc>
        <w:tc>
          <w:tcPr>
            <w:tcW w:w="1340" w:type="dxa"/>
          </w:tcPr>
          <w:p w:rsidR="00A91297" w:rsidRPr="00266601" w:rsidRDefault="00A91297" w:rsidP="00A91297">
            <w:pPr>
              <w:spacing w:before="0" w:after="0"/>
              <w:rPr>
                <w:rFonts w:ascii="Arial" w:hAnsi="Arial" w:cs="Arial"/>
              </w:rPr>
            </w:pPr>
            <w:r w:rsidRPr="00266601">
              <w:rPr>
                <w:rFonts w:ascii="Arial" w:hAnsi="Arial" w:cs="Arial"/>
              </w:rPr>
              <w:t>Position</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Responsibility</w:t>
            </w:r>
          </w:p>
        </w:tc>
        <w:tc>
          <w:tcPr>
            <w:tcW w:w="3112" w:type="dxa"/>
          </w:tcPr>
          <w:p w:rsidR="00A91297" w:rsidRPr="00266601" w:rsidRDefault="00A91297" w:rsidP="00A91297">
            <w:pPr>
              <w:spacing w:before="0" w:after="0"/>
              <w:rPr>
                <w:rFonts w:ascii="Arial" w:hAnsi="Arial" w:cs="Arial"/>
              </w:rPr>
            </w:pPr>
            <w:r w:rsidRPr="00266601">
              <w:rPr>
                <w:rFonts w:ascii="Arial" w:hAnsi="Arial" w:cs="Arial"/>
              </w:rPr>
              <w:t>Comments</w:t>
            </w:r>
          </w:p>
        </w:tc>
      </w:tr>
      <w:tr w:rsidR="00266601" w:rsidRPr="00266601" w:rsidTr="00F05E04">
        <w:tc>
          <w:tcPr>
            <w:tcW w:w="3608" w:type="dxa"/>
          </w:tcPr>
          <w:p w:rsidR="00A91297" w:rsidRPr="00266601" w:rsidRDefault="00A91297" w:rsidP="00400761">
            <w:pPr>
              <w:autoSpaceDE w:val="0"/>
              <w:autoSpaceDN w:val="0"/>
              <w:adjustRightInd w:val="0"/>
              <w:spacing w:before="0" w:after="0"/>
              <w:rPr>
                <w:rFonts w:ascii="Arial" w:hAnsi="Arial" w:cs="Arial"/>
              </w:rPr>
            </w:pPr>
            <w:r w:rsidRPr="00266601">
              <w:rPr>
                <w:rFonts w:ascii="Arial" w:hAnsi="Arial" w:cs="Arial"/>
                <w:b/>
                <w:bCs/>
              </w:rPr>
              <w:t xml:space="preserve">37) </w:t>
            </w:r>
            <w:r w:rsidRPr="00266601">
              <w:rPr>
                <w:rFonts w:ascii="Arial" w:hAnsi="Arial" w:cs="Arial"/>
              </w:rPr>
              <w:t>That SJA</w:t>
            </w:r>
            <w:r w:rsidR="003355A4" w:rsidRPr="00266601">
              <w:rPr>
                <w:rFonts w:ascii="Arial" w:hAnsi="Arial" w:cs="Arial"/>
              </w:rPr>
              <w:t>A</w:t>
            </w:r>
            <w:r w:rsidRPr="00266601">
              <w:rPr>
                <w:rFonts w:ascii="Arial" w:hAnsi="Arial" w:cs="Arial"/>
              </w:rPr>
              <w:t>NT provide a structured training and education program catering for induction, mandatory re-certification, ongoing skills development and education, to the satisfaction of the contract manager, within six months of this report being ta</w:t>
            </w:r>
            <w:r w:rsidR="00400761" w:rsidRPr="00266601">
              <w:rPr>
                <w:rFonts w:ascii="Arial" w:hAnsi="Arial" w:cs="Arial"/>
              </w:rPr>
              <w:t>b</w:t>
            </w:r>
            <w:r w:rsidRPr="00266601">
              <w:rPr>
                <w:rFonts w:ascii="Arial" w:hAnsi="Arial" w:cs="Arial"/>
              </w:rPr>
              <w:t>led.</w:t>
            </w:r>
          </w:p>
        </w:tc>
        <w:tc>
          <w:tcPr>
            <w:tcW w:w="1340" w:type="dxa"/>
          </w:tcPr>
          <w:p w:rsidR="00A91297" w:rsidRPr="00266601" w:rsidRDefault="00A91297" w:rsidP="00A91297">
            <w:pPr>
              <w:spacing w:before="0" w:after="0"/>
              <w:rPr>
                <w:rFonts w:ascii="Arial" w:hAnsi="Arial" w:cs="Arial"/>
              </w:rPr>
            </w:pPr>
            <w:r w:rsidRPr="00266601">
              <w:rPr>
                <w:rFonts w:ascii="Arial" w:hAnsi="Arial" w:cs="Arial"/>
              </w:rPr>
              <w:t>Supported in principle</w:t>
            </w:r>
          </w:p>
        </w:tc>
        <w:tc>
          <w:tcPr>
            <w:tcW w:w="1574" w:type="dxa"/>
          </w:tcPr>
          <w:p w:rsidR="00A91297" w:rsidRPr="00266601" w:rsidRDefault="00A91297" w:rsidP="00401842">
            <w:pPr>
              <w:spacing w:before="0" w:after="0"/>
              <w:rPr>
                <w:rFonts w:ascii="Arial" w:hAnsi="Arial" w:cs="Arial"/>
              </w:rPr>
            </w:pPr>
            <w:r w:rsidRPr="00266601">
              <w:rPr>
                <w:rFonts w:ascii="Arial" w:hAnsi="Arial" w:cs="Arial"/>
              </w:rPr>
              <w:t>SJA</w:t>
            </w:r>
            <w:r w:rsidR="003355A4" w:rsidRPr="00266601">
              <w:rPr>
                <w:rFonts w:ascii="Arial" w:hAnsi="Arial" w:cs="Arial"/>
              </w:rPr>
              <w:t>A</w:t>
            </w:r>
            <w:r w:rsidRPr="00266601">
              <w:rPr>
                <w:rFonts w:ascii="Arial" w:hAnsi="Arial" w:cs="Arial"/>
              </w:rPr>
              <w:t>NT</w:t>
            </w:r>
            <w:r w:rsidR="00A54683" w:rsidRPr="00266601">
              <w:rPr>
                <w:rFonts w:ascii="Arial" w:hAnsi="Arial" w:cs="Arial"/>
              </w:rPr>
              <w:t xml:space="preserve"> </w:t>
            </w:r>
          </w:p>
        </w:tc>
        <w:tc>
          <w:tcPr>
            <w:tcW w:w="3112" w:type="dxa"/>
          </w:tcPr>
          <w:p w:rsidR="00A91297" w:rsidRPr="00266601" w:rsidRDefault="00FE1712" w:rsidP="00E062E3">
            <w:pPr>
              <w:spacing w:before="0" w:after="0"/>
              <w:rPr>
                <w:rFonts w:ascii="Arial" w:hAnsi="Arial" w:cs="Arial"/>
              </w:rPr>
            </w:pPr>
            <w:r w:rsidRPr="00266601">
              <w:rPr>
                <w:rFonts w:ascii="Arial" w:hAnsi="Arial" w:cs="Arial"/>
              </w:rPr>
              <w:t>SJA</w:t>
            </w:r>
            <w:r w:rsidR="00EB08CD">
              <w:rPr>
                <w:rFonts w:ascii="Arial" w:hAnsi="Arial" w:cs="Arial"/>
              </w:rPr>
              <w:t>ANT</w:t>
            </w:r>
            <w:r w:rsidRPr="00266601">
              <w:rPr>
                <w:rFonts w:ascii="Arial" w:hAnsi="Arial" w:cs="Arial"/>
              </w:rPr>
              <w:t xml:space="preserve"> advise they have a</w:t>
            </w:r>
            <w:r w:rsidR="00E062E3" w:rsidRPr="00266601">
              <w:rPr>
                <w:rFonts w:ascii="Arial" w:hAnsi="Arial" w:cs="Arial"/>
              </w:rPr>
              <w:t>n ongoing</w:t>
            </w:r>
            <w:r w:rsidRPr="00266601">
              <w:rPr>
                <w:rFonts w:ascii="Arial" w:hAnsi="Arial" w:cs="Arial"/>
              </w:rPr>
              <w:t xml:space="preserve"> training schedule</w:t>
            </w:r>
            <w:r w:rsidR="00E062E3" w:rsidRPr="00266601">
              <w:rPr>
                <w:rFonts w:ascii="Arial" w:hAnsi="Arial" w:cs="Arial"/>
              </w:rPr>
              <w:t>, and all t</w:t>
            </w:r>
            <w:r w:rsidR="00CA683D">
              <w:rPr>
                <w:rFonts w:ascii="Arial" w:hAnsi="Arial" w:cs="Arial"/>
              </w:rPr>
              <w:t xml:space="preserve">raining is outside work hours. </w:t>
            </w:r>
            <w:r w:rsidR="00E062E3" w:rsidRPr="00266601">
              <w:rPr>
                <w:rFonts w:ascii="Arial" w:hAnsi="Arial" w:cs="Arial"/>
              </w:rPr>
              <w:t xml:space="preserve">This </w:t>
            </w:r>
            <w:r w:rsidR="000E6222" w:rsidRPr="00266601">
              <w:rPr>
                <w:rFonts w:ascii="Arial" w:hAnsi="Arial" w:cs="Arial"/>
              </w:rPr>
              <w:t>year</w:t>
            </w:r>
            <w:r w:rsidR="00E062E3" w:rsidRPr="00266601">
              <w:rPr>
                <w:rFonts w:ascii="Arial" w:hAnsi="Arial" w:cs="Arial"/>
              </w:rPr>
              <w:t xml:space="preserve"> modules are Clinical Update I and Manual Task (handling) training.  Next is environment awareness.  Alice Springs </w:t>
            </w:r>
            <w:r w:rsidR="00B61EB5" w:rsidRPr="00266601">
              <w:rPr>
                <w:rFonts w:ascii="Arial" w:hAnsi="Arial" w:cs="Arial"/>
              </w:rPr>
              <w:t xml:space="preserve">have </w:t>
            </w:r>
            <w:r w:rsidR="00E062E3" w:rsidRPr="00266601">
              <w:rPr>
                <w:rFonts w:ascii="Arial" w:hAnsi="Arial" w:cs="Arial"/>
              </w:rPr>
              <w:t>nearly completed this year’s training.  DoH contract management receives annual report listing qualifications and certifications of all paramedics.</w:t>
            </w:r>
          </w:p>
        </w:tc>
      </w:tr>
      <w:tr w:rsidR="00266601" w:rsidRPr="00266601" w:rsidTr="00F05E04">
        <w:tc>
          <w:tcPr>
            <w:tcW w:w="3608"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t xml:space="preserve">38) </w:t>
            </w:r>
            <w:r w:rsidRPr="00266601">
              <w:rPr>
                <w:rFonts w:ascii="Arial" w:hAnsi="Arial" w:cs="Arial"/>
              </w:rPr>
              <w:t>Training and professional development be structured into workload and rostering schedules, and ambulance officers training and education time be monitored by the contract manager.</w:t>
            </w:r>
          </w:p>
        </w:tc>
        <w:tc>
          <w:tcPr>
            <w:tcW w:w="1340" w:type="dxa"/>
          </w:tcPr>
          <w:p w:rsidR="00A91297" w:rsidRPr="00266601" w:rsidRDefault="00A91297" w:rsidP="00A91297">
            <w:pPr>
              <w:spacing w:before="0" w:after="0"/>
              <w:rPr>
                <w:rFonts w:ascii="Arial" w:hAnsi="Arial" w:cs="Arial"/>
              </w:rPr>
            </w:pPr>
            <w:r w:rsidRPr="00266601">
              <w:rPr>
                <w:rFonts w:ascii="Arial" w:hAnsi="Arial" w:cs="Arial"/>
              </w:rPr>
              <w:t>Supported in principle</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SJ</w:t>
            </w:r>
            <w:r w:rsidR="003355A4" w:rsidRPr="00266601">
              <w:rPr>
                <w:rFonts w:ascii="Arial" w:hAnsi="Arial" w:cs="Arial"/>
              </w:rPr>
              <w:t>A</w:t>
            </w:r>
            <w:r w:rsidRPr="00266601">
              <w:rPr>
                <w:rFonts w:ascii="Arial" w:hAnsi="Arial" w:cs="Arial"/>
              </w:rPr>
              <w:t>ANT</w:t>
            </w:r>
          </w:p>
        </w:tc>
        <w:tc>
          <w:tcPr>
            <w:tcW w:w="3112" w:type="dxa"/>
          </w:tcPr>
          <w:p w:rsidR="00A91297" w:rsidRPr="00266601" w:rsidRDefault="00D0795D">
            <w:pPr>
              <w:spacing w:before="0" w:after="0"/>
              <w:rPr>
                <w:rFonts w:ascii="Arial" w:hAnsi="Arial" w:cs="Arial"/>
              </w:rPr>
            </w:pPr>
            <w:r w:rsidRPr="00266601">
              <w:rPr>
                <w:rFonts w:ascii="Arial" w:hAnsi="Arial" w:cs="Arial"/>
              </w:rPr>
              <w:t>Agreed, ongoing through existing governance arrangements.</w:t>
            </w:r>
          </w:p>
        </w:tc>
      </w:tr>
      <w:tr w:rsidR="00266601" w:rsidRPr="00266601" w:rsidTr="00F05E04">
        <w:tc>
          <w:tcPr>
            <w:tcW w:w="3608"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lastRenderedPageBreak/>
              <w:t xml:space="preserve">39) </w:t>
            </w:r>
            <w:r w:rsidRPr="00266601">
              <w:rPr>
                <w:rFonts w:ascii="Arial" w:hAnsi="Arial" w:cs="Arial"/>
              </w:rPr>
              <w:t>That the ICP and ECP roles, with appropriate access to training, be established as an opportunity for career pathways, and this to be resourced.</w:t>
            </w:r>
          </w:p>
        </w:tc>
        <w:tc>
          <w:tcPr>
            <w:tcW w:w="1340" w:type="dxa"/>
          </w:tcPr>
          <w:p w:rsidR="00A91297" w:rsidRPr="00266601" w:rsidRDefault="00A91297" w:rsidP="00A54683">
            <w:pPr>
              <w:spacing w:before="0" w:after="0"/>
              <w:rPr>
                <w:rFonts w:ascii="Arial" w:hAnsi="Arial" w:cs="Arial"/>
              </w:rPr>
            </w:pPr>
            <w:r w:rsidRPr="00266601">
              <w:rPr>
                <w:rFonts w:ascii="Arial" w:hAnsi="Arial" w:cs="Arial"/>
              </w:rPr>
              <w:t>Supported in principle</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SJ</w:t>
            </w:r>
            <w:r w:rsidR="003355A4" w:rsidRPr="00266601">
              <w:rPr>
                <w:rFonts w:ascii="Arial" w:hAnsi="Arial" w:cs="Arial"/>
              </w:rPr>
              <w:t>A</w:t>
            </w:r>
            <w:r w:rsidRPr="00266601">
              <w:rPr>
                <w:rFonts w:ascii="Arial" w:hAnsi="Arial" w:cs="Arial"/>
              </w:rPr>
              <w:t>ANT</w:t>
            </w:r>
          </w:p>
        </w:tc>
        <w:tc>
          <w:tcPr>
            <w:tcW w:w="3112" w:type="dxa"/>
          </w:tcPr>
          <w:p w:rsidR="00A91297" w:rsidRPr="00266601" w:rsidRDefault="00D0795D">
            <w:pPr>
              <w:spacing w:before="0" w:after="0"/>
              <w:rPr>
                <w:rFonts w:ascii="Arial" w:hAnsi="Arial" w:cs="Arial"/>
              </w:rPr>
            </w:pPr>
            <w:r w:rsidRPr="00266601">
              <w:rPr>
                <w:rFonts w:ascii="Arial" w:hAnsi="Arial" w:cs="Arial"/>
              </w:rPr>
              <w:t>Agreed, ongoing through existing governance arrangements.</w:t>
            </w:r>
          </w:p>
        </w:tc>
      </w:tr>
    </w:tbl>
    <w:p w:rsidR="00A91297" w:rsidRPr="00266601" w:rsidRDefault="00A91297" w:rsidP="004E4E96">
      <w:pPr>
        <w:pStyle w:val="Heading2"/>
        <w:rPr>
          <w:color w:val="auto"/>
        </w:rPr>
      </w:pPr>
      <w:r w:rsidRPr="00266601">
        <w:rPr>
          <w:color w:val="auto"/>
        </w:rPr>
        <w:t>Equipment Technology and Infrastructure</w:t>
      </w:r>
    </w:p>
    <w:tbl>
      <w:tblPr>
        <w:tblStyle w:val="TableGrid10"/>
        <w:tblW w:w="0" w:type="auto"/>
        <w:tblLook w:val="04A0" w:firstRow="1" w:lastRow="0" w:firstColumn="1" w:lastColumn="0" w:noHBand="0" w:noVBand="1"/>
      </w:tblPr>
      <w:tblGrid>
        <w:gridCol w:w="3681"/>
        <w:gridCol w:w="1354"/>
        <w:gridCol w:w="1574"/>
        <w:gridCol w:w="3020"/>
      </w:tblGrid>
      <w:tr w:rsidR="00266601" w:rsidRPr="00266601" w:rsidTr="00F57B27">
        <w:tc>
          <w:tcPr>
            <w:tcW w:w="3681" w:type="dxa"/>
          </w:tcPr>
          <w:p w:rsidR="00A91297" w:rsidRPr="00266601" w:rsidRDefault="00A91297" w:rsidP="00A91297">
            <w:pPr>
              <w:spacing w:before="0" w:after="0"/>
              <w:rPr>
                <w:rFonts w:ascii="Arial" w:hAnsi="Arial" w:cs="Arial"/>
              </w:rPr>
            </w:pPr>
            <w:r w:rsidRPr="00266601">
              <w:rPr>
                <w:rFonts w:ascii="Arial" w:hAnsi="Arial" w:cs="Arial"/>
              </w:rPr>
              <w:t>Recommendation</w:t>
            </w:r>
          </w:p>
        </w:tc>
        <w:tc>
          <w:tcPr>
            <w:tcW w:w="1354" w:type="dxa"/>
          </w:tcPr>
          <w:p w:rsidR="00A91297" w:rsidRPr="00266601" w:rsidRDefault="00A91297" w:rsidP="00A91297">
            <w:pPr>
              <w:spacing w:before="0" w:after="0"/>
              <w:rPr>
                <w:rFonts w:ascii="Arial" w:hAnsi="Arial" w:cs="Arial"/>
              </w:rPr>
            </w:pPr>
            <w:r w:rsidRPr="00266601">
              <w:rPr>
                <w:rFonts w:ascii="Arial" w:hAnsi="Arial" w:cs="Arial"/>
              </w:rPr>
              <w:t>Position</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Responsibility</w:t>
            </w:r>
          </w:p>
        </w:tc>
        <w:tc>
          <w:tcPr>
            <w:tcW w:w="3020" w:type="dxa"/>
          </w:tcPr>
          <w:p w:rsidR="00A91297" w:rsidRPr="00266601" w:rsidRDefault="00A91297" w:rsidP="00A91297">
            <w:pPr>
              <w:spacing w:before="0" w:after="0"/>
              <w:rPr>
                <w:rFonts w:ascii="Arial" w:hAnsi="Arial" w:cs="Arial"/>
              </w:rPr>
            </w:pPr>
            <w:r w:rsidRPr="00266601">
              <w:rPr>
                <w:rFonts w:ascii="Arial" w:hAnsi="Arial" w:cs="Arial"/>
              </w:rPr>
              <w:t>Comments</w:t>
            </w:r>
          </w:p>
        </w:tc>
      </w:tr>
      <w:tr w:rsidR="00266601" w:rsidRPr="00266601" w:rsidTr="00F57B27">
        <w:tc>
          <w:tcPr>
            <w:tcW w:w="3681"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t xml:space="preserve">40) </w:t>
            </w:r>
            <w:r w:rsidRPr="00266601">
              <w:rPr>
                <w:rFonts w:ascii="Arial" w:hAnsi="Arial" w:cs="Arial"/>
              </w:rPr>
              <w:t xml:space="preserve">SJAANT develop an </w:t>
            </w:r>
            <w:r w:rsidR="00F05E04" w:rsidRPr="00266601">
              <w:rPr>
                <w:rFonts w:ascii="Arial" w:hAnsi="Arial" w:cs="Arial"/>
              </w:rPr>
              <w:t>information communications technology</w:t>
            </w:r>
            <w:r w:rsidRPr="00266601">
              <w:rPr>
                <w:rFonts w:ascii="Arial" w:hAnsi="Arial" w:cs="Arial"/>
              </w:rPr>
              <w:t xml:space="preserve"> implementation plan to achieve equivalence with contemporary ambulance services, to include: </w:t>
            </w:r>
          </w:p>
          <w:p w:rsidR="00A91297" w:rsidRPr="00CA683D" w:rsidRDefault="00A91297"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E</w:t>
            </w:r>
            <w:r w:rsidR="00F05E04" w:rsidRPr="00CA683D">
              <w:rPr>
                <w:rFonts w:ascii="Arial" w:hAnsi="Arial" w:cs="Arial"/>
              </w:rPr>
              <w:t xml:space="preserve">lectronic </w:t>
            </w:r>
            <w:r w:rsidRPr="00CA683D">
              <w:rPr>
                <w:rFonts w:ascii="Arial" w:hAnsi="Arial" w:cs="Arial"/>
              </w:rPr>
              <w:t>M</w:t>
            </w:r>
            <w:r w:rsidR="00F05E04" w:rsidRPr="00CA683D">
              <w:rPr>
                <w:rFonts w:ascii="Arial" w:hAnsi="Arial" w:cs="Arial"/>
              </w:rPr>
              <w:t>edical Patient Record</w:t>
            </w:r>
            <w:r w:rsidRPr="00CA683D">
              <w:rPr>
                <w:rFonts w:ascii="Arial" w:hAnsi="Arial" w:cs="Arial"/>
              </w:rPr>
              <w:t xml:space="preserve">; </w:t>
            </w:r>
          </w:p>
          <w:p w:rsidR="00A91297" w:rsidRPr="00CA683D" w:rsidRDefault="00A91297"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 xml:space="preserve">Call Centre; </w:t>
            </w:r>
          </w:p>
          <w:p w:rsidR="00A91297" w:rsidRPr="00CA683D" w:rsidRDefault="00A91297"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M</w:t>
            </w:r>
            <w:r w:rsidR="00F05E04" w:rsidRPr="00CA683D">
              <w:rPr>
                <w:rFonts w:ascii="Arial" w:hAnsi="Arial" w:cs="Arial"/>
              </w:rPr>
              <w:t xml:space="preserve">obile </w:t>
            </w:r>
            <w:r w:rsidRPr="00CA683D">
              <w:rPr>
                <w:rFonts w:ascii="Arial" w:hAnsi="Arial" w:cs="Arial"/>
              </w:rPr>
              <w:t>D</w:t>
            </w:r>
            <w:r w:rsidR="00F05E04" w:rsidRPr="00CA683D">
              <w:rPr>
                <w:rFonts w:ascii="Arial" w:hAnsi="Arial" w:cs="Arial"/>
              </w:rPr>
              <w:t xml:space="preserve">ara </w:t>
            </w:r>
            <w:r w:rsidRPr="00CA683D">
              <w:rPr>
                <w:rFonts w:ascii="Arial" w:hAnsi="Arial" w:cs="Arial"/>
              </w:rPr>
              <w:t>T</w:t>
            </w:r>
            <w:r w:rsidR="00F05E04" w:rsidRPr="00CA683D">
              <w:rPr>
                <w:rFonts w:ascii="Arial" w:hAnsi="Arial" w:cs="Arial"/>
              </w:rPr>
              <w:t>erminal</w:t>
            </w:r>
            <w:r w:rsidRPr="00CA683D">
              <w:rPr>
                <w:rFonts w:ascii="Arial" w:hAnsi="Arial" w:cs="Arial"/>
              </w:rPr>
              <w:t xml:space="preserve">; </w:t>
            </w:r>
          </w:p>
          <w:p w:rsidR="00A91297" w:rsidRPr="00CA683D" w:rsidRDefault="00A91297"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C</w:t>
            </w:r>
            <w:r w:rsidR="00F05E04" w:rsidRPr="00CA683D">
              <w:rPr>
                <w:rFonts w:ascii="Arial" w:hAnsi="Arial" w:cs="Arial"/>
              </w:rPr>
              <w:t>omputer aided</w:t>
            </w:r>
            <w:r w:rsidRPr="00CA683D">
              <w:rPr>
                <w:rFonts w:ascii="Arial" w:hAnsi="Arial" w:cs="Arial"/>
              </w:rPr>
              <w:t xml:space="preserve"> dispatch; </w:t>
            </w:r>
          </w:p>
          <w:p w:rsidR="00A91297" w:rsidRPr="00CA683D" w:rsidRDefault="00F05E04"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Videoconferencing;</w:t>
            </w:r>
          </w:p>
          <w:p w:rsidR="00A91297" w:rsidRPr="00CA683D" w:rsidRDefault="00F05E04"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M</w:t>
            </w:r>
            <w:r w:rsidR="00A91297" w:rsidRPr="00CA683D">
              <w:rPr>
                <w:rFonts w:ascii="Arial" w:hAnsi="Arial" w:cs="Arial"/>
              </w:rPr>
              <w:t xml:space="preserve">obile phone applications ; </w:t>
            </w:r>
          </w:p>
          <w:p w:rsidR="00A91297" w:rsidRPr="00CA683D" w:rsidRDefault="00A91297"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 xml:space="preserve">Clinical outcome and clinical audit reporting; </w:t>
            </w:r>
          </w:p>
          <w:p w:rsidR="00A91297" w:rsidRPr="00CA683D" w:rsidRDefault="00A91297"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 xml:space="preserve">Radio and mobile and satellite devices; and </w:t>
            </w:r>
          </w:p>
          <w:p w:rsidR="00A91297" w:rsidRPr="00CA683D" w:rsidRDefault="00A91297" w:rsidP="00CA683D">
            <w:pPr>
              <w:pStyle w:val="ListParagraph"/>
              <w:numPr>
                <w:ilvl w:val="0"/>
                <w:numId w:val="5"/>
              </w:numPr>
              <w:autoSpaceDE w:val="0"/>
              <w:autoSpaceDN w:val="0"/>
              <w:adjustRightInd w:val="0"/>
              <w:spacing w:before="0" w:after="0"/>
              <w:rPr>
                <w:rFonts w:ascii="Arial" w:hAnsi="Arial" w:cs="Arial"/>
              </w:rPr>
            </w:pPr>
            <w:r w:rsidRPr="00CA683D">
              <w:rPr>
                <w:rFonts w:ascii="Arial" w:hAnsi="Arial" w:cs="Arial"/>
              </w:rPr>
              <w:t>H</w:t>
            </w:r>
            <w:r w:rsidR="00F05E04" w:rsidRPr="00CA683D">
              <w:rPr>
                <w:rFonts w:ascii="Arial" w:hAnsi="Arial" w:cs="Arial"/>
              </w:rPr>
              <w:t>uman resource</w:t>
            </w:r>
            <w:r w:rsidRPr="00CA683D">
              <w:rPr>
                <w:rFonts w:ascii="Arial" w:hAnsi="Arial" w:cs="Arial"/>
              </w:rPr>
              <w:t xml:space="preserve"> and management systems</w:t>
            </w:r>
            <w:r w:rsidR="00F57B27" w:rsidRPr="00CA683D">
              <w:rPr>
                <w:rFonts w:ascii="Arial" w:hAnsi="Arial" w:cs="Arial"/>
              </w:rPr>
              <w:t>.</w:t>
            </w:r>
          </w:p>
        </w:tc>
        <w:tc>
          <w:tcPr>
            <w:tcW w:w="1354" w:type="dxa"/>
          </w:tcPr>
          <w:p w:rsidR="00A91297" w:rsidRPr="00266601" w:rsidRDefault="00A91297" w:rsidP="00A91297">
            <w:pPr>
              <w:spacing w:before="0" w:after="0"/>
              <w:rPr>
                <w:rFonts w:ascii="Arial" w:hAnsi="Arial" w:cs="Arial"/>
              </w:rPr>
            </w:pPr>
            <w:r w:rsidRPr="00266601">
              <w:rPr>
                <w:rFonts w:ascii="Arial" w:hAnsi="Arial" w:cs="Arial"/>
              </w:rPr>
              <w:t>Supported in Principle</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SJ</w:t>
            </w:r>
            <w:r w:rsidR="00F05E04" w:rsidRPr="00266601">
              <w:rPr>
                <w:rFonts w:ascii="Arial" w:hAnsi="Arial" w:cs="Arial"/>
              </w:rPr>
              <w:t>A</w:t>
            </w:r>
            <w:r w:rsidRPr="00266601">
              <w:rPr>
                <w:rFonts w:ascii="Arial" w:hAnsi="Arial" w:cs="Arial"/>
              </w:rPr>
              <w:t>ANT</w:t>
            </w:r>
          </w:p>
        </w:tc>
        <w:tc>
          <w:tcPr>
            <w:tcW w:w="3020" w:type="dxa"/>
          </w:tcPr>
          <w:p w:rsidR="00A91297" w:rsidRPr="00266601" w:rsidRDefault="00D0795D">
            <w:pPr>
              <w:spacing w:before="0" w:after="0"/>
              <w:rPr>
                <w:rFonts w:ascii="Arial" w:hAnsi="Arial" w:cs="Arial"/>
              </w:rPr>
            </w:pPr>
            <w:r w:rsidRPr="00266601">
              <w:rPr>
                <w:rFonts w:ascii="Arial" w:hAnsi="Arial" w:cs="Arial"/>
              </w:rPr>
              <w:t>Agreed, ongoing through existing governance arrangements.</w:t>
            </w:r>
          </w:p>
        </w:tc>
      </w:tr>
    </w:tbl>
    <w:p w:rsidR="004E4E96" w:rsidRPr="00266601" w:rsidRDefault="00A91297" w:rsidP="00A91297">
      <w:pPr>
        <w:pStyle w:val="Heading2"/>
        <w:rPr>
          <w:color w:val="auto"/>
        </w:rPr>
      </w:pPr>
      <w:r w:rsidRPr="00266601">
        <w:rPr>
          <w:color w:val="auto"/>
        </w:rPr>
        <w:t>Contract, Financing and Funding</w:t>
      </w:r>
    </w:p>
    <w:tbl>
      <w:tblPr>
        <w:tblStyle w:val="TableGrid11"/>
        <w:tblW w:w="9634" w:type="dxa"/>
        <w:tblLook w:val="04A0" w:firstRow="1" w:lastRow="0" w:firstColumn="1" w:lastColumn="0" w:noHBand="0" w:noVBand="1"/>
      </w:tblPr>
      <w:tblGrid>
        <w:gridCol w:w="3823"/>
        <w:gridCol w:w="1267"/>
        <w:gridCol w:w="1574"/>
        <w:gridCol w:w="2970"/>
      </w:tblGrid>
      <w:tr w:rsidR="00266601" w:rsidRPr="00266601" w:rsidTr="00A91297">
        <w:tc>
          <w:tcPr>
            <w:tcW w:w="3823" w:type="dxa"/>
          </w:tcPr>
          <w:p w:rsidR="00A91297" w:rsidRPr="00266601" w:rsidRDefault="00A91297" w:rsidP="00A91297">
            <w:pPr>
              <w:spacing w:before="0" w:after="0"/>
              <w:rPr>
                <w:rFonts w:ascii="Arial" w:hAnsi="Arial" w:cs="Arial"/>
              </w:rPr>
            </w:pPr>
            <w:r w:rsidRPr="00266601">
              <w:rPr>
                <w:rFonts w:ascii="Arial" w:hAnsi="Arial" w:cs="Arial"/>
              </w:rPr>
              <w:br w:type="page"/>
              <w:t>Recommendation</w:t>
            </w:r>
          </w:p>
        </w:tc>
        <w:tc>
          <w:tcPr>
            <w:tcW w:w="1267" w:type="dxa"/>
          </w:tcPr>
          <w:p w:rsidR="00A91297" w:rsidRPr="00266601" w:rsidRDefault="00A91297" w:rsidP="00A91297">
            <w:pPr>
              <w:spacing w:before="0" w:after="0"/>
              <w:rPr>
                <w:rFonts w:ascii="Arial" w:hAnsi="Arial" w:cs="Arial"/>
              </w:rPr>
            </w:pPr>
            <w:r w:rsidRPr="00266601">
              <w:rPr>
                <w:rFonts w:ascii="Arial" w:hAnsi="Arial" w:cs="Arial"/>
              </w:rPr>
              <w:t>Position</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Responsibility</w:t>
            </w:r>
          </w:p>
        </w:tc>
        <w:tc>
          <w:tcPr>
            <w:tcW w:w="2970" w:type="dxa"/>
          </w:tcPr>
          <w:p w:rsidR="00A91297" w:rsidRPr="00266601" w:rsidRDefault="00A91297" w:rsidP="00A91297">
            <w:pPr>
              <w:spacing w:before="0" w:after="0"/>
              <w:rPr>
                <w:rFonts w:ascii="Arial" w:hAnsi="Arial" w:cs="Arial"/>
              </w:rPr>
            </w:pPr>
            <w:r w:rsidRPr="00266601">
              <w:rPr>
                <w:rFonts w:ascii="Arial" w:hAnsi="Arial" w:cs="Arial"/>
              </w:rPr>
              <w:t>Comments</w:t>
            </w:r>
          </w:p>
        </w:tc>
      </w:tr>
      <w:tr w:rsidR="00266601" w:rsidRPr="00266601" w:rsidTr="00A91297">
        <w:tc>
          <w:tcPr>
            <w:tcW w:w="3823"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t xml:space="preserve">41) </w:t>
            </w:r>
            <w:r w:rsidRPr="00266601">
              <w:rPr>
                <w:rFonts w:ascii="Arial" w:hAnsi="Arial" w:cs="Arial"/>
              </w:rPr>
              <w:t>Develop an agreed formula to identify the points at which additional resources be activated or requested, as a flexible model to manage variable demand, or as a permanent investment, due to proven sustained growth in demand.</w:t>
            </w:r>
          </w:p>
        </w:tc>
        <w:tc>
          <w:tcPr>
            <w:tcW w:w="1267"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0" w:type="dxa"/>
          </w:tcPr>
          <w:p w:rsidR="00A91297" w:rsidRPr="00266601" w:rsidRDefault="00DA532A" w:rsidP="00DA532A">
            <w:pPr>
              <w:spacing w:before="0" w:after="0"/>
              <w:rPr>
                <w:rFonts w:ascii="Arial" w:hAnsi="Arial" w:cs="Arial"/>
              </w:rPr>
            </w:pPr>
            <w:r w:rsidRPr="00266601">
              <w:rPr>
                <w:rFonts w:ascii="Arial" w:hAnsi="Arial" w:cs="Arial"/>
              </w:rPr>
              <w:t>Completed</w:t>
            </w:r>
            <w:r w:rsidR="00D0795D" w:rsidRPr="00266601">
              <w:rPr>
                <w:rFonts w:ascii="Arial" w:hAnsi="Arial" w:cs="Arial"/>
              </w:rPr>
              <w:t>.</w:t>
            </w:r>
          </w:p>
        </w:tc>
      </w:tr>
      <w:tr w:rsidR="00266601" w:rsidRPr="00266601" w:rsidTr="00A91297">
        <w:tc>
          <w:tcPr>
            <w:tcW w:w="3823"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t xml:space="preserve">42) </w:t>
            </w:r>
            <w:r w:rsidRPr="00266601">
              <w:rPr>
                <w:rFonts w:ascii="Arial" w:hAnsi="Arial" w:cs="Arial"/>
              </w:rPr>
              <w:t>A commercial review of the SJAANT contract be undertaken immediately.</w:t>
            </w:r>
          </w:p>
        </w:tc>
        <w:tc>
          <w:tcPr>
            <w:tcW w:w="1267"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0" w:type="dxa"/>
          </w:tcPr>
          <w:p w:rsidR="00A91297" w:rsidRPr="00266601" w:rsidRDefault="003549F5" w:rsidP="00DA532A">
            <w:pPr>
              <w:spacing w:before="0" w:after="0"/>
              <w:rPr>
                <w:rFonts w:ascii="Arial" w:hAnsi="Arial" w:cs="Arial"/>
              </w:rPr>
            </w:pPr>
            <w:r w:rsidRPr="00266601">
              <w:rPr>
                <w:rFonts w:ascii="Arial" w:hAnsi="Arial" w:cs="Arial"/>
              </w:rPr>
              <w:t xml:space="preserve">A procurement process has commenced to engage a resource to conduct an independent </w:t>
            </w:r>
            <w:r w:rsidR="008819A7" w:rsidRPr="00266601">
              <w:rPr>
                <w:rFonts w:ascii="Arial" w:hAnsi="Arial" w:cs="Arial"/>
              </w:rPr>
              <w:t>commercial review of the SJAANT Agreement</w:t>
            </w:r>
          </w:p>
        </w:tc>
      </w:tr>
      <w:tr w:rsidR="00266601" w:rsidRPr="00266601" w:rsidTr="00A91297">
        <w:tc>
          <w:tcPr>
            <w:tcW w:w="3823" w:type="dxa"/>
          </w:tcPr>
          <w:p w:rsidR="00A91297" w:rsidRPr="00266601" w:rsidRDefault="00A91297" w:rsidP="00F05E04">
            <w:pPr>
              <w:autoSpaceDE w:val="0"/>
              <w:autoSpaceDN w:val="0"/>
              <w:adjustRightInd w:val="0"/>
              <w:spacing w:before="0" w:after="0"/>
              <w:rPr>
                <w:rFonts w:ascii="Arial" w:hAnsi="Arial" w:cs="Arial"/>
              </w:rPr>
            </w:pPr>
            <w:r w:rsidRPr="00266601">
              <w:rPr>
                <w:rFonts w:ascii="Arial" w:hAnsi="Arial" w:cs="Arial"/>
                <w:b/>
                <w:bCs/>
              </w:rPr>
              <w:t xml:space="preserve">43) </w:t>
            </w:r>
            <w:r w:rsidRPr="00266601">
              <w:rPr>
                <w:rFonts w:ascii="Arial" w:hAnsi="Arial" w:cs="Arial"/>
              </w:rPr>
              <w:t xml:space="preserve">An evaluation of the governance processes of the current contract between DoH and SJAANT be undertaken, including associated operational </w:t>
            </w:r>
            <w:r w:rsidR="00F05E04" w:rsidRPr="00266601">
              <w:rPr>
                <w:rFonts w:ascii="Arial" w:hAnsi="Arial" w:cs="Arial"/>
              </w:rPr>
              <w:t>c</w:t>
            </w:r>
            <w:r w:rsidRPr="00266601">
              <w:rPr>
                <w:rFonts w:ascii="Arial" w:hAnsi="Arial" w:cs="Arial"/>
              </w:rPr>
              <w:t>ommittees</w:t>
            </w:r>
            <w:r w:rsidR="00F05E04" w:rsidRPr="00266601">
              <w:rPr>
                <w:rFonts w:ascii="Arial" w:hAnsi="Arial" w:cs="Arial"/>
              </w:rPr>
              <w:t>.</w:t>
            </w:r>
          </w:p>
        </w:tc>
        <w:tc>
          <w:tcPr>
            <w:tcW w:w="1267" w:type="dxa"/>
          </w:tcPr>
          <w:p w:rsidR="00A91297" w:rsidRPr="00266601" w:rsidRDefault="00A91297" w:rsidP="00A91297">
            <w:pPr>
              <w:spacing w:before="0" w:after="0"/>
              <w:rPr>
                <w:rFonts w:ascii="Arial" w:hAnsi="Arial" w:cs="Arial"/>
              </w:rPr>
            </w:pPr>
            <w:r w:rsidRPr="00266601">
              <w:rPr>
                <w:rFonts w:ascii="Arial" w:hAnsi="Arial" w:cs="Arial"/>
              </w:rPr>
              <w:t>Supported</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0" w:type="dxa"/>
          </w:tcPr>
          <w:p w:rsidR="00A91297" w:rsidRPr="00266601" w:rsidRDefault="00DA532A" w:rsidP="00DA532A">
            <w:pPr>
              <w:spacing w:before="0" w:after="0"/>
              <w:rPr>
                <w:rFonts w:ascii="Arial" w:hAnsi="Arial" w:cs="Arial"/>
              </w:rPr>
            </w:pPr>
            <w:r w:rsidRPr="00266601">
              <w:rPr>
                <w:rFonts w:ascii="Arial" w:hAnsi="Arial" w:cs="Arial"/>
              </w:rPr>
              <w:t>Completed.</w:t>
            </w:r>
          </w:p>
        </w:tc>
      </w:tr>
      <w:tr w:rsidR="00A91297" w:rsidRPr="00266601" w:rsidTr="00A91297">
        <w:tc>
          <w:tcPr>
            <w:tcW w:w="3823" w:type="dxa"/>
          </w:tcPr>
          <w:p w:rsidR="00A91297" w:rsidRPr="00266601" w:rsidRDefault="00A91297" w:rsidP="00A91297">
            <w:pPr>
              <w:autoSpaceDE w:val="0"/>
              <w:autoSpaceDN w:val="0"/>
              <w:adjustRightInd w:val="0"/>
              <w:spacing w:before="0" w:after="0"/>
              <w:rPr>
                <w:rFonts w:ascii="Arial" w:hAnsi="Arial" w:cs="Arial"/>
              </w:rPr>
            </w:pPr>
            <w:r w:rsidRPr="00266601">
              <w:rPr>
                <w:rFonts w:ascii="Arial" w:hAnsi="Arial" w:cs="Arial"/>
                <w:b/>
                <w:bCs/>
              </w:rPr>
              <w:t xml:space="preserve">44) </w:t>
            </w:r>
            <w:r w:rsidRPr="00266601">
              <w:rPr>
                <w:rFonts w:ascii="Arial" w:hAnsi="Arial" w:cs="Arial"/>
              </w:rPr>
              <w:t xml:space="preserve">That a watching brief be held over the current arrangement with SJAANT, and that a review of their responses and their subsequent implementation of necessary and agreed reforms arising from this </w:t>
            </w:r>
            <w:r w:rsidRPr="00266601">
              <w:rPr>
                <w:rFonts w:ascii="Arial" w:hAnsi="Arial" w:cs="Arial"/>
              </w:rPr>
              <w:lastRenderedPageBreak/>
              <w:t>Review, be conducted in one year from the time of the Government’s acceptance of any, or all recommendations, and that this be in addition to the normal performance measures and reporting, as set out in the current contract.</w:t>
            </w:r>
          </w:p>
        </w:tc>
        <w:tc>
          <w:tcPr>
            <w:tcW w:w="1267" w:type="dxa"/>
          </w:tcPr>
          <w:p w:rsidR="00A91297" w:rsidRPr="00266601" w:rsidRDefault="00A91297" w:rsidP="00A91297">
            <w:pPr>
              <w:spacing w:before="0" w:after="0"/>
              <w:rPr>
                <w:rFonts w:ascii="Arial" w:hAnsi="Arial" w:cs="Arial"/>
              </w:rPr>
            </w:pPr>
            <w:r w:rsidRPr="00266601">
              <w:rPr>
                <w:rFonts w:ascii="Arial" w:hAnsi="Arial" w:cs="Arial"/>
              </w:rPr>
              <w:lastRenderedPageBreak/>
              <w:t>Supported</w:t>
            </w:r>
          </w:p>
        </w:tc>
        <w:tc>
          <w:tcPr>
            <w:tcW w:w="1574" w:type="dxa"/>
          </w:tcPr>
          <w:p w:rsidR="00A91297" w:rsidRPr="00266601" w:rsidRDefault="00A91297" w:rsidP="00A91297">
            <w:pPr>
              <w:spacing w:before="0" w:after="0"/>
              <w:rPr>
                <w:rFonts w:ascii="Arial" w:hAnsi="Arial" w:cs="Arial"/>
              </w:rPr>
            </w:pPr>
            <w:r w:rsidRPr="00266601">
              <w:rPr>
                <w:rFonts w:ascii="Arial" w:hAnsi="Arial" w:cs="Arial"/>
              </w:rPr>
              <w:t>NT Health</w:t>
            </w:r>
          </w:p>
        </w:tc>
        <w:tc>
          <w:tcPr>
            <w:tcW w:w="2970" w:type="dxa"/>
          </w:tcPr>
          <w:p w:rsidR="00A91297" w:rsidRPr="00266601" w:rsidRDefault="00D0795D">
            <w:pPr>
              <w:spacing w:before="0" w:after="0"/>
              <w:rPr>
                <w:rFonts w:ascii="Arial" w:hAnsi="Arial" w:cs="Arial"/>
              </w:rPr>
            </w:pPr>
            <w:r w:rsidRPr="00266601">
              <w:rPr>
                <w:rFonts w:ascii="Arial" w:hAnsi="Arial" w:cs="Arial"/>
              </w:rPr>
              <w:t>Agreed, ongoing through existing governance arrangements.</w:t>
            </w:r>
          </w:p>
        </w:tc>
      </w:tr>
    </w:tbl>
    <w:p w:rsidR="00A91297" w:rsidRPr="00266601" w:rsidRDefault="00A91297" w:rsidP="00A91297"/>
    <w:p w:rsidR="004E4E96" w:rsidRPr="00266601" w:rsidRDefault="004E4E96" w:rsidP="004E4E96"/>
    <w:sectPr w:rsidR="004E4E96" w:rsidRPr="00266601" w:rsidSect="004E4E9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3" w:bottom="1135"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1D" w:rsidRDefault="000C551D">
      <w:r>
        <w:separator/>
      </w:r>
    </w:p>
  </w:endnote>
  <w:endnote w:type="continuationSeparator" w:id="0">
    <w:p w:rsidR="000C551D" w:rsidRDefault="000C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FB" w:rsidRDefault="00A059FB"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5932AB">
      <w:rPr>
        <w:rStyle w:val="PageNumber"/>
        <w:noProof/>
        <w:sz w:val="18"/>
        <w:szCs w:val="18"/>
      </w:rPr>
      <w:t>9</w:t>
    </w:r>
    <w:r w:rsidRPr="00A75AF9">
      <w:rPr>
        <w:rStyle w:val="PageNumber"/>
        <w:sz w:val="18"/>
        <w:szCs w:val="18"/>
      </w:rPr>
      <w:fldChar w:fldCharType="end"/>
    </w:r>
    <w:r w:rsidRPr="00A75AF9">
      <w:rPr>
        <w:rStyle w:val="PageNumber"/>
        <w:sz w:val="18"/>
        <w:szCs w:val="18"/>
      </w:rPr>
      <w:tab/>
    </w:r>
  </w:p>
  <w:p w:rsidR="00A059FB" w:rsidRPr="00A75AF9" w:rsidRDefault="00A059FB"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FB" w:rsidRPr="001514F6" w:rsidRDefault="00A059FB" w:rsidP="008E725F">
    <w:pPr>
      <w:pStyle w:val="NTGfooter2smallspace"/>
    </w:pPr>
    <w:r>
      <w:tab/>
    </w:r>
    <w:r w:rsidRPr="001514F6">
      <w:tab/>
      <w:t xml:space="preserve">Page </w:t>
    </w:r>
    <w:r w:rsidRPr="001514F6">
      <w:fldChar w:fldCharType="begin"/>
    </w:r>
    <w:r w:rsidRPr="001514F6">
      <w:instrText xml:space="preserve"> PAGE </w:instrText>
    </w:r>
    <w:r w:rsidRPr="001514F6">
      <w:fldChar w:fldCharType="separate"/>
    </w:r>
    <w:r w:rsidR="00B2208F">
      <w:t>2</w:t>
    </w:r>
    <w:r w:rsidRPr="001514F6">
      <w:fldChar w:fldCharType="end"/>
    </w:r>
    <w:r w:rsidRPr="001514F6">
      <w:t xml:space="preserve"> of </w:t>
    </w:r>
    <w:r>
      <w:fldChar w:fldCharType="begin"/>
    </w:r>
    <w:r>
      <w:instrText xml:space="preserve"> NUMPAGES  </w:instrText>
    </w:r>
    <w:r>
      <w:fldChar w:fldCharType="separate"/>
    </w:r>
    <w:r w:rsidR="00B2208F">
      <w:t>9</w:t>
    </w:r>
    <w:r>
      <w:fldChar w:fldCharType="end"/>
    </w:r>
  </w:p>
  <w:p w:rsidR="00A059FB" w:rsidRDefault="00A059FB" w:rsidP="00BE3F7F">
    <w:pPr>
      <w:pStyle w:val="NTGfooter2smallspace"/>
    </w:pPr>
    <w:r>
      <w:tab/>
    </w:r>
  </w:p>
  <w:p w:rsidR="00A059FB" w:rsidRDefault="00A059FB" w:rsidP="004E4E96">
    <w:pPr>
      <w:spacing w:before="0" w:after="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A059FB" w:rsidRPr="00132658" w:rsidTr="00A059FB">
      <w:trPr>
        <w:cantSplit/>
        <w:trHeight w:hRule="exact" w:val="113"/>
        <w:tblHeader/>
      </w:trPr>
      <w:tc>
        <w:tcPr>
          <w:tcW w:w="11907" w:type="dxa"/>
          <w:gridSpan w:val="4"/>
          <w:tcBorders>
            <w:top w:val="single" w:sz="48" w:space="0" w:color="CB6015"/>
          </w:tcBorders>
          <w:vAlign w:val="center"/>
        </w:tcPr>
        <w:p w:rsidR="00A059FB" w:rsidRPr="00132658" w:rsidRDefault="00A059FB" w:rsidP="00A059FB">
          <w:pPr>
            <w:jc w:val="right"/>
            <w:rPr>
              <w:noProof/>
            </w:rPr>
          </w:pPr>
        </w:p>
      </w:tc>
    </w:tr>
    <w:tr w:rsidR="00A059FB" w:rsidRPr="00132658" w:rsidTr="00A059FB">
      <w:trPr>
        <w:gridBefore w:val="1"/>
        <w:gridAfter w:val="1"/>
        <w:wBefore w:w="567" w:type="dxa"/>
        <w:wAfter w:w="708" w:type="dxa"/>
        <w:cantSplit/>
        <w:trHeight w:hRule="exact" w:val="1400"/>
        <w:tblHeader/>
      </w:trPr>
      <w:tc>
        <w:tcPr>
          <w:tcW w:w="8364" w:type="dxa"/>
          <w:vAlign w:val="center"/>
        </w:tcPr>
        <w:p w:rsidR="00A059FB" w:rsidRPr="005230D7" w:rsidRDefault="00A059FB" w:rsidP="00266601">
          <w:pPr>
            <w:pStyle w:val="NTGFooter1text"/>
            <w:rPr>
              <w:rFonts w:ascii="Lato Black" w:hAnsi="Lato Black"/>
            </w:rPr>
          </w:pPr>
        </w:p>
      </w:tc>
      <w:tc>
        <w:tcPr>
          <w:tcW w:w="2268" w:type="dxa"/>
          <w:vAlign w:val="center"/>
        </w:tcPr>
        <w:p w:rsidR="00A059FB" w:rsidRPr="001E14EB" w:rsidRDefault="00A059FB" w:rsidP="00A059FB">
          <w:pPr>
            <w:jc w:val="right"/>
          </w:pPr>
          <w:r w:rsidRPr="00132658">
            <w:rPr>
              <w:noProof/>
            </w:rPr>
            <w:drawing>
              <wp:inline distT="0" distB="0" distL="0" distR="0" wp14:anchorId="7406C12C" wp14:editId="422DB197">
                <wp:extent cx="1347470" cy="481330"/>
                <wp:effectExtent l="0" t="0" r="508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059FB" w:rsidRPr="005230D7" w:rsidRDefault="00A059FB" w:rsidP="005230D7">
    <w:pPr>
      <w:pStyle w:val="Footer"/>
      <w:spacing w:before="0" w:after="0"/>
      <w:rPr>
        <w:rStyle w:val="PageNumbe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1D" w:rsidRDefault="000C551D">
      <w:r>
        <w:separator/>
      </w:r>
    </w:p>
  </w:footnote>
  <w:footnote w:type="continuationSeparator" w:id="0">
    <w:p w:rsidR="000C551D" w:rsidRDefault="000C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FB" w:rsidRDefault="00A059FB">
    <w:pPr>
      <w:pStyle w:val="Header"/>
    </w:pPr>
    <w:r>
      <w:rPr>
        <w:noProof/>
      </w:rPr>
      <w:drawing>
        <wp:anchor distT="0" distB="0" distL="114300" distR="114300" simplePos="0" relativeHeight="251655680" behindDoc="1" locked="0" layoutInCell="1" allowOverlap="1" wp14:anchorId="5AF135A4" wp14:editId="72A3CB43">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9FB" w:rsidRDefault="00A059FB">
    <w:pPr>
      <w:pStyle w:val="Header"/>
    </w:pPr>
  </w:p>
  <w:p w:rsidR="00A059FB" w:rsidRDefault="00A0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FB" w:rsidRPr="00BE3F7F" w:rsidRDefault="00A059FB" w:rsidP="004E4E96">
    <w:pPr>
      <w:pStyle w:val="Header"/>
      <w:spacing w:before="709" w:after="200"/>
      <w:ind w:right="-567"/>
      <w:jc w:val="right"/>
      <w:rPr>
        <w:b/>
      </w:rPr>
    </w:pPr>
    <w:r>
      <w:rPr>
        <w:b/>
      </w:rPr>
      <w:t>NT Road Ambulance Service Scoping Review</w:t>
    </w:r>
    <w:r w:rsidR="00207555">
      <w:rPr>
        <w:b/>
      </w:rPr>
      <w:t xml:space="preserve"> – Progress </w:t>
    </w:r>
    <w:r w:rsidR="00B125C5">
      <w:rPr>
        <w:b/>
      </w:rPr>
      <w:t>Report</w:t>
    </w:r>
    <w:r w:rsidR="00647DDF">
      <w:rPr>
        <w:b/>
      </w:rPr>
      <w:t xml:space="preserve"> June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A059FB" w:rsidRPr="0033290B" w:rsidTr="00A059FB">
      <w:trPr>
        <w:trHeight w:val="1434"/>
        <w:tblHeader/>
      </w:trPr>
      <w:tc>
        <w:tcPr>
          <w:tcW w:w="258" w:type="dxa"/>
          <w:tcBorders>
            <w:top w:val="nil"/>
            <w:left w:val="nil"/>
            <w:bottom w:val="nil"/>
            <w:right w:val="nil"/>
          </w:tcBorders>
          <w:tcMar>
            <w:left w:w="0" w:type="dxa"/>
          </w:tcMar>
        </w:tcPr>
        <w:p w:rsidR="00A059FB" w:rsidRPr="0033290B" w:rsidRDefault="00A059FB" w:rsidP="004E4E96">
          <w:pPr>
            <w:spacing w:before="0" w:after="0"/>
          </w:pPr>
          <w:r w:rsidRPr="0033290B">
            <w:rPr>
              <w:noProof/>
            </w:rPr>
            <mc:AlternateContent>
              <mc:Choice Requires="wpg">
                <w:drawing>
                  <wp:inline distT="0" distB="0" distL="0" distR="0" wp14:anchorId="158B2FBE" wp14:editId="17B336A9">
                    <wp:extent cx="93588" cy="882415"/>
                    <wp:effectExtent l="0" t="0" r="1905" b="0"/>
                    <wp:docPr id="3" name="Group 3"/>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5"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6"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0F74C650" id="Group 3"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A059FB" w:rsidRPr="0033290B" w:rsidRDefault="00A059FB" w:rsidP="004E4E96">
          <w:pPr>
            <w:spacing w:before="0" w:after="0"/>
          </w:pPr>
          <w:r>
            <w:t>DEPARTMENT OF</w:t>
          </w:r>
          <w:r w:rsidRPr="0033290B">
            <w:br/>
          </w:r>
          <w:r w:rsidRPr="005230D7">
            <w:rPr>
              <w:rFonts w:ascii="Lato Black" w:hAnsi="Lato Black"/>
            </w:rPr>
            <w:t>HEALTH</w:t>
          </w:r>
        </w:p>
      </w:tc>
    </w:tr>
  </w:tbl>
  <w:p w:rsidR="00A059FB" w:rsidRDefault="00A059FB" w:rsidP="005230D7">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B939FC"/>
    <w:multiLevelType w:val="hybridMultilevel"/>
    <w:tmpl w:val="825A49EA"/>
    <w:lvl w:ilvl="0" w:tplc="0C090001">
      <w:start w:val="1"/>
      <w:numFmt w:val="bullet"/>
      <w:lvlText w:val=""/>
      <w:lvlJc w:val="left"/>
      <w:pPr>
        <w:ind w:left="989" w:hanging="360"/>
      </w:pPr>
      <w:rPr>
        <w:rFonts w:ascii="Symbol" w:hAnsi="Symbol" w:hint="default"/>
      </w:rPr>
    </w:lvl>
    <w:lvl w:ilvl="1" w:tplc="0C090003" w:tentative="1">
      <w:start w:val="1"/>
      <w:numFmt w:val="bullet"/>
      <w:lvlText w:val="o"/>
      <w:lvlJc w:val="left"/>
      <w:pPr>
        <w:ind w:left="1709" w:hanging="360"/>
      </w:pPr>
      <w:rPr>
        <w:rFonts w:ascii="Courier New" w:hAnsi="Courier New" w:cs="Courier New" w:hint="default"/>
      </w:rPr>
    </w:lvl>
    <w:lvl w:ilvl="2" w:tplc="0C090005" w:tentative="1">
      <w:start w:val="1"/>
      <w:numFmt w:val="bullet"/>
      <w:lvlText w:val=""/>
      <w:lvlJc w:val="left"/>
      <w:pPr>
        <w:ind w:left="2429" w:hanging="360"/>
      </w:pPr>
      <w:rPr>
        <w:rFonts w:ascii="Wingdings" w:hAnsi="Wingdings" w:hint="default"/>
      </w:rPr>
    </w:lvl>
    <w:lvl w:ilvl="3" w:tplc="0C090001" w:tentative="1">
      <w:start w:val="1"/>
      <w:numFmt w:val="bullet"/>
      <w:lvlText w:val=""/>
      <w:lvlJc w:val="left"/>
      <w:pPr>
        <w:ind w:left="3149" w:hanging="360"/>
      </w:pPr>
      <w:rPr>
        <w:rFonts w:ascii="Symbol" w:hAnsi="Symbol" w:hint="default"/>
      </w:rPr>
    </w:lvl>
    <w:lvl w:ilvl="4" w:tplc="0C090003" w:tentative="1">
      <w:start w:val="1"/>
      <w:numFmt w:val="bullet"/>
      <w:lvlText w:val="o"/>
      <w:lvlJc w:val="left"/>
      <w:pPr>
        <w:ind w:left="3869" w:hanging="360"/>
      </w:pPr>
      <w:rPr>
        <w:rFonts w:ascii="Courier New" w:hAnsi="Courier New" w:cs="Courier New" w:hint="default"/>
      </w:rPr>
    </w:lvl>
    <w:lvl w:ilvl="5" w:tplc="0C090005" w:tentative="1">
      <w:start w:val="1"/>
      <w:numFmt w:val="bullet"/>
      <w:lvlText w:val=""/>
      <w:lvlJc w:val="left"/>
      <w:pPr>
        <w:ind w:left="4589" w:hanging="360"/>
      </w:pPr>
      <w:rPr>
        <w:rFonts w:ascii="Wingdings" w:hAnsi="Wingdings" w:hint="default"/>
      </w:rPr>
    </w:lvl>
    <w:lvl w:ilvl="6" w:tplc="0C090001" w:tentative="1">
      <w:start w:val="1"/>
      <w:numFmt w:val="bullet"/>
      <w:lvlText w:val=""/>
      <w:lvlJc w:val="left"/>
      <w:pPr>
        <w:ind w:left="5309" w:hanging="360"/>
      </w:pPr>
      <w:rPr>
        <w:rFonts w:ascii="Symbol" w:hAnsi="Symbol" w:hint="default"/>
      </w:rPr>
    </w:lvl>
    <w:lvl w:ilvl="7" w:tplc="0C090003" w:tentative="1">
      <w:start w:val="1"/>
      <w:numFmt w:val="bullet"/>
      <w:lvlText w:val="o"/>
      <w:lvlJc w:val="left"/>
      <w:pPr>
        <w:ind w:left="6029" w:hanging="360"/>
      </w:pPr>
      <w:rPr>
        <w:rFonts w:ascii="Courier New" w:hAnsi="Courier New" w:cs="Courier New" w:hint="default"/>
      </w:rPr>
    </w:lvl>
    <w:lvl w:ilvl="8" w:tplc="0C090005" w:tentative="1">
      <w:start w:val="1"/>
      <w:numFmt w:val="bullet"/>
      <w:lvlText w:val=""/>
      <w:lvlJc w:val="left"/>
      <w:pPr>
        <w:ind w:left="6749" w:hanging="360"/>
      </w:pPr>
      <w:rPr>
        <w:rFonts w:ascii="Wingdings" w:hAnsi="Wingdings" w:hint="default"/>
      </w:rPr>
    </w:lvl>
  </w:abstractNum>
  <w:abstractNum w:abstractNumId="2" w15:restartNumberingAfterBreak="0">
    <w:nsid w:val="48954417"/>
    <w:multiLevelType w:val="hybridMultilevel"/>
    <w:tmpl w:val="ADD2D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F7"/>
    <w:rsid w:val="00010166"/>
    <w:rsid w:val="00012080"/>
    <w:rsid w:val="00026A72"/>
    <w:rsid w:val="00026FAC"/>
    <w:rsid w:val="00030AAF"/>
    <w:rsid w:val="00035AD1"/>
    <w:rsid w:val="00036A55"/>
    <w:rsid w:val="00043139"/>
    <w:rsid w:val="000638E3"/>
    <w:rsid w:val="00065926"/>
    <w:rsid w:val="00091642"/>
    <w:rsid w:val="000A15D1"/>
    <w:rsid w:val="000A48F2"/>
    <w:rsid w:val="000C43AA"/>
    <w:rsid w:val="000C50F1"/>
    <w:rsid w:val="000C551D"/>
    <w:rsid w:val="000E56A1"/>
    <w:rsid w:val="000E6222"/>
    <w:rsid w:val="00104F71"/>
    <w:rsid w:val="001203E5"/>
    <w:rsid w:val="00122B77"/>
    <w:rsid w:val="00130D35"/>
    <w:rsid w:val="001411A4"/>
    <w:rsid w:val="00144753"/>
    <w:rsid w:val="00151EC5"/>
    <w:rsid w:val="00155928"/>
    <w:rsid w:val="001629EE"/>
    <w:rsid w:val="00167B5C"/>
    <w:rsid w:val="001705F1"/>
    <w:rsid w:val="00175039"/>
    <w:rsid w:val="00180BB7"/>
    <w:rsid w:val="001975D1"/>
    <w:rsid w:val="001B44CB"/>
    <w:rsid w:val="001B7912"/>
    <w:rsid w:val="001D2C96"/>
    <w:rsid w:val="001D46CB"/>
    <w:rsid w:val="001E37BA"/>
    <w:rsid w:val="001E6FBC"/>
    <w:rsid w:val="001E7254"/>
    <w:rsid w:val="00207555"/>
    <w:rsid w:val="00211CA7"/>
    <w:rsid w:val="00213FB9"/>
    <w:rsid w:val="002154BB"/>
    <w:rsid w:val="0022207F"/>
    <w:rsid w:val="00246261"/>
    <w:rsid w:val="00252860"/>
    <w:rsid w:val="00260B48"/>
    <w:rsid w:val="00266601"/>
    <w:rsid w:val="00281315"/>
    <w:rsid w:val="00295475"/>
    <w:rsid w:val="002A2060"/>
    <w:rsid w:val="002B0BEC"/>
    <w:rsid w:val="002D3B81"/>
    <w:rsid w:val="002D7789"/>
    <w:rsid w:val="002D7FC6"/>
    <w:rsid w:val="002F486C"/>
    <w:rsid w:val="002F5454"/>
    <w:rsid w:val="002F7ADF"/>
    <w:rsid w:val="0030055F"/>
    <w:rsid w:val="003064E3"/>
    <w:rsid w:val="0031704D"/>
    <w:rsid w:val="0033268C"/>
    <w:rsid w:val="003355A4"/>
    <w:rsid w:val="00347D38"/>
    <w:rsid w:val="003549F5"/>
    <w:rsid w:val="00356EAA"/>
    <w:rsid w:val="00370DD2"/>
    <w:rsid w:val="003816D6"/>
    <w:rsid w:val="0038306F"/>
    <w:rsid w:val="00395550"/>
    <w:rsid w:val="003B05DE"/>
    <w:rsid w:val="003B1BCB"/>
    <w:rsid w:val="003B38ED"/>
    <w:rsid w:val="003C3FF3"/>
    <w:rsid w:val="003C714E"/>
    <w:rsid w:val="003D032F"/>
    <w:rsid w:val="003D7FCD"/>
    <w:rsid w:val="003F05A9"/>
    <w:rsid w:val="003F2C0D"/>
    <w:rsid w:val="00400761"/>
    <w:rsid w:val="00401842"/>
    <w:rsid w:val="004058E5"/>
    <w:rsid w:val="00406A45"/>
    <w:rsid w:val="0041601D"/>
    <w:rsid w:val="004241C7"/>
    <w:rsid w:val="00447BFD"/>
    <w:rsid w:val="004567E7"/>
    <w:rsid w:val="00456F95"/>
    <w:rsid w:val="00462AC6"/>
    <w:rsid w:val="00464D47"/>
    <w:rsid w:val="0048503E"/>
    <w:rsid w:val="004A597B"/>
    <w:rsid w:val="004B3499"/>
    <w:rsid w:val="004B7212"/>
    <w:rsid w:val="004D3469"/>
    <w:rsid w:val="004E4E96"/>
    <w:rsid w:val="004E65EA"/>
    <w:rsid w:val="00511D7D"/>
    <w:rsid w:val="0051326D"/>
    <w:rsid w:val="00514FE7"/>
    <w:rsid w:val="005230D7"/>
    <w:rsid w:val="005252B4"/>
    <w:rsid w:val="00526204"/>
    <w:rsid w:val="00542411"/>
    <w:rsid w:val="00546015"/>
    <w:rsid w:val="0055701C"/>
    <w:rsid w:val="005932AB"/>
    <w:rsid w:val="005A2395"/>
    <w:rsid w:val="005A6E6D"/>
    <w:rsid w:val="005C53EC"/>
    <w:rsid w:val="0060268E"/>
    <w:rsid w:val="006177BD"/>
    <w:rsid w:val="00634DE3"/>
    <w:rsid w:val="00636AF0"/>
    <w:rsid w:val="00647DDF"/>
    <w:rsid w:val="00647ED6"/>
    <w:rsid w:val="00654576"/>
    <w:rsid w:val="00662D7E"/>
    <w:rsid w:val="00680403"/>
    <w:rsid w:val="00685AD3"/>
    <w:rsid w:val="00687AFE"/>
    <w:rsid w:val="00687DB4"/>
    <w:rsid w:val="00690C79"/>
    <w:rsid w:val="006A706B"/>
    <w:rsid w:val="006C0A22"/>
    <w:rsid w:val="006F0252"/>
    <w:rsid w:val="0072751F"/>
    <w:rsid w:val="007411C0"/>
    <w:rsid w:val="00742E57"/>
    <w:rsid w:val="00744CD8"/>
    <w:rsid w:val="007517B3"/>
    <w:rsid w:val="0075711D"/>
    <w:rsid w:val="007608A4"/>
    <w:rsid w:val="00763BBC"/>
    <w:rsid w:val="0077017E"/>
    <w:rsid w:val="007867F7"/>
    <w:rsid w:val="00786B81"/>
    <w:rsid w:val="00794AF4"/>
    <w:rsid w:val="007B4509"/>
    <w:rsid w:val="007C24D5"/>
    <w:rsid w:val="007C2B0E"/>
    <w:rsid w:val="007C6094"/>
    <w:rsid w:val="007E0AC4"/>
    <w:rsid w:val="007E36F7"/>
    <w:rsid w:val="007F23AF"/>
    <w:rsid w:val="007F7FF2"/>
    <w:rsid w:val="00810041"/>
    <w:rsid w:val="00813B3B"/>
    <w:rsid w:val="00823F34"/>
    <w:rsid w:val="008348DD"/>
    <w:rsid w:val="00835D9D"/>
    <w:rsid w:val="00836335"/>
    <w:rsid w:val="008478D5"/>
    <w:rsid w:val="00850095"/>
    <w:rsid w:val="008620F2"/>
    <w:rsid w:val="00863707"/>
    <w:rsid w:val="008819A7"/>
    <w:rsid w:val="00895D8B"/>
    <w:rsid w:val="00896FAC"/>
    <w:rsid w:val="008C3499"/>
    <w:rsid w:val="008D2784"/>
    <w:rsid w:val="008D4475"/>
    <w:rsid w:val="008E3B79"/>
    <w:rsid w:val="008E725F"/>
    <w:rsid w:val="009158F9"/>
    <w:rsid w:val="00925588"/>
    <w:rsid w:val="009278B1"/>
    <w:rsid w:val="00927B56"/>
    <w:rsid w:val="00936DD1"/>
    <w:rsid w:val="00937ACB"/>
    <w:rsid w:val="009458C9"/>
    <w:rsid w:val="00956997"/>
    <w:rsid w:val="0097270B"/>
    <w:rsid w:val="00972A51"/>
    <w:rsid w:val="00976F54"/>
    <w:rsid w:val="00991889"/>
    <w:rsid w:val="009B2784"/>
    <w:rsid w:val="009B78F8"/>
    <w:rsid w:val="009C6167"/>
    <w:rsid w:val="009C751A"/>
    <w:rsid w:val="009D2234"/>
    <w:rsid w:val="009D7BBF"/>
    <w:rsid w:val="009F2227"/>
    <w:rsid w:val="009F4796"/>
    <w:rsid w:val="00A059FB"/>
    <w:rsid w:val="00A07982"/>
    <w:rsid w:val="00A1478B"/>
    <w:rsid w:val="00A30743"/>
    <w:rsid w:val="00A54683"/>
    <w:rsid w:val="00A61A04"/>
    <w:rsid w:val="00A75AF9"/>
    <w:rsid w:val="00A773FD"/>
    <w:rsid w:val="00A8184B"/>
    <w:rsid w:val="00A86D7E"/>
    <w:rsid w:val="00A91297"/>
    <w:rsid w:val="00A95B52"/>
    <w:rsid w:val="00AA0682"/>
    <w:rsid w:val="00AA77AF"/>
    <w:rsid w:val="00AB7797"/>
    <w:rsid w:val="00AC0231"/>
    <w:rsid w:val="00AC3743"/>
    <w:rsid w:val="00AC4DC0"/>
    <w:rsid w:val="00AD20F0"/>
    <w:rsid w:val="00B073D7"/>
    <w:rsid w:val="00B11147"/>
    <w:rsid w:val="00B125C5"/>
    <w:rsid w:val="00B2208F"/>
    <w:rsid w:val="00B27CD8"/>
    <w:rsid w:val="00B50356"/>
    <w:rsid w:val="00B50CB7"/>
    <w:rsid w:val="00B54F8B"/>
    <w:rsid w:val="00B61EB5"/>
    <w:rsid w:val="00B63C4A"/>
    <w:rsid w:val="00B76DDD"/>
    <w:rsid w:val="00B917C4"/>
    <w:rsid w:val="00BA52CD"/>
    <w:rsid w:val="00BB74F7"/>
    <w:rsid w:val="00BD2E59"/>
    <w:rsid w:val="00BD3604"/>
    <w:rsid w:val="00BE2B54"/>
    <w:rsid w:val="00BE3F7F"/>
    <w:rsid w:val="00C037BA"/>
    <w:rsid w:val="00C06076"/>
    <w:rsid w:val="00C24325"/>
    <w:rsid w:val="00C37230"/>
    <w:rsid w:val="00C52E44"/>
    <w:rsid w:val="00C745B4"/>
    <w:rsid w:val="00C955E1"/>
    <w:rsid w:val="00CA683D"/>
    <w:rsid w:val="00CB00EB"/>
    <w:rsid w:val="00CB2ABD"/>
    <w:rsid w:val="00CB3E49"/>
    <w:rsid w:val="00CC4F8F"/>
    <w:rsid w:val="00CD70D0"/>
    <w:rsid w:val="00D0795D"/>
    <w:rsid w:val="00D16E3C"/>
    <w:rsid w:val="00D201A2"/>
    <w:rsid w:val="00D225B5"/>
    <w:rsid w:val="00D45325"/>
    <w:rsid w:val="00D524FB"/>
    <w:rsid w:val="00D67063"/>
    <w:rsid w:val="00DA532A"/>
    <w:rsid w:val="00DB5E6C"/>
    <w:rsid w:val="00DD4356"/>
    <w:rsid w:val="00DE0DE7"/>
    <w:rsid w:val="00DE45C4"/>
    <w:rsid w:val="00E004DB"/>
    <w:rsid w:val="00E011D1"/>
    <w:rsid w:val="00E062E3"/>
    <w:rsid w:val="00E16F86"/>
    <w:rsid w:val="00E74E1E"/>
    <w:rsid w:val="00E76876"/>
    <w:rsid w:val="00E832B3"/>
    <w:rsid w:val="00E83FC8"/>
    <w:rsid w:val="00EA4464"/>
    <w:rsid w:val="00EB08CD"/>
    <w:rsid w:val="00EB6129"/>
    <w:rsid w:val="00ED2D97"/>
    <w:rsid w:val="00EE0032"/>
    <w:rsid w:val="00EE31B5"/>
    <w:rsid w:val="00F05E04"/>
    <w:rsid w:val="00F11B0E"/>
    <w:rsid w:val="00F12BC2"/>
    <w:rsid w:val="00F12D5C"/>
    <w:rsid w:val="00F1445B"/>
    <w:rsid w:val="00F52BB9"/>
    <w:rsid w:val="00F57B27"/>
    <w:rsid w:val="00F633EC"/>
    <w:rsid w:val="00F8096E"/>
    <w:rsid w:val="00FA4FE3"/>
    <w:rsid w:val="00FD3CCA"/>
    <w:rsid w:val="00FD4C74"/>
    <w:rsid w:val="00FD54C7"/>
    <w:rsid w:val="00FE1712"/>
    <w:rsid w:val="00FE1C5C"/>
    <w:rsid w:val="00FE453B"/>
    <w:rsid w:val="00FF46C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4:docId w14:val="2113A18D"/>
  <w15:docId w15:val="{5995614C-540E-4DAF-BC2C-37DDA195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82"/>
    <w:pPr>
      <w:spacing w:before="120" w:after="120" w:line="240" w:lineRule="auto"/>
    </w:pPr>
    <w:rPr>
      <w:rFonts w:ascii="Lato" w:hAnsi="Lato"/>
    </w:rPr>
  </w:style>
  <w:style w:type="paragraph" w:styleId="Heading1">
    <w:name w:val="heading 1"/>
    <w:basedOn w:val="Heading2"/>
    <w:next w:val="Normal"/>
    <w:link w:val="Heading1Char"/>
    <w:uiPriority w:val="9"/>
    <w:qFormat/>
    <w:locked/>
    <w:rsid w:val="00AA0682"/>
    <w:pPr>
      <w:outlineLvl w:val="0"/>
    </w:pPr>
    <w:rPr>
      <w:bCs w:val="0"/>
      <w:color w:val="auto"/>
      <w:sz w:val="36"/>
    </w:rPr>
  </w:style>
  <w:style w:type="paragraph" w:styleId="Heading2">
    <w:name w:val="heading 2"/>
    <w:basedOn w:val="Normal"/>
    <w:next w:val="Normal"/>
    <w:link w:val="Heading2Char"/>
    <w:uiPriority w:val="9"/>
    <w:unhideWhenUsed/>
    <w:qFormat/>
    <w:locked/>
    <w:rsid w:val="00AA0682"/>
    <w:pPr>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AA0682"/>
    <w:pPr>
      <w:spacing w:before="240" w:after="200"/>
      <w:outlineLvl w:val="2"/>
    </w:pPr>
    <w:rPr>
      <w:b/>
      <w:sz w:val="24"/>
    </w:rPr>
  </w:style>
  <w:style w:type="paragraph" w:styleId="Heading4">
    <w:name w:val="heading 4"/>
    <w:basedOn w:val="Normal"/>
    <w:next w:val="Normal"/>
    <w:link w:val="Heading4Char"/>
    <w:uiPriority w:val="9"/>
    <w:unhideWhenUsed/>
    <w:qFormat/>
    <w:locked/>
    <w:rsid w:val="00AA0682"/>
    <w:pPr>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AA0682"/>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AA0682"/>
    <w:rPr>
      <w:rFonts w:ascii="Lato" w:hAnsi="Lato"/>
      <w:b/>
      <w:sz w:val="24"/>
    </w:rPr>
  </w:style>
  <w:style w:type="character" w:customStyle="1" w:styleId="Heading4Char">
    <w:name w:val="Heading 4 Char"/>
    <w:basedOn w:val="DefaultParagraphFont"/>
    <w:link w:val="Heading4"/>
    <w:uiPriority w:val="9"/>
    <w:rsid w:val="00AA0682"/>
    <w:rPr>
      <w:rFonts w:ascii="Lato" w:eastAsiaTheme="majorEastAsia" w:hAnsi="Lato" w:cstheme="majorBidi"/>
      <w:b/>
      <w:bCs/>
      <w:iCs/>
      <w:color w:val="606060"/>
    </w:rPr>
  </w:style>
  <w:style w:type="paragraph" w:customStyle="1" w:styleId="Tables">
    <w:name w:val="Tables"/>
    <w:basedOn w:val="Normal"/>
    <w:link w:val="TablesChar"/>
    <w:qFormat/>
    <w:rsid w:val="00526204"/>
    <w:pPr>
      <w:spacing w:before="60" w:after="60"/>
    </w:pPr>
  </w:style>
  <w:style w:type="character" w:customStyle="1" w:styleId="TablesChar">
    <w:name w:val="Tables Char"/>
    <w:basedOn w:val="DefaultParagraphFont"/>
    <w:link w:val="Tables"/>
    <w:rsid w:val="00526204"/>
    <w:rPr>
      <w:rFonts w:ascii="Lato" w:hAnsi="Lato"/>
    </w:rPr>
  </w:style>
  <w:style w:type="paragraph" w:customStyle="1" w:styleId="Bulletpointlist">
    <w:name w:val="Bullet point list"/>
    <w:basedOn w:val="ListParagraph"/>
    <w:link w:val="BulletpointlistChar"/>
    <w:qFormat/>
    <w:rsid w:val="004E4E96"/>
    <w:pPr>
      <w:numPr>
        <w:numId w:val="1"/>
      </w:numPr>
      <w:spacing w:before="60" w:after="60"/>
      <w:ind w:left="714" w:hanging="357"/>
      <w:contextualSpacing w:val="0"/>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526204"/>
    <w:pPr>
      <w:ind w:left="720"/>
      <w:contextualSpacing/>
    </w:pPr>
  </w:style>
  <w:style w:type="character" w:customStyle="1" w:styleId="Heading2Char">
    <w:name w:val="Heading 2 Char"/>
    <w:basedOn w:val="DefaultParagraphFont"/>
    <w:link w:val="Heading2"/>
    <w:uiPriority w:val="9"/>
    <w:rsid w:val="00AA0682"/>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table" w:customStyle="1" w:styleId="TableGrid1">
    <w:name w:val="Table Grid1"/>
    <w:basedOn w:val="TableNormal"/>
    <w:next w:val="TableGrid"/>
    <w:uiPriority w:val="59"/>
    <w:rsid w:val="003326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26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326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26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326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326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912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912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912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12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12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A059FB"/>
    <w:rPr>
      <w:sz w:val="16"/>
      <w:szCs w:val="16"/>
    </w:rPr>
  </w:style>
  <w:style w:type="paragraph" w:styleId="CommentText">
    <w:name w:val="annotation text"/>
    <w:basedOn w:val="Normal"/>
    <w:link w:val="CommentTextChar"/>
    <w:semiHidden/>
    <w:unhideWhenUsed/>
    <w:locked/>
    <w:rsid w:val="00A059FB"/>
    <w:rPr>
      <w:sz w:val="20"/>
      <w:szCs w:val="20"/>
    </w:rPr>
  </w:style>
  <w:style w:type="character" w:customStyle="1" w:styleId="CommentTextChar">
    <w:name w:val="Comment Text Char"/>
    <w:basedOn w:val="DefaultParagraphFont"/>
    <w:link w:val="CommentText"/>
    <w:semiHidden/>
    <w:rsid w:val="00A059FB"/>
    <w:rPr>
      <w:rFonts w:ascii="Lato" w:hAnsi="Lato"/>
      <w:sz w:val="20"/>
      <w:szCs w:val="20"/>
    </w:rPr>
  </w:style>
  <w:style w:type="paragraph" w:styleId="CommentSubject">
    <w:name w:val="annotation subject"/>
    <w:basedOn w:val="CommentText"/>
    <w:next w:val="CommentText"/>
    <w:link w:val="CommentSubjectChar"/>
    <w:semiHidden/>
    <w:unhideWhenUsed/>
    <w:locked/>
    <w:rsid w:val="00A059FB"/>
    <w:rPr>
      <w:b/>
      <w:bCs/>
    </w:rPr>
  </w:style>
  <w:style w:type="character" w:customStyle="1" w:styleId="CommentSubjectChar">
    <w:name w:val="Comment Subject Char"/>
    <w:basedOn w:val="CommentTextChar"/>
    <w:link w:val="CommentSubject"/>
    <w:semiHidden/>
    <w:rsid w:val="00A059FB"/>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4061">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Administrative Form</p:Name>
  <p:Description/>
  <p:Statement/>
  <p:PolicyItems>
    <p:PolicyItem featureId="Microsoft.Office.RecordsManagement.PolicyFeatures.PolicyLabel" staticId="0x010100F49FFBA2367A624D8CFA58948D9DF61D030400BEE4EB4BC8B293448835F48630940A37|-2094414987" UniqueId="3d005faf-c3b6-4a54-bcaf-953cb3d9f89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Administrative Form" ma:contentTypeID="0x010100F49FFBA2367A624D8CFA58948D9DF61D030400BEE4EB4BC8B293448835F48630940A37" ma:contentTypeVersion="139" ma:contentTypeDescription="" ma:contentTypeScope="" ma:versionID="7a0728c37d5f06816257b336d13946a7">
  <xsd:schema xmlns:xsd="http://www.w3.org/2001/XMLSchema" xmlns:xs="http://www.w3.org/2001/XMLSchema" xmlns:p="http://schemas.microsoft.com/office/2006/metadata/properties" xmlns:ns1="http://schemas.microsoft.com/sharepoint/v3" xmlns:ns2="0c136dae-6f82-47e8-8989-1af9119029ad" xmlns:ns3="3dc226df-b689-4925-a4e5-d7577123e53e" targetNamespace="http://schemas.microsoft.com/office/2006/metadata/properties" ma:root="true" ma:fieldsID="90d81841387a92cf273e4b359a107110" ns1:_="" ns2:_="" ns3:_="">
    <xsd:import namespace="http://schemas.microsoft.com/sharepoint/v3"/>
    <xsd:import namespace="0c136dae-6f82-47e8-8989-1af9119029ad"/>
    <xsd:import namespace="3dc226df-b689-4925-a4e5-d7577123e53e"/>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2:mc68f8b8db9e4431a37191eeaf840807" minOccurs="0"/>
                <xsd:element ref="ns2:h8fa7a048ebd48a88de1e86e7173cf18" minOccurs="0"/>
                <xsd:element ref="ns2:_dlc_DocIdPersistId" minOccurs="0"/>
                <xsd:element ref="ns2:_dlc_DocId" minOccurs="0"/>
                <xsd:element ref="ns2:g8061883695243b28ef3c08890632f5f" minOccurs="0"/>
                <xsd:element ref="ns2:c1941c3861004b97a7fcffba085ede5a" minOccurs="0"/>
                <xsd:element ref="ns2:h749be21de9540a28fec82dd41fc9412" minOccurs="0"/>
                <xsd:element ref="ns2:c2eddce4068a49d9bccbbeb1bc215335" minOccurs="0"/>
                <xsd:element ref="ns2:TaxCatchAll" minOccurs="0"/>
                <xsd:element ref="ns3:m4ec02a10492435abd53f4eec80e22cd" minOccurs="0"/>
                <xsd:element ref="ns2:o899b08ad0e443c48da962e3796143f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1"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2"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4" nillable="true" ma:displayName="EDRM Number" ma:description="All approved Policy Documents must be recorded in EDRM." ma:indexed="true" ma:internalName="TRIM_x0020_Number">
      <xsd:simpleType>
        <xsd:restriction base="dms:Text">
          <xsd:maxLength value="255"/>
        </xsd:restriction>
      </xsd:simpleType>
    </xsd:element>
    <xsd:element name="Endorsed_x0020_by" ma:index="15" nillable="true" ma:displayName="Endorsed by" ma:internalName="Endorsed_x0020_by">
      <xsd:simpleType>
        <xsd:restriction base="dms:Note">
          <xsd:maxLength value="255"/>
        </xsd:restriction>
      </xsd:simpleType>
    </xsd:element>
    <xsd:element name="Endrosed_x0020_on" ma:index="16" nillable="true" ma:displayName="Endorsed on" ma:format="DateOnly" ma:internalName="Endrosed_x0020_on" ma:readOnly="false">
      <xsd:simpleType>
        <xsd:restriction base="dms:DateTime"/>
      </xsd:simpleType>
    </xsd:element>
    <xsd:element name="Approved_x0020_by" ma:index="18" nillable="true" ma:displayName="Approved by" ma:description="Name and title of person, who approved document." ma:internalName="Approved_x0020_by">
      <xsd:simpleType>
        <xsd:restriction base="dms:Text">
          <xsd:maxLength value="255"/>
        </xsd:restriction>
      </xsd:simpleType>
    </xsd:element>
    <xsd:element name="Approved_x0020_Date" ma:index="19"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20"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1" nillable="true" ma:displayName="Due for Review" ma:description="Select the day by which the document should be reviewed." ma:format="DateOnly" ma:indexed="true" ma:internalName="Due_x0020_for_x0020_Review">
      <xsd:simpleType>
        <xsd:restriction base="dms:DateTime"/>
      </xsd:simpleType>
    </xsd:element>
    <xsd:element name="Published_x0020_by" ma:index="23"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4" nillable="true" ma:displayName="Published Document Location" ma:description="If document is published on the Internet, copy the web address. If printed, write printed document" ma:internalName="Published_x0020_folder_x0020__x002d__x0020_Internet">
      <xsd:simpleType>
        <xsd:restriction base="dms:Text">
          <xsd:maxLength value="255"/>
        </xsd:restriction>
      </xsd:simpleType>
    </xsd:element>
    <xsd:element name="Published_x0020_in_x0020_public_x0020_domain" ma:index="25"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6"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7"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8" nillable="true" ma:displayName="Last Content Update" ma:format="DateOnly" ma:internalName="Last_x0020_Content_x0020_Update">
      <xsd:simpleType>
        <xsd:restriction base="dms:DateTime"/>
      </xsd:simpleType>
    </xsd:element>
    <xsd:element name="DLCPolicyLabelValue" ma:index="3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5"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6"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38"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0"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2"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3"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6"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7" ma:taxonomy="true" ma:internalName="h8fa7a048ebd48a88de1e86e7173cf18" ma:taxonomyFieldName="Approval_x0020_Authority_x0020_Title" ma:displayName="Approval Authority Title" ma:readOnly="fals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0"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1"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2"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c2eddce4068a49d9bccbbeb1bc215335" ma:index="53"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TaxCatchAll" ma:index="54"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o899b08ad0e443c48da962e3796143fe" ma:index="56"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m4ec02a10492435abd53f4eec80e22cd" ma:index="55"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636699757780386936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636699757780386936</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Lorraine Hook</DisplayName>
        <AccountId>16683</AccountId>
        <AccountType/>
      </UserInfo>
    </Document_x0020_Owner>
    <Author_x0020__x0026__x0020_Contributor xmlns="0c136dae-6f82-47e8-8989-1af9119029ad" xsi:nil="true"/>
    <Approved_x0020_Date xmlns="0c136dae-6f82-47e8-8989-1af9119029ad">2016-11-20T14:30:00+00:00</Approved_x0020_Date>
    <Published_x0020_in_x0020_public_x0020_domain xmlns="0c136dae-6f82-47e8-8989-1af9119029ad">false</Published_x0020_in_x0020_public_x0020_domain>
    <mc68f8b8db9e4431a37191eeaf840807 xmlns="0c136dae-6f82-47e8-8989-1af9119029ad">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ebc476f8-a3a6-4109-87c6-065ec75d4604</TermId>
        </TermInfo>
      </Terms>
    </mc68f8b8db9e4431a37191eeaf840807>
    <g8061883695243b28ef3c08890632f5f xmlns="0c136dae-6f82-47e8-8989-1af9119029a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99ff0359-15e2-4211-8211-ee91e64e473f</TermId>
        </TermInfo>
      </Terms>
    </g8061883695243b28ef3c08890632f5f>
    <ba1366bdb95942eea05303c659534eaf xmlns="0c136dae-6f82-47e8-8989-1af9119029ad">
      <Terms xmlns="http://schemas.microsoft.com/office/infopath/2007/PartnerControls">
        <TermInfo xmlns="http://schemas.microsoft.com/office/infopath/2007/PartnerControls">
          <TermName xmlns="http://schemas.microsoft.com/office/infopath/2007/PartnerControls">Media and Corporate Communications</TermName>
          <TermId xmlns="http://schemas.microsoft.com/office/infopath/2007/PartnerControls">b10cf93d-3831-409c-b24d-33fa71b90f7b</TermId>
        </TermInfo>
      </Terms>
    </ba1366bdb95942eea05303c659534eaf>
    <Endorsed_x0020_by xmlns="0c136dae-6f82-47e8-8989-1af9119029ad" xsi:nil="true"/>
    <h631fe4ef4674ec4a60f7aeee14433ef xmlns="0c136dae-6f82-47e8-8989-1af9119029a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9f550953-410a-4835-9463-c1bb02266e8d</TermId>
        </TermInfo>
      </Terms>
    </h631fe4ef4674ec4a60f7aeee14433ef>
    <TaxCatchAll xmlns="0c136dae-6f82-47e8-8989-1af9119029ad">
      <Value>942</Value>
      <Value>250</Value>
      <Value>179</Value>
      <Value>63</Value>
      <Value>3812</Value>
      <Value>173</Value>
      <Value>253</Value>
      <Value>3225</Value>
      <Value>3037</Value>
      <Value>2427</Value>
    </TaxCatchAll>
    <h749be21de9540a28fec82dd41fc9412 xmlns="0c136dae-6f82-47e8-8989-1af9119029ad">
      <Terms xmlns="http://schemas.microsoft.com/office/infopath/2007/PartnerControls"/>
    </h749be21de9540a28fec82dd41fc9412>
    <Effective_x0020_Date xmlns="0c136dae-6f82-47e8-8989-1af9119029ad">2016-11-20T14:30:00+00:00</Effective_x0020_Date>
    <Document_x0020_Change_x0020_Type xmlns="0c136dae-6f82-47e8-8989-1af9119029ad">Content</Document_x0020_Change_x0020_Type>
    <h2f386c2ec3d44f49660b83b088dd5fb xmlns="0c136dae-6f82-47e8-8989-1af9119029a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137db576-c346-472c-82fe-afbc3ca19a92</TermId>
        </TermInfo>
      </Terms>
    </h2f386c2ec3d44f49660b83b088dd5fb>
    <Last_x0020_Content_x0020_Update xmlns="0c136dae-6f82-47e8-8989-1af9119029ad">2016-11-20T14:30:00+00:00</Last_x0020_Content_x0020_Update>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4d683e5a-926a-474a-bc4d-29e20f5819a4</TermId>
        </TermInfo>
      </Terms>
    </cd96327cffd64b128f45dd54acdf25ad>
    <c2eddce4068a49d9bccbbeb1bc215335 xmlns="0c136dae-6f82-47e8-8989-1af9119029a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02f6c488-74a6-413b-96f9-2df5a40afa0e</TermId>
        </TermInfo>
      </Terms>
    </c2eddce4068a49d9bccbbeb1bc215335>
    <Summary xmlns="0c136dae-6f82-47e8-8989-1af9119029ad">Template to be used by Department of Health (DoH) staff to develop a factsheet for distribution to external stakeholders </Summary>
    <TRIM_x0020_Number xmlns="0c136dae-6f82-47e8-8989-1af9119029ad">EDOC2018/98383</TRIM_x0020_Number>
    <h8fa7a048ebd48a88de1e86e7173cf18 xmlns="0c136dae-6f82-47e8-8989-1af9119029ad">
      <Terms xmlns="http://schemas.microsoft.com/office/infopath/2007/PartnerControls">
        <TermInfo xmlns="http://schemas.microsoft.com/office/infopath/2007/PartnerControls">
          <TermName xmlns="http://schemas.microsoft.com/office/infopath/2007/PartnerControls">Director Media and Corporate Communications</TermName>
          <TermId xmlns="http://schemas.microsoft.com/office/infopath/2007/PartnerControls">6ac1c069-70ee-4114-a3c2-c7126b486887</TermId>
        </TermInfo>
      </Terms>
    </h8fa7a048ebd48a88de1e86e7173cf18>
    <Endrosed_x0020_on xmlns="0c136dae-6f82-47e8-8989-1af9119029ad" xsi:nil="true"/>
    <DLCPolicyLabelLock xmlns="0c136dae-6f82-47e8-8989-1af9119029ad" xsi:nil="true"/>
    <Approved_x0020_by xmlns="0c136dae-6f82-47e8-8989-1af9119029ad">Lorraine Hook</Approved_x0020_by>
    <Due_x0020_for_x0020_Review xmlns="0c136dae-6f82-47e8-8989-1af9119029ad">2021-11-20T14:30:00+00:00</Due_x0020_for_x0020_Review>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Northern Territory Health</Published_x0020_by>
    <Published_x0020_folder_x0020_-_x0020_Internet xmlns="0c136dae-6f82-47e8-8989-1af9119029ad" xsi:nil="true"/>
    <o899b08ad0e443c48da962e3796143fe xmlns="0c136dae-6f82-47e8-8989-1af9119029ad">
      <Terms xmlns="http://schemas.microsoft.com/office/infopath/2007/PartnerControls">
        <TermInfo xmlns="http://schemas.microsoft.com/office/infopath/2007/PartnerControls">
          <TermName xmlns="http://schemas.microsoft.com/office/infopath/2007/PartnerControls">Templates - Use of</TermName>
          <TermId xmlns="http://schemas.microsoft.com/office/infopath/2007/PartnerControls">a546d613-1e79-43e0-b803-3ea3f2e3817c</TermId>
        </TermInfo>
      </Terms>
    </o899b08ad0e443c48da962e3796143fe>
    <DLCPolicyLabelClientValue xmlns="0c136dae-6f82-47e8-8989-1af9119029ad">Version: {_UIVersionString}</DLCPolicyLabelClientValue>
    <_dlc_DocId xmlns="0c136dae-6f82-47e8-8989-1af9119029ad">HEALTHINTRA-1880-10242</_dlc_DocId>
    <_dlc_DocIdUrl xmlns="0c136dae-6f82-47e8-8989-1af9119029ad">
      <Url>http://internal.health.nt.gov.au/PGC/DM/_layouts/DocIdRedir.aspx?ID=HEALTHINTRA-1880-10242</Url>
      <Description>HEALTHINTRA-1880-10242</Description>
    </_dlc_DocIdUrl>
    <DLCPolicyLabelValue xmlns="0c136dae-6f82-47e8-8989-1af9119029ad">Version: 6.0</DLCPolicyLabelValue>
    <m4ec02a10492435abd53f4eec80e22cd xmlns="3dc226df-b689-4925-a4e5-d7577123e53e">
      <Terms xmlns="http://schemas.microsoft.com/office/infopath/2007/PartnerControls">
        <TermInfo xmlns="http://schemas.microsoft.com/office/infopath/2007/PartnerControls">
          <TermName>Director Media and Corporate Communications</TermName>
          <TermId>14c61c97-9d90-4126-927d-1dcb8f2e1ef6</TermId>
        </TermInfo>
      </Terms>
    </m4ec02a10492435abd53f4eec80e22cd>
  </documentManagement>
</p:properties>
</file>

<file path=customXml/itemProps1.xml><?xml version="1.0" encoding="utf-8"?>
<ds:datastoreItem xmlns:ds="http://schemas.openxmlformats.org/officeDocument/2006/customXml" ds:itemID="{737B9EA3-4DF2-4F8C-99E4-4C38AC52D775}">
  <ds:schemaRefs>
    <ds:schemaRef ds:uri="http://schemas.microsoft.com/sharepoint/v3/contenttype/forms"/>
  </ds:schemaRefs>
</ds:datastoreItem>
</file>

<file path=customXml/itemProps2.xml><?xml version="1.0" encoding="utf-8"?>
<ds:datastoreItem xmlns:ds="http://schemas.openxmlformats.org/officeDocument/2006/customXml" ds:itemID="{C1968A61-4C7E-4F0F-B058-57E8C551BEFE}">
  <ds:schemaRefs>
    <ds:schemaRef ds:uri="office.server.policy"/>
  </ds:schemaRefs>
</ds:datastoreItem>
</file>

<file path=customXml/itemProps3.xml><?xml version="1.0" encoding="utf-8"?>
<ds:datastoreItem xmlns:ds="http://schemas.openxmlformats.org/officeDocument/2006/customXml" ds:itemID="{EF92F998-9416-41A2-BA38-CCDE0EA22F9F}">
  <ds:schemaRefs>
    <ds:schemaRef ds:uri="http://schemas.microsoft.com/office/2006/metadata/customXsn"/>
  </ds:schemaRefs>
</ds:datastoreItem>
</file>

<file path=customXml/itemProps4.xml><?xml version="1.0" encoding="utf-8"?>
<ds:datastoreItem xmlns:ds="http://schemas.openxmlformats.org/officeDocument/2006/customXml" ds:itemID="{718D83AA-AE1C-479B-A217-AAD4F4F2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A408C-B2D4-455E-803E-8B2380D7B856}">
  <ds:schemaRefs>
    <ds:schemaRef ds:uri="http://schemas.microsoft.com/sharepoint/events"/>
  </ds:schemaRefs>
</ds:datastoreItem>
</file>

<file path=customXml/itemProps6.xml><?xml version="1.0" encoding="utf-8"?>
<ds:datastoreItem xmlns:ds="http://schemas.openxmlformats.org/officeDocument/2006/customXml" ds:itemID="{F62144D3-DD73-4BE9-B387-A2F1DD99E7F8}">
  <ds:schemaRefs>
    <ds:schemaRef ds:uri="http://schemas.microsoft.com/office/2006/metadata/properties"/>
    <ds:schemaRef ds:uri="http://schemas.microsoft.com/office/infopath/2007/PartnerControls"/>
    <ds:schemaRef ds:uri="0c136dae-6f82-47e8-8989-1af9119029ad"/>
    <ds:schemaRef ds:uri="3dc226df-b689-4925-a4e5-d7577123e53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Fact Sheet Template - DoH</vt:lpstr>
    </vt:vector>
  </TitlesOfParts>
  <Company>Department of Health and Families</Company>
  <LinksUpToDate>false</LinksUpToDate>
  <CharactersWithSpaces>16625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 - DoH</dc:title>
  <dc:creator>Tess Nekrasov</dc:creator>
  <cp:keywords/>
  <cp:lastModifiedBy>Jo Murray</cp:lastModifiedBy>
  <cp:revision>20</cp:revision>
  <cp:lastPrinted>2019-06-21T00:07:00Z</cp:lastPrinted>
  <dcterms:created xsi:type="dcterms:W3CDTF">2019-06-27T06:03:00Z</dcterms:created>
  <dcterms:modified xsi:type="dcterms:W3CDTF">2019-06-30T23:57:00Z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0x010100F49FFBA2367A624D8CFA58948D9DF61D030400BEE4EB4BC8B293448835F48630940A37</vt:lpwstr>
  </property>
  <property fmtid="{D5CDD505-2E9C-101B-9397-08002B2CF9AE}" pid="3" name="_dlc_DocIdItemGuid">
    <vt:lpwstr>d466904f-38d5-4f7d-9b37-409dd9eb4f57</vt:lpwstr>
  </property>
  <property fmtid="{D5CDD505-2E9C-101B-9397-08002B2CF9AE}" pid="4" name="Organisational/Business Unit">
    <vt:lpwstr>63;#Media and Corporate Communications|b10cf93d-3831-409c-b24d-33fa71b90f7b</vt:lpwstr>
  </property>
  <property fmtid="{D5CDD505-2E9C-101B-9397-08002B2CF9AE}" pid="5" name="Jurisdiction">
    <vt:lpwstr>2427;#Department of Health|4d683e5a-926a-474a-bc4d-29e20f5819a4</vt:lpwstr>
  </property>
  <property fmtid="{D5CDD505-2E9C-101B-9397-08002B2CF9AE}" pid="6" name="Approval Authority Title">
    <vt:lpwstr>253;#Director Media and Corporate Communications|6ac1c069-70ee-4114-a3c2-c7126b486887</vt:lpwstr>
  </property>
  <property fmtid="{D5CDD505-2E9C-101B-9397-08002B2CF9AE}" pid="7" name="Accreditation Framework">
    <vt:lpwstr/>
  </property>
  <property fmtid="{D5CDD505-2E9C-101B-9397-08002B2CF9AE}" pid="8" name="External Target Audience">
    <vt:lpwstr>173;#General Public|ebc476f8-a3a6-4109-87c6-065ec75d4604</vt:lpwstr>
  </property>
  <property fmtid="{D5CDD505-2E9C-101B-9397-08002B2CF9AE}" pid="9" name="Clinical Topics">
    <vt:lpwstr/>
  </property>
  <property fmtid="{D5CDD505-2E9C-101B-9397-08002B2CF9AE}" pid="10" name="Jurisdiction Exclusion">
    <vt:lpwstr>942;#N/A|99ff0359-15e2-4211-8211-ee91e64e473f</vt:lpwstr>
  </property>
  <property fmtid="{D5CDD505-2E9C-101B-9397-08002B2CF9AE}" pid="11" name="Document Type">
    <vt:lpwstr>179;#Template|9f550953-410a-4835-9463-c1bb02266e8d</vt:lpwstr>
  </property>
  <property fmtid="{D5CDD505-2E9C-101B-9397-08002B2CF9AE}" pid="12" name="Administrative Topic">
    <vt:lpwstr>3037;#Templates - Use of|a546d613-1e79-43e0-b803-3ea3f2e3817c</vt:lpwstr>
  </property>
  <property fmtid="{D5CDD505-2E9C-101B-9397-08002B2CF9AE}" pid="13" name="Collection Name">
    <vt:lpwstr>3225;#Corporate Templates DoH|137db576-c346-472c-82fe-afbc3ca19a92</vt:lpwstr>
  </property>
  <property fmtid="{D5CDD505-2E9C-101B-9397-08002B2CF9AE}" pid="14" name="Internal Target Audience">
    <vt:lpwstr>250;#All Employees|02f6c488-74a6-413b-96f9-2df5a40afa0e</vt:lpwstr>
  </property>
  <property fmtid="{D5CDD505-2E9C-101B-9397-08002B2CF9AE}" pid="15" name="Document Owner - Job Title - New">
    <vt:lpwstr>3812;#Director Media and Corporate Communications|14c61c97-9d90-4126-927d-1dcb8f2e1ef6</vt:lpwstr>
  </property>
</Properties>
</file>