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342"/>
        <w:gridCol w:w="2019"/>
        <w:gridCol w:w="3361"/>
      </w:tblGrid>
      <w:tr w:rsidR="00335969" w14:paraId="075425BB" w14:textId="77777777" w:rsidTr="005A3224">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304CA49F" w14:textId="77777777" w:rsidR="00335969" w:rsidRDefault="00335969" w:rsidP="005A3224">
            <w:pPr>
              <w:jc w:val="center"/>
            </w:pPr>
            <w:r>
              <w:rPr>
                <w:w w:val="105"/>
              </w:rPr>
              <w:t>Document Metadata</w:t>
            </w:r>
          </w:p>
        </w:tc>
      </w:tr>
      <w:tr w:rsidR="00335969" w14:paraId="4D1C482E"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423832BA" w14:textId="77777777" w:rsidR="00335969" w:rsidRPr="00E179BF" w:rsidRDefault="00335969" w:rsidP="005A3224">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hideMark/>
          </w:tcPr>
          <w:p w14:paraId="00FEE177" w14:textId="77777777" w:rsidR="00335969" w:rsidRPr="00D8493C" w:rsidRDefault="00335969" w:rsidP="005A3224">
            <w:r w:rsidRPr="00D8493C">
              <w:t xml:space="preserve">All </w:t>
            </w:r>
            <w:r>
              <w:t xml:space="preserve">Clinical </w:t>
            </w:r>
            <w:r w:rsidRPr="00D8493C">
              <w:t>Employees</w:t>
            </w:r>
          </w:p>
        </w:tc>
      </w:tr>
      <w:tr w:rsidR="00335969" w14:paraId="278A0F83"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5109DE29" w14:textId="77777777" w:rsidR="00335969" w:rsidRPr="00E179BF" w:rsidRDefault="00335969" w:rsidP="005A3224">
            <w:pPr>
              <w:rPr>
                <w:b/>
              </w:rPr>
            </w:pPr>
            <w:r w:rsidRPr="00E179BF">
              <w:rPr>
                <w:b/>
              </w:rPr>
              <w:t xml:space="preserve">Jurisdiction </w:t>
            </w:r>
          </w:p>
          <w:p w14:paraId="029C9AD9" w14:textId="77777777" w:rsidR="00335969" w:rsidRPr="00E179BF" w:rsidRDefault="00335969" w:rsidP="005A3224">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4CED230A" w14:textId="77777777" w:rsidR="00335969" w:rsidRPr="00D8493C" w:rsidRDefault="00335969" w:rsidP="005A3224">
            <w:r>
              <w:t xml:space="preserve">NT Health </w:t>
            </w:r>
          </w:p>
          <w:p w14:paraId="406616EB" w14:textId="77777777" w:rsidR="00335969" w:rsidRPr="00D8493C" w:rsidRDefault="00335969" w:rsidP="005A3224">
            <w:r>
              <w:t>N/A</w:t>
            </w:r>
          </w:p>
        </w:tc>
      </w:tr>
      <w:tr w:rsidR="00335969" w14:paraId="206FB135"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7681DBC5" w14:textId="77777777" w:rsidR="00335969" w:rsidRPr="00E179BF" w:rsidRDefault="00335969" w:rsidP="005A3224">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13ED7A90" w14:textId="77777777" w:rsidR="00335969" w:rsidRDefault="00335969" w:rsidP="00245F57">
            <w:pPr>
              <w:tabs>
                <w:tab w:val="left" w:pos="10206"/>
              </w:tabs>
              <w:autoSpaceDE w:val="0"/>
              <w:autoSpaceDN w:val="0"/>
              <w:adjustRightInd w:val="0"/>
              <w:spacing w:after="80"/>
              <w:rPr>
                <w:color w:val="000000"/>
                <w:lang w:eastAsia="en-AU"/>
              </w:rPr>
            </w:pPr>
            <w:r>
              <w:rPr>
                <w:color w:val="000000"/>
                <w:lang w:eastAsia="en-AU"/>
              </w:rPr>
              <w:t>Kim Clayworth</w:t>
            </w:r>
          </w:p>
          <w:p w14:paraId="1674F88B" w14:textId="36155D24" w:rsidR="00500238" w:rsidRPr="00245F57" w:rsidRDefault="00500238" w:rsidP="00245F57">
            <w:pPr>
              <w:tabs>
                <w:tab w:val="left" w:pos="10206"/>
              </w:tabs>
              <w:autoSpaceDE w:val="0"/>
              <w:autoSpaceDN w:val="0"/>
              <w:adjustRightInd w:val="0"/>
              <w:spacing w:after="80"/>
              <w:rPr>
                <w:color w:val="000000"/>
                <w:lang w:eastAsia="en-AU"/>
              </w:rPr>
            </w:pPr>
            <w:r>
              <w:rPr>
                <w:color w:val="000000"/>
                <w:lang w:eastAsia="en-AU"/>
              </w:rPr>
              <w:t xml:space="preserve">Senior Manager Community Allied Health &amp; Aged Care, TEGS </w:t>
            </w:r>
          </w:p>
        </w:tc>
      </w:tr>
      <w:tr w:rsidR="00335969" w14:paraId="2ABB277A"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77EE0761" w14:textId="77777777" w:rsidR="00335969" w:rsidRPr="00E179BF" w:rsidRDefault="00335969" w:rsidP="005A3224">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254BD5CD" w14:textId="77777777" w:rsidR="00335969" w:rsidRDefault="00500238" w:rsidP="005A3224">
            <w:pPr>
              <w:tabs>
                <w:tab w:val="left" w:pos="10206"/>
              </w:tabs>
              <w:rPr>
                <w:lang w:eastAsia="en-AU"/>
              </w:rPr>
            </w:pPr>
            <w:r>
              <w:rPr>
                <w:lang w:eastAsia="en-AU"/>
              </w:rPr>
              <w:t>David Braines-Mead</w:t>
            </w:r>
          </w:p>
          <w:p w14:paraId="4C927C66" w14:textId="452E2927" w:rsidR="00500238" w:rsidRPr="008F3267" w:rsidRDefault="00500238" w:rsidP="005A3224">
            <w:pPr>
              <w:tabs>
                <w:tab w:val="left" w:pos="10206"/>
              </w:tabs>
              <w:rPr>
                <w:lang w:eastAsia="en-AU"/>
              </w:rPr>
            </w:pPr>
            <w:r>
              <w:rPr>
                <w:lang w:eastAsia="en-AU"/>
              </w:rPr>
              <w:t xml:space="preserve">Acting Chief Executive Officer </w:t>
            </w:r>
          </w:p>
        </w:tc>
      </w:tr>
      <w:tr w:rsidR="00335969" w14:paraId="04B40A01"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68E645AA" w14:textId="77777777" w:rsidR="00335969" w:rsidRPr="00E179BF" w:rsidRDefault="00335969" w:rsidP="005A3224">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650B7C7F" w14:textId="77777777" w:rsidR="00335969" w:rsidRPr="00D8493C" w:rsidRDefault="00335969" w:rsidP="005A3224">
            <w:pPr>
              <w:tabs>
                <w:tab w:val="left" w:pos="10206"/>
              </w:tabs>
              <w:rPr>
                <w:lang w:eastAsia="en-AU"/>
              </w:rPr>
            </w:pPr>
            <w:r>
              <w:rPr>
                <w:lang w:eastAsia="en-AU"/>
              </w:rPr>
              <w:t xml:space="preserve">TEP Advisory Committee </w:t>
            </w:r>
          </w:p>
        </w:tc>
      </w:tr>
      <w:tr w:rsidR="00335969" w14:paraId="2E275D52"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702" w:type="dxa"/>
            <w:gridSpan w:val="3"/>
            <w:tcBorders>
              <w:top w:val="nil"/>
              <w:left w:val="single" w:sz="4" w:space="0" w:color="1F1F5F" w:themeColor="text1"/>
              <w:bottom w:val="nil"/>
              <w:right w:val="single" w:sz="4" w:space="0" w:color="1F1F5F" w:themeColor="text1"/>
            </w:tcBorders>
          </w:tcPr>
          <w:p w14:paraId="09F07121" w14:textId="6502E158" w:rsidR="00335969" w:rsidRDefault="00335969" w:rsidP="005A3224">
            <w:r w:rsidRPr="00E179BF">
              <w:rPr>
                <w:b/>
              </w:rPr>
              <w:t>PGC/SharePoint ID: HEALTHINTRA-</w:t>
            </w:r>
            <w:r>
              <w:rPr>
                <w:b/>
              </w:rPr>
              <w:t>1880-</w:t>
            </w:r>
            <w:r w:rsidR="00261D65">
              <w:rPr>
                <w:b/>
              </w:rPr>
              <w:t>8449</w:t>
            </w:r>
          </w:p>
        </w:tc>
        <w:tc>
          <w:tcPr>
            <w:cnfStyle w:val="000100000000" w:firstRow="0" w:lastRow="0" w:firstColumn="0" w:lastColumn="1" w:oddVBand="0" w:evenVBand="0" w:oddHBand="0" w:evenHBand="0" w:firstRowFirstColumn="0" w:firstRowLastColumn="0" w:lastRowFirstColumn="0" w:lastRowLastColumn="0"/>
            <w:tcW w:w="5380" w:type="dxa"/>
            <w:gridSpan w:val="2"/>
            <w:tcBorders>
              <w:top w:val="nil"/>
              <w:left w:val="single" w:sz="4" w:space="0" w:color="1F1F5F" w:themeColor="text1"/>
              <w:bottom w:val="nil"/>
              <w:right w:val="single" w:sz="4" w:space="0" w:color="1F1F5F" w:themeColor="text1"/>
            </w:tcBorders>
          </w:tcPr>
          <w:p w14:paraId="7A85F942" w14:textId="484900B0" w:rsidR="00335969" w:rsidRDefault="00335969" w:rsidP="0030562F">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EDOC</w:t>
            </w:r>
            <w:r w:rsidR="0030562F">
              <w:rPr>
                <w:color w:val="000000"/>
                <w:lang w:eastAsia="en-AU"/>
              </w:rPr>
              <w:t>2018/44727</w:t>
            </w:r>
          </w:p>
          <w:p w14:paraId="6830AB45" w14:textId="5F9BE3FB" w:rsidR="0030562F" w:rsidRPr="00D8493C" w:rsidRDefault="0030562F" w:rsidP="0030562F">
            <w:pPr>
              <w:tabs>
                <w:tab w:val="left" w:pos="10206"/>
              </w:tabs>
              <w:rPr>
                <w:color w:val="000000"/>
                <w:lang w:eastAsia="en-AU"/>
              </w:rPr>
            </w:pPr>
          </w:p>
        </w:tc>
      </w:tr>
      <w:tr w:rsidR="00335969" w14:paraId="4DA01730"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3733D1CE" w14:textId="77777777" w:rsidR="00335969" w:rsidRDefault="00335969" w:rsidP="005A3224">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565832089"/>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7DFE1F0C-721D-414A-8FBC-FB31DF6A8D81}"/>
                <w:text w:multiLine="1"/>
              </w:sdtPr>
              <w:sdtEndPr/>
              <w:sdtContent>
                <w:r>
                  <w:rPr>
                    <w:iCs/>
                    <w:color w:val="999999"/>
                    <w:sz w:val="16"/>
                  </w:rPr>
                  <w:t>Version: 6.0</w:t>
                </w:r>
              </w:sdtContent>
            </w:sdt>
            <w:r>
              <w:rPr>
                <w:iCs/>
                <w:color w:val="999999"/>
                <w:sz w:val="16"/>
              </w:rPr>
              <w:t xml:space="preserve"> | </w:t>
            </w:r>
          </w:p>
          <w:p w14:paraId="5A049C75" w14:textId="362AC8AF" w:rsidR="00335969" w:rsidRPr="00E179BF" w:rsidRDefault="00335969" w:rsidP="005A3224">
            <w:pPr>
              <w:tabs>
                <w:tab w:val="left" w:pos="10206"/>
              </w:tabs>
              <w:rPr>
                <w:b/>
                <w:color w:val="000000"/>
                <w:sz w:val="18"/>
                <w:szCs w:val="18"/>
                <w:lang w:eastAsia="en-AU"/>
              </w:rPr>
            </w:pP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7DF31F6C" w14:textId="49F3E909" w:rsidR="00335969" w:rsidRPr="00D8493C" w:rsidRDefault="00335969" w:rsidP="002F6BB9">
            <w:pPr>
              <w:tabs>
                <w:tab w:val="left" w:pos="10206"/>
              </w:tabs>
              <w:rPr>
                <w:color w:val="000000"/>
                <w:lang w:eastAsia="en-AU"/>
              </w:rPr>
            </w:pPr>
            <w:r w:rsidRPr="00D8493C">
              <w:rPr>
                <w:color w:val="000000"/>
                <w:lang w:eastAsia="en-AU"/>
              </w:rPr>
              <w:t>Approved Date:</w:t>
            </w:r>
            <w:r>
              <w:rPr>
                <w:color w:val="000000"/>
                <w:lang w:eastAsia="en-AU"/>
              </w:rPr>
              <w:t xml:space="preserve"> </w:t>
            </w:r>
            <w:r w:rsidR="002F6BB9">
              <w:rPr>
                <w:color w:val="000000"/>
                <w:lang w:eastAsia="en-AU"/>
              </w:rPr>
              <w:t>01/02/2021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73097A27" w14:textId="503D810D" w:rsidR="00335969" w:rsidRPr="00D8493C" w:rsidRDefault="00335969" w:rsidP="002F6BB9">
            <w:pPr>
              <w:tabs>
                <w:tab w:val="left" w:pos="10206"/>
              </w:tabs>
              <w:rPr>
                <w:color w:val="000000"/>
                <w:lang w:eastAsia="en-AU"/>
              </w:rPr>
            </w:pPr>
            <w:r w:rsidRPr="00D8493C">
              <w:rPr>
                <w:color w:val="000000"/>
                <w:lang w:eastAsia="en-AU"/>
              </w:rPr>
              <w:t>Review Date:</w:t>
            </w:r>
            <w:r>
              <w:rPr>
                <w:color w:val="000000"/>
                <w:lang w:eastAsia="en-AU"/>
              </w:rPr>
              <w:t xml:space="preserve"> </w:t>
            </w:r>
            <w:r w:rsidR="002F6BB9">
              <w:rPr>
                <w:color w:val="000000"/>
                <w:lang w:eastAsia="en-AU"/>
              </w:rPr>
              <w:t>01/02/2024</w:t>
            </w:r>
          </w:p>
        </w:tc>
      </w:tr>
      <w:tr w:rsidR="00335969" w14:paraId="3957F053"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11A6715E" w14:textId="77777777" w:rsidR="00335969" w:rsidRPr="009736C1" w:rsidRDefault="00335969" w:rsidP="005A3224">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55EDFC7B" w14:textId="77777777" w:rsidR="00FE64D0" w:rsidRDefault="00FE64D0" w:rsidP="003C4941">
      <w:pPr>
        <w:pStyle w:val="Heading1"/>
      </w:pPr>
      <w:r w:rsidRPr="002A2B36">
        <w:t>P</w:t>
      </w:r>
      <w:r>
        <w:t>olicy Statement</w:t>
      </w:r>
    </w:p>
    <w:p w14:paraId="25FBCC0F" w14:textId="50BD507B" w:rsidR="00FE64D0" w:rsidRPr="00FE64D0" w:rsidRDefault="00F6099C" w:rsidP="00FE64D0">
      <w:r w:rsidRPr="005F31B3">
        <w:t xml:space="preserve">To ensure appropriate financial eligibility for the </w:t>
      </w:r>
      <w:r>
        <w:t>Territory</w:t>
      </w:r>
      <w:r w:rsidRPr="005F31B3">
        <w:t xml:space="preserve"> Equipment Program</w:t>
      </w:r>
      <w:r>
        <w:t xml:space="preserve"> (TEP)</w:t>
      </w:r>
      <w:r w:rsidRPr="005F31B3">
        <w:t>.</w:t>
      </w:r>
      <w:r w:rsidRPr="00061F57">
        <w:t xml:space="preserve"> </w:t>
      </w:r>
    </w:p>
    <w:p w14:paraId="47D018F7" w14:textId="77777777" w:rsidR="00FE64D0" w:rsidRDefault="00FE64D0" w:rsidP="003C4941">
      <w:pPr>
        <w:pStyle w:val="Heading1"/>
        <w:rPr>
          <w:noProof/>
          <w:lang w:eastAsia="en-AU"/>
        </w:rPr>
      </w:pPr>
      <w:r>
        <w:t>Policy Purpose</w:t>
      </w:r>
    </w:p>
    <w:p w14:paraId="61C941E2" w14:textId="3FAB4D0A" w:rsidR="00F6099C" w:rsidRPr="005F31B3" w:rsidRDefault="00F6099C" w:rsidP="00F6099C">
      <w:pPr>
        <w:tabs>
          <w:tab w:val="right" w:pos="9240"/>
        </w:tabs>
      </w:pPr>
      <w:r w:rsidRPr="005F31B3">
        <w:t xml:space="preserve">The </w:t>
      </w:r>
      <w:r>
        <w:t>TEP</w:t>
      </w:r>
      <w:r w:rsidRPr="005F31B3">
        <w:t xml:space="preserve"> aims to provide prescribed </w:t>
      </w:r>
      <w:r w:rsidR="00392EE4">
        <w:t>items of assistive technology</w:t>
      </w:r>
      <w:r w:rsidRPr="005F31B3">
        <w:t xml:space="preserve"> to assist eligible residents of the Northern Territory with a permanent or long-term </w:t>
      </w:r>
      <w:r>
        <w:t>functional impairment</w:t>
      </w:r>
      <w:r w:rsidRPr="005F31B3">
        <w:t>, to enhance their safety and independence, and to assist them to live and participate in their community.</w:t>
      </w:r>
    </w:p>
    <w:p w14:paraId="2AD3A2E1" w14:textId="072A8094" w:rsidR="00073918" w:rsidRPr="00643DBC" w:rsidRDefault="00073918" w:rsidP="00073918">
      <w:r w:rsidRPr="00643DBC">
        <w:rPr>
          <w:rFonts w:cs="Arial"/>
        </w:rPr>
        <w:t xml:space="preserve">This policy has been developed to transition the former </w:t>
      </w:r>
      <w:r>
        <w:rPr>
          <w:rFonts w:cs="Arial"/>
        </w:rPr>
        <w:t>Disability Equipment Program (DEP)</w:t>
      </w:r>
      <w:r w:rsidRPr="00643DBC">
        <w:rPr>
          <w:rFonts w:cs="Arial"/>
        </w:rPr>
        <w:t xml:space="preserve"> to a </w:t>
      </w:r>
      <w:r w:rsidRPr="00643DBC">
        <w:t xml:space="preserve">service model for the provision of </w:t>
      </w:r>
      <w:r>
        <w:t>assistive technology</w:t>
      </w:r>
      <w:r w:rsidRPr="00643DBC">
        <w:t xml:space="preserve"> for people with a </w:t>
      </w:r>
      <w:r>
        <w:t>functional impairment</w:t>
      </w:r>
      <w:r w:rsidRPr="00643DBC">
        <w:t>, within a contemporary service system model and within existing funding.</w:t>
      </w:r>
    </w:p>
    <w:p w14:paraId="155A9A71" w14:textId="3D4ECE30" w:rsidR="00FE64D0" w:rsidRDefault="00F6099C" w:rsidP="00F6099C">
      <w:r w:rsidRPr="005F31B3">
        <w:t xml:space="preserve">This policy introduces the financial eligibility criteria for </w:t>
      </w:r>
      <w:r w:rsidR="00392EE4">
        <w:t xml:space="preserve">the </w:t>
      </w:r>
      <w:r w:rsidRPr="005F31B3">
        <w:t xml:space="preserve">provision </w:t>
      </w:r>
      <w:r w:rsidR="00392EE4">
        <w:t>of assistive technology</w:t>
      </w:r>
      <w:r w:rsidR="00392EE4" w:rsidRPr="005F31B3">
        <w:t xml:space="preserve"> </w:t>
      </w:r>
      <w:r w:rsidRPr="005F31B3">
        <w:t xml:space="preserve">through the </w:t>
      </w:r>
      <w:r>
        <w:t>TEP</w:t>
      </w:r>
      <w:r w:rsidRPr="005F31B3">
        <w:t>.</w:t>
      </w:r>
      <w:r w:rsidRPr="00061F57">
        <w:t xml:space="preserve"> </w:t>
      </w:r>
    </w:p>
    <w:p w14:paraId="4FE3AB4E" w14:textId="77777777" w:rsidR="00FE64D0" w:rsidRDefault="00FE64D0" w:rsidP="003C4941">
      <w:pPr>
        <w:pStyle w:val="Heading1"/>
      </w:pPr>
      <w:r>
        <w:t>Policy Details</w:t>
      </w:r>
    </w:p>
    <w:p w14:paraId="0F4FD1F1" w14:textId="77777777" w:rsidR="00F6099C" w:rsidRPr="005F31B3" w:rsidRDefault="00F6099C" w:rsidP="00F6099C">
      <w:pPr>
        <w:pStyle w:val="Heading2"/>
      </w:pPr>
      <w:r w:rsidRPr="005F31B3">
        <w:t>Responsibilities</w:t>
      </w:r>
    </w:p>
    <w:p w14:paraId="614B8C29" w14:textId="77777777" w:rsidR="00CC1CB7" w:rsidRDefault="00F6099C" w:rsidP="009B13C0">
      <w:r w:rsidRPr="005F31B3">
        <w:t xml:space="preserve">All staff have a responsibility to familiarise themselves with the </w:t>
      </w:r>
      <w:r>
        <w:t xml:space="preserve">TEP </w:t>
      </w:r>
      <w:r w:rsidRPr="005F31B3">
        <w:t>policies and procedures.</w:t>
      </w:r>
      <w:bookmarkStart w:id="0" w:name="_Toc271031912"/>
    </w:p>
    <w:p w14:paraId="5DD445D8" w14:textId="20B6C8EB" w:rsidR="00CC1CB7" w:rsidRPr="005F31B3" w:rsidRDefault="00073918" w:rsidP="00CC1CB7">
      <w:pPr>
        <w:pStyle w:val="Heading2"/>
      </w:pPr>
      <w:r>
        <w:t>Policy C</w:t>
      </w:r>
      <w:r w:rsidR="00CC1CB7">
        <w:t xml:space="preserve">ontent and Implementation </w:t>
      </w:r>
    </w:p>
    <w:bookmarkEnd w:id="0"/>
    <w:p w14:paraId="24034E33" w14:textId="1DB8C6EC" w:rsidR="00F6099C" w:rsidRDefault="00F6099C" w:rsidP="00F6099C">
      <w:r w:rsidRPr="005F31B3">
        <w:t xml:space="preserve">Assistance through </w:t>
      </w:r>
      <w:r>
        <w:t>the TEP</w:t>
      </w:r>
      <w:r w:rsidRPr="005F31B3">
        <w:t xml:space="preserve"> is directed to people with a </w:t>
      </w:r>
      <w:r>
        <w:t>functional impairment</w:t>
      </w:r>
      <w:r w:rsidRPr="005F31B3">
        <w:t xml:space="preserve"> who are financially disadvantaged and are unable to afford to purchase </w:t>
      </w:r>
      <w:r w:rsidR="000B6171">
        <w:t>items of assistive technology</w:t>
      </w:r>
      <w:r w:rsidRPr="005F31B3">
        <w:t xml:space="preserve"> to meet their assessed </w:t>
      </w:r>
      <w:r w:rsidRPr="005F31B3">
        <w:lastRenderedPageBreak/>
        <w:t xml:space="preserve">needs.  Therefore, access to </w:t>
      </w:r>
      <w:r>
        <w:t>TEP</w:t>
      </w:r>
      <w:r w:rsidRPr="005F31B3">
        <w:t xml:space="preserve"> is limited to those people who are beneficiaries of a full Centrelink Disability Support or Age Pension.  </w:t>
      </w:r>
    </w:p>
    <w:p w14:paraId="2DDBC588" w14:textId="77777777" w:rsidR="00F6099C" w:rsidRPr="005F31B3" w:rsidRDefault="00F6099C" w:rsidP="00F6099C">
      <w:r w:rsidRPr="005F31B3">
        <w:t>An applicant’s financial eligibility can be evidenced by the production of:</w:t>
      </w:r>
    </w:p>
    <w:p w14:paraId="6335C56D" w14:textId="77777777" w:rsidR="00F6099C" w:rsidRPr="005F31B3" w:rsidRDefault="00F6099C" w:rsidP="001A4709">
      <w:pPr>
        <w:numPr>
          <w:ilvl w:val="0"/>
          <w:numId w:val="9"/>
        </w:numPr>
        <w:spacing w:after="0"/>
        <w:ind w:left="357" w:hanging="357"/>
      </w:pPr>
      <w:r w:rsidRPr="005F31B3">
        <w:t>Centrelink Disability Support Pension Card; or</w:t>
      </w:r>
    </w:p>
    <w:p w14:paraId="20E3CA54" w14:textId="082A3E24" w:rsidR="00F6099C" w:rsidRDefault="00F6099C" w:rsidP="001A4709">
      <w:pPr>
        <w:numPr>
          <w:ilvl w:val="0"/>
          <w:numId w:val="9"/>
        </w:numPr>
        <w:spacing w:after="0"/>
        <w:ind w:left="357" w:hanging="357"/>
      </w:pPr>
      <w:r w:rsidRPr="005F31B3">
        <w:t>Centrelink Age Pension Concession Card.</w:t>
      </w:r>
    </w:p>
    <w:p w14:paraId="579EB136" w14:textId="77777777" w:rsidR="009B13C0" w:rsidRPr="005F31B3" w:rsidRDefault="009B13C0" w:rsidP="009B13C0">
      <w:pPr>
        <w:spacing w:after="0"/>
        <w:ind w:left="1080"/>
      </w:pPr>
    </w:p>
    <w:p w14:paraId="5DD5C949" w14:textId="77777777" w:rsidR="00F6099C" w:rsidRPr="005F31B3" w:rsidRDefault="00F6099C" w:rsidP="00F6099C">
      <w:r w:rsidRPr="005F31B3">
        <w:t xml:space="preserve">Financial eligibility is verified with Centrelink by </w:t>
      </w:r>
      <w:r>
        <w:t>the TEP</w:t>
      </w:r>
      <w:r w:rsidRPr="005F31B3">
        <w:t xml:space="preserve"> as part of application processing.  Applicants consent to verification of their details at the time of application.</w:t>
      </w:r>
    </w:p>
    <w:p w14:paraId="6D97EE60" w14:textId="77777777" w:rsidR="00F6099C" w:rsidRPr="005F31B3" w:rsidRDefault="00F6099C" w:rsidP="00F6099C">
      <w:r w:rsidRPr="005F31B3">
        <w:t>There are some exceptions to financial eligibility criteria:</w:t>
      </w:r>
    </w:p>
    <w:p w14:paraId="78A0D88D" w14:textId="32EAF6AB" w:rsidR="00F6099C" w:rsidRPr="005F31B3" w:rsidRDefault="00F6099C" w:rsidP="001A4709">
      <w:pPr>
        <w:numPr>
          <w:ilvl w:val="0"/>
          <w:numId w:val="9"/>
        </w:numPr>
        <w:spacing w:after="0"/>
        <w:ind w:left="357" w:hanging="357"/>
      </w:pPr>
      <w:r w:rsidRPr="005F31B3">
        <w:t xml:space="preserve">Children up to the age of 16 years with a long-term </w:t>
      </w:r>
      <w:r>
        <w:t>functional impairment</w:t>
      </w:r>
      <w:r w:rsidRPr="005F31B3">
        <w:t xml:space="preserve"> are eligible for </w:t>
      </w:r>
      <w:r>
        <w:t>TEP</w:t>
      </w:r>
      <w:r w:rsidR="000B6171">
        <w:t xml:space="preserve"> regardless of parental income;</w:t>
      </w:r>
    </w:p>
    <w:p w14:paraId="4DA086D8" w14:textId="69BD117A" w:rsidR="00F6099C" w:rsidRPr="005F31B3" w:rsidRDefault="00F6099C" w:rsidP="001A4709">
      <w:pPr>
        <w:numPr>
          <w:ilvl w:val="0"/>
          <w:numId w:val="9"/>
        </w:numPr>
        <w:spacing w:after="0"/>
        <w:ind w:left="357" w:hanging="357"/>
      </w:pPr>
      <w:r w:rsidRPr="005F31B3">
        <w:t xml:space="preserve">Existing </w:t>
      </w:r>
      <w:r>
        <w:t>TEP</w:t>
      </w:r>
      <w:r w:rsidRPr="005F31B3">
        <w:t xml:space="preserve"> clients as at </w:t>
      </w:r>
      <w:r>
        <w:t xml:space="preserve">1 July 2019 </w:t>
      </w:r>
      <w:r w:rsidRPr="005F31B3">
        <w:t>are not required to verify financial eligibility.  All new applicants from this date will be assessed for financial</w:t>
      </w:r>
      <w:r w:rsidR="000B6171">
        <w:t xml:space="preserve"> eligibility as per this policy;</w:t>
      </w:r>
    </w:p>
    <w:p w14:paraId="2261DC6B" w14:textId="77777777" w:rsidR="00F6099C" w:rsidRDefault="00F6099C" w:rsidP="001A4709">
      <w:pPr>
        <w:numPr>
          <w:ilvl w:val="0"/>
          <w:numId w:val="9"/>
        </w:numPr>
        <w:spacing w:after="0"/>
        <w:ind w:left="357" w:hanging="357"/>
      </w:pPr>
      <w:r w:rsidRPr="005F31B3">
        <w:t xml:space="preserve">Special Consideration may apply </w:t>
      </w:r>
      <w:r>
        <w:t>to</w:t>
      </w:r>
      <w:r w:rsidRPr="005F31B3">
        <w:t xml:space="preserve"> </w:t>
      </w:r>
      <w:r>
        <w:t>people</w:t>
      </w:r>
      <w:r w:rsidRPr="005F31B3">
        <w:t xml:space="preserve"> who are experiencing financial hardship or require assistance with high cost items.</w:t>
      </w:r>
    </w:p>
    <w:p w14:paraId="1F51C772" w14:textId="77777777" w:rsidR="00F6099C" w:rsidRPr="005F31B3" w:rsidRDefault="00F6099C" w:rsidP="00F6099C">
      <w:pPr>
        <w:pStyle w:val="Heading2"/>
      </w:pPr>
      <w:r w:rsidRPr="005F31B3">
        <w:t>Special Consideration</w:t>
      </w:r>
    </w:p>
    <w:p w14:paraId="3073ABD5" w14:textId="77777777" w:rsidR="00CF5CA6" w:rsidRDefault="00F6099C" w:rsidP="00F6099C">
      <w:r w:rsidRPr="005F31B3">
        <w:t xml:space="preserve">People with a </w:t>
      </w:r>
      <w:r>
        <w:t>functional impairment</w:t>
      </w:r>
      <w:r w:rsidRPr="005F31B3">
        <w:t xml:space="preserve"> who are not beneficiaries of a full Centrelink Disability Support or Age Pension may still be able to receive </w:t>
      </w:r>
      <w:r>
        <w:t>TEP</w:t>
      </w:r>
      <w:r w:rsidRPr="005F31B3">
        <w:t xml:space="preserve"> assistance by applying for Special Consideration.  </w:t>
      </w:r>
    </w:p>
    <w:p w14:paraId="1F5D1A56" w14:textId="709C1F8F" w:rsidR="00F6099C" w:rsidRPr="005F31B3" w:rsidRDefault="00F6099C" w:rsidP="00F6099C">
      <w:r w:rsidRPr="005F31B3">
        <w:t xml:space="preserve">Special Consideration is recognised in two instances, for clients experiencing financial hardship or for assistance </w:t>
      </w:r>
      <w:r>
        <w:t xml:space="preserve">with </w:t>
      </w:r>
      <w:r w:rsidRPr="005F31B3">
        <w:t>high cost items.</w:t>
      </w:r>
    </w:p>
    <w:p w14:paraId="51C81861" w14:textId="77777777" w:rsidR="00F6099C" w:rsidRPr="005F31B3" w:rsidRDefault="00F6099C" w:rsidP="00F6099C">
      <w:r w:rsidRPr="005F31B3">
        <w:t>Approval for Special Consideration is dependent on the following:</w:t>
      </w:r>
    </w:p>
    <w:p w14:paraId="045C117E" w14:textId="77777777" w:rsidR="00F6099C" w:rsidRPr="005F31B3" w:rsidRDefault="00F6099C" w:rsidP="001A4709">
      <w:pPr>
        <w:numPr>
          <w:ilvl w:val="0"/>
          <w:numId w:val="9"/>
        </w:numPr>
        <w:spacing w:after="0"/>
      </w:pPr>
      <w:r w:rsidRPr="005F31B3">
        <w:t xml:space="preserve">priority rating; </w:t>
      </w:r>
    </w:p>
    <w:p w14:paraId="5B17B07D" w14:textId="77777777" w:rsidR="00F6099C" w:rsidRPr="005F31B3" w:rsidRDefault="00F6099C" w:rsidP="001A4709">
      <w:pPr>
        <w:numPr>
          <w:ilvl w:val="0"/>
          <w:numId w:val="9"/>
        </w:numPr>
        <w:spacing w:after="0"/>
      </w:pPr>
      <w:r w:rsidRPr="005F31B3">
        <w:t>availability of funds;</w:t>
      </w:r>
    </w:p>
    <w:p w14:paraId="36DAA193" w14:textId="33773F14" w:rsidR="00F6099C" w:rsidRPr="005F31B3" w:rsidRDefault="00E974B3" w:rsidP="001A4709">
      <w:pPr>
        <w:numPr>
          <w:ilvl w:val="0"/>
          <w:numId w:val="9"/>
        </w:numPr>
        <w:spacing w:after="0"/>
      </w:pPr>
      <w:r>
        <w:t>history of previous</w:t>
      </w:r>
      <w:r w:rsidR="00F6099C" w:rsidRPr="005F31B3">
        <w:t xml:space="preserve"> applications</w:t>
      </w:r>
      <w:r>
        <w:t xml:space="preserve"> for items of assistive technology</w:t>
      </w:r>
      <w:r w:rsidR="00F6099C" w:rsidRPr="005F31B3">
        <w:t>; and</w:t>
      </w:r>
    </w:p>
    <w:p w14:paraId="7C754909" w14:textId="02E0FB76" w:rsidR="00F6099C" w:rsidRDefault="00902251" w:rsidP="001A4709">
      <w:pPr>
        <w:numPr>
          <w:ilvl w:val="0"/>
          <w:numId w:val="9"/>
        </w:numPr>
        <w:spacing w:after="0"/>
      </w:pPr>
      <w:r>
        <w:t xml:space="preserve">the </w:t>
      </w:r>
      <w:r w:rsidR="00F6099C" w:rsidRPr="005F31B3">
        <w:t xml:space="preserve">applicant’s ability to contribute.  </w:t>
      </w:r>
    </w:p>
    <w:p w14:paraId="2A1A77EB" w14:textId="77777777" w:rsidR="009B13C0" w:rsidRPr="005F31B3" w:rsidRDefault="009B13C0" w:rsidP="009B13C0">
      <w:pPr>
        <w:spacing w:after="0"/>
        <w:ind w:left="1080"/>
      </w:pPr>
    </w:p>
    <w:p w14:paraId="3A7FC6CC" w14:textId="77777777" w:rsidR="00F6099C" w:rsidRPr="005F31B3" w:rsidRDefault="00F6099C" w:rsidP="00F6099C">
      <w:r w:rsidRPr="005F31B3">
        <w:t xml:space="preserve">Clients are notified through the Approved Prescriber if an application for Special Consideration is not approved. </w:t>
      </w:r>
    </w:p>
    <w:p w14:paraId="52FA4292" w14:textId="77777777" w:rsidR="00F6099C" w:rsidRPr="005F31B3" w:rsidRDefault="00F6099C" w:rsidP="00AA0410">
      <w:pPr>
        <w:pStyle w:val="Heading2"/>
        <w:keepLines w:val="0"/>
        <w:spacing w:after="60"/>
      </w:pPr>
      <w:r w:rsidRPr="005F31B3">
        <w:t>Financial Hardship</w:t>
      </w:r>
    </w:p>
    <w:p w14:paraId="65D8B94C" w14:textId="4FFF351D" w:rsidR="00F6099C" w:rsidRPr="005F31B3" w:rsidRDefault="00F6099C" w:rsidP="00902251">
      <w:r w:rsidRPr="005F31B3">
        <w:t>The Financial Hardship provision is for people with a disability</w:t>
      </w:r>
      <w:r>
        <w:t>,</w:t>
      </w:r>
      <w:r w:rsidRPr="005F31B3">
        <w:t xml:space="preserve"> earning limited income from sources other than the full Centrelink Disability Support or Age Pensions such as part pensioners, </w:t>
      </w:r>
      <w:r w:rsidR="00AA0410" w:rsidRPr="005F31B3">
        <w:t>self-funded</w:t>
      </w:r>
      <w:r w:rsidRPr="005F31B3">
        <w:t xml:space="preserve"> retirees or part time employed.  </w:t>
      </w:r>
    </w:p>
    <w:p w14:paraId="464985C8" w14:textId="77777777" w:rsidR="00F6099C" w:rsidRPr="005F31B3" w:rsidRDefault="00F6099C" w:rsidP="00902251">
      <w:r w:rsidRPr="005F31B3">
        <w:t>Applicants for this assistance must:</w:t>
      </w:r>
    </w:p>
    <w:p w14:paraId="6F1BEA88" w14:textId="77777777" w:rsidR="002D456B" w:rsidRDefault="00F6099C" w:rsidP="001A4709">
      <w:pPr>
        <w:numPr>
          <w:ilvl w:val="0"/>
          <w:numId w:val="9"/>
        </w:numPr>
        <w:tabs>
          <w:tab w:val="clear" w:pos="360"/>
          <w:tab w:val="num" w:pos="-720"/>
          <w:tab w:val="num" w:pos="1440"/>
        </w:tabs>
        <w:spacing w:after="0"/>
      </w:pPr>
      <w:r w:rsidRPr="005F31B3">
        <w:t xml:space="preserve">satisfy </w:t>
      </w:r>
      <w:r>
        <w:t>Community Allied Health</w:t>
      </w:r>
      <w:r w:rsidRPr="005F31B3">
        <w:t xml:space="preserve"> eligibility;</w:t>
      </w:r>
    </w:p>
    <w:p w14:paraId="04C207F6" w14:textId="10B48692" w:rsidR="00F6099C" w:rsidRDefault="00F6099C" w:rsidP="001A4709">
      <w:pPr>
        <w:numPr>
          <w:ilvl w:val="0"/>
          <w:numId w:val="9"/>
        </w:numPr>
        <w:tabs>
          <w:tab w:val="clear" w:pos="360"/>
          <w:tab w:val="num" w:pos="-720"/>
          <w:tab w:val="num" w:pos="1440"/>
        </w:tabs>
        <w:spacing w:after="0"/>
      </w:pPr>
      <w:r w:rsidRPr="005F31B3">
        <w:t xml:space="preserve">earn an amount equal to or lesser than the full Centrelink Disability Support or Age Pension (excluding any applicable allowances) for their status.  (Centrelink payment rates are publicly available from the </w:t>
      </w:r>
      <w:hyperlink r:id="rId14" w:history="1">
        <w:r w:rsidRPr="002D456B">
          <w:rPr>
            <w:color w:val="0000FF"/>
            <w:u w:val="single" w:color="0000FF"/>
          </w:rPr>
          <w:t>www.centrelink.gov.au</w:t>
        </w:r>
      </w:hyperlink>
      <w:r w:rsidRPr="005F31B3">
        <w:t xml:space="preserve"> website.); and</w:t>
      </w:r>
    </w:p>
    <w:p w14:paraId="22B82429" w14:textId="43C31CB5" w:rsidR="00F6099C" w:rsidRDefault="00F6099C" w:rsidP="001A4709">
      <w:pPr>
        <w:numPr>
          <w:ilvl w:val="0"/>
          <w:numId w:val="9"/>
        </w:numPr>
        <w:tabs>
          <w:tab w:val="clear" w:pos="360"/>
          <w:tab w:val="num" w:pos="-720"/>
          <w:tab w:val="num" w:pos="1440"/>
        </w:tabs>
        <w:spacing w:after="0"/>
      </w:pPr>
      <w:r w:rsidRPr="005F31B3">
        <w:t xml:space="preserve">require specialised </w:t>
      </w:r>
      <w:r w:rsidR="002D456B">
        <w:t xml:space="preserve">items of assistive technology </w:t>
      </w:r>
      <w:r w:rsidRPr="005F31B3">
        <w:t>essential to activities of daily living.</w:t>
      </w:r>
    </w:p>
    <w:p w14:paraId="38B2AF22" w14:textId="77777777" w:rsidR="009B13C0" w:rsidRPr="005F31B3" w:rsidRDefault="009B13C0" w:rsidP="00902251">
      <w:pPr>
        <w:spacing w:after="0"/>
        <w:ind w:left="644"/>
      </w:pPr>
    </w:p>
    <w:p w14:paraId="0D5010CA" w14:textId="60591FE3" w:rsidR="00F6099C" w:rsidRDefault="00F6099C" w:rsidP="002D456B">
      <w:r w:rsidRPr="005F31B3">
        <w:lastRenderedPageBreak/>
        <w:t>Applicants are required to provide proof of income by submitting at least one of the following:</w:t>
      </w:r>
    </w:p>
    <w:p w14:paraId="53A0CB55" w14:textId="6B5BF3CD" w:rsidR="00F6099C" w:rsidRDefault="00F6099C" w:rsidP="001A4709">
      <w:pPr>
        <w:pStyle w:val="ListParagraph"/>
        <w:numPr>
          <w:ilvl w:val="0"/>
          <w:numId w:val="10"/>
        </w:numPr>
        <w:spacing w:after="0"/>
        <w:ind w:left="357" w:hanging="357"/>
      </w:pPr>
      <w:r w:rsidRPr="005F31B3">
        <w:t>two payslips for the prior month;</w:t>
      </w:r>
    </w:p>
    <w:p w14:paraId="5AA54D53" w14:textId="73D6D394" w:rsidR="00F6099C" w:rsidRDefault="00F6099C" w:rsidP="001A4709">
      <w:pPr>
        <w:pStyle w:val="ListParagraph"/>
        <w:numPr>
          <w:ilvl w:val="0"/>
          <w:numId w:val="10"/>
        </w:numPr>
        <w:spacing w:after="0"/>
        <w:ind w:left="357" w:hanging="357"/>
      </w:pPr>
      <w:r w:rsidRPr="005F31B3">
        <w:t>group certificate for the previous financial year;</w:t>
      </w:r>
    </w:p>
    <w:p w14:paraId="12945401" w14:textId="2DA2E748" w:rsidR="00F6099C" w:rsidRDefault="00F6099C" w:rsidP="001A4709">
      <w:pPr>
        <w:pStyle w:val="ListParagraph"/>
        <w:numPr>
          <w:ilvl w:val="0"/>
          <w:numId w:val="10"/>
        </w:numPr>
        <w:spacing w:after="0"/>
        <w:ind w:left="357" w:hanging="357"/>
      </w:pPr>
      <w:r w:rsidRPr="005F31B3">
        <w:t>statement of earnings for the previous financial year from a superannuation fund; or</w:t>
      </w:r>
    </w:p>
    <w:p w14:paraId="1748BF47" w14:textId="7FE8882E" w:rsidR="009B13C0" w:rsidRDefault="00F6099C" w:rsidP="001A4709">
      <w:pPr>
        <w:pStyle w:val="ListParagraph"/>
        <w:numPr>
          <w:ilvl w:val="0"/>
          <w:numId w:val="10"/>
        </w:numPr>
        <w:spacing w:after="0"/>
        <w:ind w:left="357" w:hanging="357"/>
      </w:pPr>
      <w:r w:rsidRPr="005F31B3">
        <w:t>recent bank statement clearly showing at least two regular</w:t>
      </w:r>
      <w:r w:rsidR="002D456B">
        <w:t xml:space="preserve"> payroll or other income debits;</w:t>
      </w:r>
      <w:r w:rsidR="00CF5CA6">
        <w:t xml:space="preserve"> or</w:t>
      </w:r>
    </w:p>
    <w:p w14:paraId="1BA4917D" w14:textId="1784CF88" w:rsidR="00F6099C" w:rsidRDefault="009B13C0" w:rsidP="001A4709">
      <w:pPr>
        <w:pStyle w:val="ListParagraph"/>
        <w:numPr>
          <w:ilvl w:val="0"/>
          <w:numId w:val="10"/>
        </w:numPr>
        <w:spacing w:after="0"/>
        <w:ind w:left="357" w:hanging="357"/>
      </w:pPr>
      <w:r>
        <w:t>c</w:t>
      </w:r>
      <w:r w:rsidR="00F6099C">
        <w:t xml:space="preserve">opy of clients Level 1 or </w:t>
      </w:r>
      <w:r w:rsidR="00CF5CA6">
        <w:t xml:space="preserve">Level </w:t>
      </w:r>
      <w:r w:rsidR="00F6099C">
        <w:t>2 Home Care Package budget and cont</w:t>
      </w:r>
      <w:r>
        <w:t>ingency funding (if applicable</w:t>
      </w:r>
      <w:r w:rsidR="00CF5CA6">
        <w:t xml:space="preserve"> – see below for details</w:t>
      </w:r>
      <w:r>
        <w:t>)</w:t>
      </w:r>
      <w:r w:rsidR="002D456B">
        <w:t>.</w:t>
      </w:r>
    </w:p>
    <w:p w14:paraId="136E1898" w14:textId="77777777" w:rsidR="00F6099C" w:rsidRPr="005F31B3" w:rsidRDefault="00F6099C" w:rsidP="00902251">
      <w:pPr>
        <w:spacing w:after="0"/>
        <w:ind w:left="284"/>
      </w:pPr>
    </w:p>
    <w:p w14:paraId="01B22AD5" w14:textId="77777777" w:rsidR="00F6099C" w:rsidRPr="005F31B3" w:rsidRDefault="00F6099C" w:rsidP="002D456B">
      <w:r w:rsidRPr="005F31B3">
        <w:t xml:space="preserve">Applicants who do not provide proof of income will be considered as ineligible to receive assistance from </w:t>
      </w:r>
      <w:r>
        <w:t>TEP</w:t>
      </w:r>
      <w:r w:rsidRPr="005F31B3">
        <w:t>.</w:t>
      </w:r>
    </w:p>
    <w:p w14:paraId="2B21D5EB" w14:textId="214D0531" w:rsidR="00F6099C" w:rsidRDefault="00F6099C" w:rsidP="002D456B">
      <w:r w:rsidRPr="005F31B3">
        <w:t xml:space="preserve">Clients deemed eligible for </w:t>
      </w:r>
      <w:r>
        <w:t>TEP</w:t>
      </w:r>
      <w:r w:rsidRPr="005F31B3">
        <w:t xml:space="preserve"> based on Financial Hardship are required to re-submit proof of income if they have a change in financial status or for new prescriptions if more than 12 months has passed.  Clients acknowledge this requirement when signing the Special Consideration application.</w:t>
      </w:r>
    </w:p>
    <w:p w14:paraId="1F59B672" w14:textId="77C98B1A" w:rsidR="00A654BC" w:rsidRDefault="00A654BC" w:rsidP="00A654BC">
      <w:pPr>
        <w:pStyle w:val="Heading2"/>
        <w:keepLines w:val="0"/>
        <w:spacing w:after="60"/>
      </w:pPr>
      <w:r w:rsidRPr="005F31B3">
        <w:t>Financial Hardship</w:t>
      </w:r>
      <w:r w:rsidR="00AE639A">
        <w:t xml:space="preserve"> for persons on Level 1/2 Home Care Packages</w:t>
      </w:r>
    </w:p>
    <w:p w14:paraId="5ED737D9" w14:textId="1682C79E" w:rsidR="00AE639A" w:rsidRDefault="00AE639A" w:rsidP="00AE639A">
      <w:r>
        <w:t>If a client in receipt of a L</w:t>
      </w:r>
      <w:r w:rsidRPr="007C58DD">
        <w:t xml:space="preserve">evel 1 or </w:t>
      </w:r>
      <w:r>
        <w:t xml:space="preserve">Level </w:t>
      </w:r>
      <w:r w:rsidRPr="007C58DD">
        <w:t>2 Home Care Package requires a high cost item</w:t>
      </w:r>
      <w:r w:rsidR="005778CE">
        <w:t xml:space="preserve"> of assistive technology</w:t>
      </w:r>
      <w:r w:rsidRPr="007C58DD">
        <w:t xml:space="preserve">, the TEP has a Financial </w:t>
      </w:r>
      <w:r w:rsidR="00CF5CA6">
        <w:t xml:space="preserve">Hardship provision to assist in </w:t>
      </w:r>
      <w:r w:rsidRPr="007C58DD">
        <w:t xml:space="preserve">the provision of items over $2000. </w:t>
      </w:r>
    </w:p>
    <w:p w14:paraId="10E027E4" w14:textId="09A2014D" w:rsidR="00AE639A" w:rsidRDefault="00AE639A" w:rsidP="00AE639A">
      <w:r w:rsidRPr="007C58DD">
        <w:t xml:space="preserve">In principal, the TEP </w:t>
      </w:r>
      <w:r>
        <w:t>w</w:t>
      </w:r>
      <w:r w:rsidRPr="007C58DD">
        <w:t xml:space="preserve">ill accept requests for items </w:t>
      </w:r>
      <w:r w:rsidR="005778CE">
        <w:t xml:space="preserve">of assistive technology </w:t>
      </w:r>
      <w:r w:rsidRPr="007C58DD">
        <w:t xml:space="preserve">over $2000 and will require the provision of financial information in regard to the client’s budget and contingency funding available, which would determine if this would be approved. </w:t>
      </w:r>
    </w:p>
    <w:p w14:paraId="5C8F63A2" w14:textId="1C4DF8EB" w:rsidR="00AE639A" w:rsidRPr="005F31B3" w:rsidRDefault="005778CE" w:rsidP="00AE639A">
      <w:r>
        <w:t>If</w:t>
      </w:r>
      <w:r w:rsidR="00AE639A" w:rsidRPr="007C58DD">
        <w:t xml:space="preserve"> approved</w:t>
      </w:r>
      <w:r w:rsidR="00CF5CA6">
        <w:t>,</w:t>
      </w:r>
      <w:r w:rsidR="00AE639A" w:rsidRPr="007C58DD">
        <w:t xml:space="preserve"> TEP wil</w:t>
      </w:r>
      <w:r w:rsidR="00AE639A">
        <w:t xml:space="preserve">l procure the </w:t>
      </w:r>
      <w:r w:rsidR="00CF5CA6">
        <w:t xml:space="preserve">prescribed </w:t>
      </w:r>
      <w:r w:rsidR="00AE639A">
        <w:t>item</w:t>
      </w:r>
      <w:r w:rsidR="00CF5CA6">
        <w:t xml:space="preserve"> of assistive technology</w:t>
      </w:r>
      <w:r>
        <w:t xml:space="preserve"> on the clients behalf</w:t>
      </w:r>
      <w:r w:rsidR="00AE639A">
        <w:t xml:space="preserve">, following which </w:t>
      </w:r>
      <w:r w:rsidR="00AE639A" w:rsidRPr="007C58DD">
        <w:t xml:space="preserve">ownership </w:t>
      </w:r>
      <w:r w:rsidR="00CF5CA6">
        <w:t xml:space="preserve">will </w:t>
      </w:r>
      <w:r w:rsidR="00AE639A" w:rsidRPr="007C58DD">
        <w:t>be transferred to the client who w</w:t>
      </w:r>
      <w:r w:rsidR="00CF5CA6">
        <w:t xml:space="preserve">ill </w:t>
      </w:r>
      <w:r w:rsidR="00AE639A" w:rsidRPr="007C58DD">
        <w:t>then need to factor into their packages all ongoing repair and maintenance of the item.</w:t>
      </w:r>
    </w:p>
    <w:p w14:paraId="4C18561D" w14:textId="77777777" w:rsidR="00F6099C" w:rsidRPr="007C58DD" w:rsidRDefault="00F6099C" w:rsidP="002D456B">
      <w:pPr>
        <w:pStyle w:val="Heading2"/>
        <w:keepLines w:val="0"/>
        <w:spacing w:after="60"/>
        <w:rPr>
          <w:szCs w:val="22"/>
        </w:rPr>
      </w:pPr>
      <w:r w:rsidRPr="005F31B3">
        <w:rPr>
          <w:szCs w:val="22"/>
        </w:rPr>
        <w:t>Assistance for High Cost Items</w:t>
      </w:r>
    </w:p>
    <w:p w14:paraId="5CAC7ACA" w14:textId="06F7A8C9" w:rsidR="00F6099C" w:rsidRPr="005F31B3" w:rsidRDefault="00F6099C" w:rsidP="002D456B">
      <w:r w:rsidRPr="005F31B3">
        <w:t>While it is necessary to restrict automatic eligibility for higher income earners who are not beneficiaries of a full Centrelink Disability Support or Age Pension, it is recognised that expensive one-off items can present some financial concerns for all clients.  In these situations, a Special Consideration application may</w:t>
      </w:r>
      <w:r w:rsidR="002D456B">
        <w:t xml:space="preserve"> </w:t>
      </w:r>
      <w:r w:rsidRPr="005F31B3">
        <w:t xml:space="preserve">be made for Assistance for High Cost Items.  </w:t>
      </w:r>
    </w:p>
    <w:p w14:paraId="5FEF7292" w14:textId="673C8B38" w:rsidR="00F6099C" w:rsidRDefault="00F6099C" w:rsidP="002D456B">
      <w:r w:rsidRPr="005F31B3">
        <w:t>Applicants for this assistance must:</w:t>
      </w:r>
    </w:p>
    <w:p w14:paraId="2AF9D939" w14:textId="77777777" w:rsidR="002D456B" w:rsidRDefault="00F6099C" w:rsidP="001A4709">
      <w:pPr>
        <w:pStyle w:val="ListParagraph"/>
        <w:numPr>
          <w:ilvl w:val="0"/>
          <w:numId w:val="11"/>
        </w:numPr>
        <w:spacing w:after="0"/>
        <w:ind w:left="357" w:hanging="357"/>
      </w:pPr>
      <w:r w:rsidRPr="005F31B3">
        <w:t xml:space="preserve">satisfy </w:t>
      </w:r>
      <w:r>
        <w:t>Community Allied Health</w:t>
      </w:r>
      <w:r w:rsidRPr="005F31B3">
        <w:t xml:space="preserve"> eligibility; and</w:t>
      </w:r>
    </w:p>
    <w:p w14:paraId="46E5F9A9" w14:textId="461A8FA0" w:rsidR="00F6099C" w:rsidRDefault="00F6099C" w:rsidP="001A4709">
      <w:pPr>
        <w:pStyle w:val="ListParagraph"/>
        <w:numPr>
          <w:ilvl w:val="0"/>
          <w:numId w:val="11"/>
        </w:numPr>
        <w:spacing w:after="0"/>
        <w:ind w:left="357" w:hanging="357"/>
      </w:pPr>
      <w:r w:rsidRPr="005F31B3">
        <w:t xml:space="preserve">require high cost specialised </w:t>
      </w:r>
      <w:r w:rsidR="00E974B3">
        <w:t>items of assistive technology</w:t>
      </w:r>
      <w:r w:rsidRPr="005F31B3">
        <w:t xml:space="preserve"> with more than $2 000 to be contributed.</w:t>
      </w:r>
    </w:p>
    <w:p w14:paraId="3380CAB5" w14:textId="77777777" w:rsidR="002D456B" w:rsidRPr="005F31B3" w:rsidRDefault="002D456B" w:rsidP="002D456B">
      <w:pPr>
        <w:pStyle w:val="ListParagraph"/>
        <w:spacing w:after="0"/>
        <w:ind w:left="357"/>
      </w:pPr>
    </w:p>
    <w:p w14:paraId="7FA79D5C" w14:textId="3FB98C96" w:rsidR="00F6099C" w:rsidRDefault="00F6099C" w:rsidP="002D456B">
      <w:r w:rsidRPr="005F31B3">
        <w:t xml:space="preserve">Applications will be considered for additional </w:t>
      </w:r>
      <w:r>
        <w:t>TEP</w:t>
      </w:r>
      <w:r w:rsidRPr="005F31B3">
        <w:t xml:space="preserve"> assistance to fund the balance of </w:t>
      </w:r>
      <w:r w:rsidR="00A654BC">
        <w:t>the client contribution over $2,</w:t>
      </w:r>
      <w:r w:rsidRPr="005F31B3">
        <w:t xml:space="preserve">000.  The full cost of the prescribed item/s may be partially or fully met by </w:t>
      </w:r>
      <w:r>
        <w:t>TEP</w:t>
      </w:r>
      <w:r w:rsidRPr="005F31B3">
        <w:t xml:space="preserve">.  </w:t>
      </w:r>
      <w:r w:rsidR="00A654BC" w:rsidRPr="005F31B3">
        <w:t>The relevant TEP Cost Centre Manager based on the information provided by the applicant makes this decision on a case-by-case basis</w:t>
      </w:r>
      <w:r w:rsidRPr="005F31B3">
        <w:t xml:space="preserve">.  Home modifications are excluded from this provision.  </w:t>
      </w:r>
    </w:p>
    <w:p w14:paraId="4C5324DE" w14:textId="77777777" w:rsidR="00AE639A" w:rsidRDefault="00AE639A" w:rsidP="002D456B"/>
    <w:p w14:paraId="5208B7B4" w14:textId="4D4A3FD8" w:rsidR="00AE639A" w:rsidRPr="00AE639A" w:rsidRDefault="00AE639A" w:rsidP="00AE639A">
      <w:pPr>
        <w:rPr>
          <w:sz w:val="28"/>
        </w:rPr>
      </w:pPr>
      <w:r w:rsidRPr="005F31B3">
        <w:t xml:space="preserve">Special Consideration provisions are not retrospective for </w:t>
      </w:r>
      <w:r w:rsidR="00B63355">
        <w:t>items of assistive technology</w:t>
      </w:r>
      <w:r w:rsidRPr="005F31B3">
        <w:t xml:space="preserve"> already issued to current clients.  Approval for Special Consideration does not qualify the applicant for full eligibility for </w:t>
      </w:r>
      <w:r>
        <w:t>TEP</w:t>
      </w:r>
      <w:r w:rsidRPr="005F31B3">
        <w:t xml:space="preserve"> or ongoing Special Consideration provisions.  </w:t>
      </w:r>
    </w:p>
    <w:p w14:paraId="2733B9BD" w14:textId="550A5052" w:rsidR="009B13C0" w:rsidRPr="00B02F5D" w:rsidRDefault="00F6099C" w:rsidP="002D456B">
      <w:r w:rsidRPr="005F31B3">
        <w:lastRenderedPageBreak/>
        <w:t xml:space="preserve">This policy has been developed to provide a framework for the administration of the </w:t>
      </w:r>
      <w:r>
        <w:t>TEP</w:t>
      </w:r>
      <w:r w:rsidRPr="005F31B3">
        <w:t xml:space="preserve"> in the Northern Territory.  It will facilitate delivery of a coordinated and efficient service, which provides consistency and equity </w:t>
      </w:r>
      <w:r>
        <w:t xml:space="preserve">to </w:t>
      </w:r>
      <w:r w:rsidRPr="005F31B3">
        <w:t xml:space="preserve">clients to access </w:t>
      </w:r>
      <w:r w:rsidR="00AE639A">
        <w:t>item of assistive technology</w:t>
      </w:r>
      <w:r w:rsidRPr="005F31B3">
        <w:t xml:space="preserve"> Territory wide.</w:t>
      </w:r>
    </w:p>
    <w:tbl>
      <w:tblPr>
        <w:tblStyle w:val="NTGtable1"/>
        <w:tblpPr w:leftFromText="180" w:rightFromText="180" w:vertAnchor="text" w:tblpY="1"/>
        <w:tblOverlap w:val="never"/>
        <w:tblW w:w="10343" w:type="dxa"/>
        <w:tblInd w:w="0" w:type="dxa"/>
        <w:tblLook w:val="0120" w:firstRow="1" w:lastRow="0" w:firstColumn="0" w:lastColumn="1" w:noHBand="0" w:noVBand="0"/>
      </w:tblPr>
      <w:tblGrid>
        <w:gridCol w:w="3397"/>
        <w:gridCol w:w="3402"/>
        <w:gridCol w:w="3509"/>
        <w:gridCol w:w="35"/>
      </w:tblGrid>
      <w:tr w:rsidR="007147D7" w:rsidRPr="00C64D3F" w14:paraId="1E1BF45B" w14:textId="77777777" w:rsidTr="00EB0297">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2243CCFE" w14:textId="77777777" w:rsidR="007147D7" w:rsidRPr="00C64D3F" w:rsidRDefault="007147D7" w:rsidP="00EB0297">
            <w:pPr>
              <w:jc w:val="center"/>
            </w:pPr>
            <w:r w:rsidRPr="00C64D3F">
              <w:rPr>
                <w:w w:val="105"/>
              </w:rPr>
              <w:t>Quality Assurance</w:t>
            </w:r>
          </w:p>
        </w:tc>
      </w:tr>
      <w:tr w:rsidR="007147D7" w:rsidRPr="00C64D3F" w14:paraId="62E394EB" w14:textId="77777777" w:rsidTr="00EB029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317A16DC" w14:textId="77777777" w:rsidR="007147D7" w:rsidRPr="00C64D3F" w:rsidRDefault="007147D7" w:rsidP="00EB0297"/>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33CBBA8F" w14:textId="77777777" w:rsidR="007147D7" w:rsidRPr="00C64D3F" w:rsidRDefault="007147D7" w:rsidP="00EB0297">
            <w:pPr>
              <w:rPr>
                <w:b/>
              </w:rPr>
            </w:pPr>
            <w:r w:rsidRPr="00C64D3F">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29C0C21D" w14:textId="77777777" w:rsidR="007147D7" w:rsidRPr="00C64D3F" w:rsidRDefault="007147D7" w:rsidP="00EB0297">
            <w:pPr>
              <w:rPr>
                <w:b/>
              </w:rPr>
            </w:pPr>
            <w:r w:rsidRPr="00C64D3F">
              <w:rPr>
                <w:b/>
              </w:rPr>
              <w:t>Responsibility</w:t>
            </w:r>
          </w:p>
        </w:tc>
      </w:tr>
      <w:tr w:rsidR="007147D7" w:rsidRPr="00C64D3F" w14:paraId="17E75694" w14:textId="77777777" w:rsidTr="00EB029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4FD4F906" w14:textId="77777777" w:rsidR="007147D7" w:rsidRPr="00C64D3F" w:rsidRDefault="007147D7" w:rsidP="00EB0297">
            <w:pPr>
              <w:rPr>
                <w:b/>
              </w:rPr>
            </w:pPr>
            <w:r w:rsidRPr="00C64D3F">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38624C79" w14:textId="77777777" w:rsidR="007147D7" w:rsidRPr="00C64D3F" w:rsidRDefault="007147D7" w:rsidP="00EB0297">
            <w:r w:rsidRPr="00C64D3F">
              <w:rPr>
                <w:color w:val="000000"/>
              </w:rPr>
              <w:t>Document will be available for all staff via the PGC.</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2E1C8A03" w14:textId="77777777" w:rsidR="007147D7" w:rsidRPr="00B63355" w:rsidRDefault="007147D7" w:rsidP="00EB0297">
            <w:r w:rsidRPr="00B63355">
              <w:rPr>
                <w:color w:val="000000"/>
              </w:rPr>
              <w:t>PGC Administrators</w:t>
            </w:r>
          </w:p>
        </w:tc>
      </w:tr>
      <w:tr w:rsidR="007147D7" w:rsidRPr="00C64D3F" w14:paraId="7C763613" w14:textId="77777777" w:rsidTr="00EB029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20F13C2A" w14:textId="77777777" w:rsidR="007147D7" w:rsidRPr="00C64D3F" w:rsidRDefault="007147D7" w:rsidP="00EB0297">
            <w:pPr>
              <w:rPr>
                <w:b/>
              </w:rPr>
            </w:pPr>
            <w:r w:rsidRPr="00C64D3F">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0EC2C6FD" w14:textId="77777777" w:rsidR="00B63355" w:rsidRDefault="007147D7" w:rsidP="00B63355">
            <w:pPr>
              <w:rPr>
                <w:iCs/>
              </w:rPr>
            </w:pPr>
            <w:r>
              <w:rPr>
                <w:iCs/>
              </w:rPr>
              <w:t>TEP</w:t>
            </w:r>
            <w:r w:rsidRPr="00643DBC">
              <w:rPr>
                <w:iCs/>
              </w:rPr>
              <w:t xml:space="preserve"> policies </w:t>
            </w:r>
            <w:r w:rsidR="00B63355">
              <w:rPr>
                <w:iCs/>
              </w:rPr>
              <w:t xml:space="preserve">- </w:t>
            </w:r>
            <w:r w:rsidRPr="00643DBC">
              <w:rPr>
                <w:iCs/>
              </w:rPr>
              <w:t>review every three years</w:t>
            </w:r>
          </w:p>
          <w:p w14:paraId="619DED46" w14:textId="063C5628" w:rsidR="007147D7" w:rsidRPr="00C64D3F" w:rsidRDefault="007147D7" w:rsidP="00B63355">
            <w:r>
              <w:rPr>
                <w:iCs/>
              </w:rPr>
              <w:t>TEP</w:t>
            </w:r>
            <w:r w:rsidR="00B63355">
              <w:rPr>
                <w:iCs/>
              </w:rPr>
              <w:t xml:space="preserve"> procedures - </w:t>
            </w:r>
            <w:r w:rsidRPr="00643DBC">
              <w:rPr>
                <w:iCs/>
              </w:rPr>
              <w:t>review</w:t>
            </w:r>
            <w:r w:rsidR="00B63355">
              <w:rPr>
                <w:iCs/>
              </w:rPr>
              <w:t xml:space="preserve"> </w:t>
            </w:r>
            <w:r w:rsidRPr="00643DBC">
              <w:rPr>
                <w:iCs/>
              </w:rPr>
              <w:t>annually to ensure continuous quality improvement.</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02A4845B" w14:textId="35A97CDC" w:rsidR="007147D7" w:rsidRPr="00C64D3F" w:rsidRDefault="007147D7" w:rsidP="00EB0297">
            <w:r>
              <w:t>Senior Manager Community Al</w:t>
            </w:r>
            <w:r w:rsidR="00B63355">
              <w:t>lied Health &amp; Aged Care</w:t>
            </w:r>
            <w:r>
              <w:t xml:space="preserve">, TEHS </w:t>
            </w:r>
          </w:p>
        </w:tc>
      </w:tr>
      <w:tr w:rsidR="007147D7" w:rsidRPr="00C64D3F" w14:paraId="6F6F983E" w14:textId="77777777" w:rsidTr="00EB029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5E057EC0" w14:textId="77777777" w:rsidR="007147D7" w:rsidRPr="00C64D3F" w:rsidRDefault="007147D7" w:rsidP="00EB0297">
            <w:pPr>
              <w:rPr>
                <w:b/>
              </w:rPr>
            </w:pPr>
            <w:r w:rsidRPr="00C64D3F">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13DC624C" w14:textId="5838A496" w:rsidR="007147D7" w:rsidRPr="006C5F56" w:rsidRDefault="007147D7" w:rsidP="00EB0297">
            <w:r w:rsidRPr="006C5F56">
              <w:rPr>
                <w:color w:val="000000"/>
              </w:rPr>
              <w:t xml:space="preserve">Adverse events will be recorded in the patient’s </w:t>
            </w:r>
            <w:r w:rsidR="00B63355">
              <w:rPr>
                <w:color w:val="000000"/>
              </w:rPr>
              <w:t xml:space="preserve">clinical </w:t>
            </w:r>
            <w:r w:rsidRPr="006C5F56">
              <w:rPr>
                <w:color w:val="000000"/>
              </w:rPr>
              <w:t>notes and Riskman.</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08B3A939" w14:textId="59A58C7D" w:rsidR="007147D7" w:rsidRPr="00C64D3F" w:rsidRDefault="007147D7" w:rsidP="00EB0297">
            <w:r>
              <w:t>Senior Manager Community Al</w:t>
            </w:r>
            <w:r w:rsidR="00B63355">
              <w:t>lied Health &amp; Aged Care</w:t>
            </w:r>
            <w:r>
              <w:t>, TEHS</w:t>
            </w:r>
          </w:p>
        </w:tc>
      </w:tr>
      <w:tr w:rsidR="007147D7" w:rsidRPr="00C64D3F" w14:paraId="22C59D33" w14:textId="77777777" w:rsidTr="00EB029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273066A1" w14:textId="77777777" w:rsidR="007147D7" w:rsidRPr="00C64D3F" w:rsidRDefault="007147D7" w:rsidP="00EB0297">
            <w:pPr>
              <w:rPr>
                <w:b/>
              </w:rPr>
            </w:pPr>
            <w:r w:rsidRPr="00C64D3F">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06DDFBBE" w14:textId="77777777" w:rsidR="007147D7" w:rsidRPr="00C64D3F" w:rsidRDefault="007147D7" w:rsidP="00EB0297">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0D0F65EB" w14:textId="77777777" w:rsidR="007147D7" w:rsidRPr="00C64D3F" w:rsidRDefault="007147D7" w:rsidP="00EB0297">
            <w:pPr>
              <w:rPr>
                <w:color w:val="000000"/>
                <w:sz w:val="20"/>
              </w:rPr>
            </w:pPr>
          </w:p>
        </w:tc>
      </w:tr>
    </w:tbl>
    <w:p w14:paraId="122C632E" w14:textId="3DF3C041" w:rsidR="007147D7" w:rsidRDefault="007147D7" w:rsidP="007147D7">
      <w:pPr>
        <w:pStyle w:val="Heading1"/>
        <w:rPr>
          <w:noProof/>
          <w:lang w:eastAsia="en-AU"/>
        </w:rPr>
      </w:pPr>
    </w:p>
    <w:tbl>
      <w:tblPr>
        <w:tblStyle w:val="NTGtable11"/>
        <w:tblW w:w="10308" w:type="dxa"/>
        <w:tblInd w:w="0" w:type="dxa"/>
        <w:tblLook w:val="0120" w:firstRow="1" w:lastRow="0" w:firstColumn="0" w:lastColumn="1" w:noHBand="0" w:noVBand="0"/>
      </w:tblPr>
      <w:tblGrid>
        <w:gridCol w:w="1976"/>
        <w:gridCol w:w="8332"/>
      </w:tblGrid>
      <w:tr w:rsidR="00C64D3F" w:rsidRPr="00C64D3F" w14:paraId="2D006938"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32E241BB" w14:textId="77777777" w:rsidR="00C64D3F" w:rsidRPr="00C64D3F" w:rsidRDefault="00C64D3F" w:rsidP="00C64D3F">
            <w:pPr>
              <w:jc w:val="center"/>
            </w:pPr>
            <w:r w:rsidRPr="00C64D3F">
              <w:rPr>
                <w:w w:val="105"/>
              </w:rPr>
              <w:t>Key Associated Documents</w:t>
            </w:r>
          </w:p>
        </w:tc>
      </w:tr>
      <w:tr w:rsidR="00C64D3F" w:rsidRPr="00C64D3F" w14:paraId="59B2430A" w14:textId="77777777" w:rsidTr="00F6099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3D14B5C" w14:textId="77777777" w:rsidR="00C64D3F" w:rsidRPr="00C64D3F" w:rsidRDefault="00C64D3F" w:rsidP="00C64D3F">
            <w:r w:rsidRPr="00C64D3F">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tcPr>
          <w:p w14:paraId="2BA8A4FF" w14:textId="77777777" w:rsidR="00F6099C" w:rsidRPr="00F6099C" w:rsidRDefault="00F6099C" w:rsidP="00F6099C">
            <w:pPr>
              <w:rPr>
                <w:iCs/>
              </w:rPr>
            </w:pPr>
            <w:r w:rsidRPr="00F6099C">
              <w:rPr>
                <w:iCs/>
              </w:rPr>
              <w:t>TEP Policy and Procedure Manual</w:t>
            </w:r>
          </w:p>
          <w:p w14:paraId="7FCE82D4" w14:textId="77777777" w:rsidR="00F6099C" w:rsidRPr="00F6099C" w:rsidRDefault="00F6099C" w:rsidP="00F6099C">
            <w:r w:rsidRPr="00F6099C">
              <w:t>TEP PO-5 Client Contribution Policy</w:t>
            </w:r>
          </w:p>
          <w:p w14:paraId="307E0810" w14:textId="77777777" w:rsidR="00F6099C" w:rsidRPr="00F6099C" w:rsidRDefault="00F6099C" w:rsidP="00F6099C">
            <w:r w:rsidRPr="00F6099C">
              <w:t>TEP GL DEP Glossary</w:t>
            </w:r>
          </w:p>
          <w:p w14:paraId="5B0E968B" w14:textId="77777777" w:rsidR="00C64D3F" w:rsidRPr="00C64D3F" w:rsidRDefault="00C64D3F" w:rsidP="00C64D3F"/>
        </w:tc>
      </w:tr>
      <w:tr w:rsidR="00C64D3F" w:rsidRPr="00C64D3F" w14:paraId="28C003B7" w14:textId="77777777" w:rsidTr="00F6099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26C2A9BB" w14:textId="77777777" w:rsidR="00C64D3F" w:rsidRPr="00C64D3F" w:rsidRDefault="00C64D3F" w:rsidP="00C64D3F">
            <w:r w:rsidRPr="00C64D3F">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14F62F45" w14:textId="06B9691D" w:rsidR="00C64D3F" w:rsidRPr="00C64D3F" w:rsidRDefault="00C64D3F" w:rsidP="00C64D3F">
            <w:pPr>
              <w:tabs>
                <w:tab w:val="left" w:pos="318"/>
              </w:tabs>
              <w:autoSpaceDE w:val="0"/>
              <w:autoSpaceDN w:val="0"/>
              <w:adjustRightInd w:val="0"/>
              <w:spacing w:before="120" w:after="120"/>
              <w:rPr>
                <w:rFonts w:eastAsia="Times New Roman"/>
                <w:iCs/>
                <w:noProof/>
                <w:color w:val="000000"/>
                <w:lang w:eastAsia="en-AU"/>
              </w:rPr>
            </w:pPr>
          </w:p>
          <w:p w14:paraId="438036B8" w14:textId="77777777" w:rsidR="00C64D3F" w:rsidRPr="00C64D3F" w:rsidRDefault="00C64D3F" w:rsidP="00C64D3F"/>
        </w:tc>
      </w:tr>
    </w:tbl>
    <w:p w14:paraId="565B3354" w14:textId="77777777" w:rsidR="00C64D3F" w:rsidRPr="00C64D3F" w:rsidRDefault="00C64D3F" w:rsidP="00C64D3F">
      <w:pPr>
        <w:rPr>
          <w:lang w:eastAsia="en-AU"/>
        </w:rPr>
      </w:pPr>
    </w:p>
    <w:tbl>
      <w:tblPr>
        <w:tblStyle w:val="NTGtable12"/>
        <w:tblW w:w="10308" w:type="dxa"/>
        <w:tblInd w:w="0" w:type="dxa"/>
        <w:tblLook w:val="0120" w:firstRow="1" w:lastRow="0" w:firstColumn="0" w:lastColumn="1" w:noHBand="0" w:noVBand="0"/>
      </w:tblPr>
      <w:tblGrid>
        <w:gridCol w:w="1976"/>
        <w:gridCol w:w="8332"/>
      </w:tblGrid>
      <w:tr w:rsidR="00C64D3F" w:rsidRPr="00C64D3F" w14:paraId="67ECBEB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03CCEEAB" w14:textId="77777777" w:rsidR="00C64D3F" w:rsidRPr="00C64D3F" w:rsidRDefault="00C64D3F" w:rsidP="00C64D3F">
            <w:pPr>
              <w:jc w:val="center"/>
            </w:pPr>
            <w:r w:rsidRPr="00C64D3F">
              <w:rPr>
                <w:w w:val="105"/>
              </w:rPr>
              <w:t>Definitions, Acronyms and Alternative Search Terms</w:t>
            </w:r>
          </w:p>
        </w:tc>
      </w:tr>
      <w:tr w:rsidR="00C64D3F" w:rsidRPr="00C64D3F" w14:paraId="522E4630"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05DF703" w14:textId="77777777" w:rsidR="00C64D3F" w:rsidRPr="00C64D3F" w:rsidRDefault="00C64D3F" w:rsidP="00C64D3F">
            <w:r w:rsidRPr="00C64D3F">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2FD9D0DC" w14:textId="77777777" w:rsidR="00C64D3F" w:rsidRPr="00C64D3F" w:rsidRDefault="00C64D3F" w:rsidP="00C64D3F">
            <w:r w:rsidRPr="00C64D3F">
              <w:t>Description</w:t>
            </w:r>
          </w:p>
        </w:tc>
      </w:tr>
      <w:tr w:rsidR="009B13C0" w:rsidRPr="00C64D3F" w14:paraId="5C4A9CCC" w14:textId="77777777" w:rsidTr="00F3299F">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vAlign w:val="top"/>
          </w:tcPr>
          <w:p w14:paraId="5447857D" w14:textId="036C2A64" w:rsidR="009B13C0" w:rsidRPr="00C64D3F" w:rsidRDefault="009B13C0" w:rsidP="009B13C0">
            <w:r w:rsidRPr="005F31B3">
              <w:rPr>
                <w:b/>
              </w:rPr>
              <w:t>Beneficiaries of a full Centrelink Disability Support or Age Pension</w:t>
            </w:r>
          </w:p>
        </w:tc>
        <w:tc>
          <w:tcPr>
            <w:cnfStyle w:val="000100000000" w:firstRow="0" w:lastRow="0" w:firstColumn="0" w:lastColumn="1" w:oddVBand="0" w:evenVBand="0" w:oddHBand="0" w:evenHBand="0" w:firstRowFirstColumn="0" w:firstRowLastColumn="0" w:lastRowFirstColumn="0" w:lastRowLastColumn="0"/>
            <w:tcW w:w="8332" w:type="dxa"/>
          </w:tcPr>
          <w:p w14:paraId="56D8F562" w14:textId="67A2E570" w:rsidR="009B13C0" w:rsidRPr="00C64D3F" w:rsidRDefault="009B13C0" w:rsidP="009B13C0">
            <w:r>
              <w:t>Clients who are entitled to and receive the full Centrelink Disability Support Pension or full Centrelink Age Pension.</w:t>
            </w:r>
          </w:p>
        </w:tc>
      </w:tr>
    </w:tbl>
    <w:p w14:paraId="7E646350" w14:textId="103833F1" w:rsidR="00C53299" w:rsidRDefault="00C53299" w:rsidP="00F0004B">
      <w:pPr>
        <w:rPr>
          <w:noProof/>
          <w:lang w:eastAsia="en-AU"/>
        </w:rPr>
      </w:pPr>
    </w:p>
    <w:p w14:paraId="572D55B4" w14:textId="168CE10C" w:rsidR="00C53299" w:rsidRDefault="00C53299" w:rsidP="00F0004B">
      <w:pPr>
        <w:rPr>
          <w:noProof/>
          <w:lang w:eastAsia="en-AU"/>
        </w:rPr>
      </w:pPr>
    </w:p>
    <w:p w14:paraId="35A250D8" w14:textId="77777777" w:rsidR="000D6DD4" w:rsidRDefault="000D6DD4" w:rsidP="00F0004B">
      <w:pPr>
        <w:rPr>
          <w:noProof/>
          <w:lang w:eastAsia="en-AU"/>
        </w:rPr>
      </w:pPr>
      <w:bookmarkStart w:id="1" w:name="_GoBack"/>
      <w:bookmarkEnd w:id="1"/>
    </w:p>
    <w:tbl>
      <w:tblPr>
        <w:tblW w:w="4823" w:type="pct"/>
        <w:tblCellMar>
          <w:left w:w="0" w:type="dxa"/>
          <w:right w:w="0" w:type="dxa"/>
        </w:tblCellMar>
        <w:tblLook w:val="04A0" w:firstRow="1" w:lastRow="0" w:firstColumn="1" w:lastColumn="0" w:noHBand="0" w:noVBand="1"/>
      </w:tblPr>
      <w:tblGrid>
        <w:gridCol w:w="1175"/>
        <w:gridCol w:w="1104"/>
        <w:gridCol w:w="1094"/>
        <w:gridCol w:w="1108"/>
        <w:gridCol w:w="1453"/>
        <w:gridCol w:w="1456"/>
        <w:gridCol w:w="1260"/>
        <w:gridCol w:w="1284"/>
      </w:tblGrid>
      <w:tr w:rsidR="00D3725C" w14:paraId="6C22031C" w14:textId="77777777" w:rsidTr="00D3725C">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71588638" w14:textId="77777777" w:rsidR="00D3725C" w:rsidRDefault="00D3725C">
            <w:pPr>
              <w:jc w:val="center"/>
              <w:rPr>
                <w:rFonts w:ascii="Calibri" w:hAnsi="Calibri"/>
              </w:rPr>
            </w:pPr>
            <w:r>
              <w:rPr>
                <w:b/>
                <w:bCs/>
              </w:rPr>
              <w:lastRenderedPageBreak/>
              <w:t>National Safety and Quality Health Service Standards</w:t>
            </w:r>
          </w:p>
        </w:tc>
      </w:tr>
      <w:tr w:rsidR="00D3725C" w14:paraId="5F437A72" w14:textId="77777777" w:rsidTr="00D3725C">
        <w:trPr>
          <w:cantSplit/>
          <w:trHeight w:val="1430"/>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E313F" w14:textId="0E2EB016" w:rsidR="00D3725C" w:rsidRDefault="00D3725C">
            <w:pPr>
              <w:spacing w:before="20"/>
              <w:jc w:val="center"/>
            </w:pPr>
            <w:r>
              <w:rPr>
                <w:noProof/>
                <w:sz w:val="18"/>
                <w:szCs w:val="18"/>
                <w:lang w:eastAsia="en-AU"/>
              </w:rPr>
              <w:drawing>
                <wp:inline distT="0" distB="0" distL="0" distR="0" wp14:anchorId="5DE574D2" wp14:editId="4E898E8E">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A142344" w14:textId="77777777" w:rsidR="00D3725C" w:rsidRDefault="00D3725C">
            <w:pPr>
              <w:spacing w:before="20"/>
              <w:jc w:val="center"/>
            </w:pPr>
            <w:r>
              <w:rPr>
                <w:sz w:val="18"/>
                <w:szCs w:val="18"/>
              </w:rPr>
              <w:t>Clinical Governance</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3199B867" w14:textId="2BA29437" w:rsidR="00D3725C" w:rsidRDefault="00D3725C">
            <w:pPr>
              <w:spacing w:before="20"/>
              <w:jc w:val="center"/>
            </w:pPr>
            <w:r>
              <w:rPr>
                <w:noProof/>
                <w:sz w:val="18"/>
                <w:szCs w:val="18"/>
                <w:lang w:eastAsia="en-AU"/>
              </w:rPr>
              <w:drawing>
                <wp:inline distT="0" distB="0" distL="0" distR="0" wp14:anchorId="46BF8962" wp14:editId="55FB7ACB">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714412F1" w14:textId="77777777" w:rsidR="00D3725C" w:rsidRDefault="00D3725C">
            <w:pPr>
              <w:spacing w:before="20"/>
              <w:jc w:val="center"/>
            </w:pPr>
            <w:r>
              <w:rPr>
                <w:sz w:val="18"/>
                <w:szCs w:val="18"/>
              </w:rPr>
              <w:t>Partnering with Consumers</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5B97AB59" w14:textId="7957FFDB" w:rsidR="00D3725C" w:rsidRDefault="00D3725C">
            <w:pPr>
              <w:spacing w:before="20"/>
              <w:jc w:val="center"/>
            </w:pPr>
            <w:r>
              <w:rPr>
                <w:noProof/>
                <w:sz w:val="18"/>
                <w:szCs w:val="18"/>
                <w:lang w:eastAsia="en-AU"/>
              </w:rPr>
              <w:drawing>
                <wp:inline distT="0" distB="0" distL="0" distR="0" wp14:anchorId="3D06606D" wp14:editId="2F5C0C7E">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49562A7" w14:textId="77777777" w:rsidR="00D3725C" w:rsidRDefault="00D3725C">
            <w:pPr>
              <w:spacing w:before="20"/>
              <w:jc w:val="center"/>
            </w:pPr>
            <w:r>
              <w:rPr>
                <w:sz w:val="18"/>
                <w:szCs w:val="18"/>
              </w:rPr>
              <w:t>Preventing and Controlling Healthcare Associated Infection</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1F67B08" w14:textId="67B89309" w:rsidR="00D3725C" w:rsidRDefault="00D3725C">
            <w:pPr>
              <w:spacing w:before="20"/>
              <w:jc w:val="center"/>
            </w:pPr>
            <w:r>
              <w:rPr>
                <w:noProof/>
                <w:sz w:val="18"/>
                <w:szCs w:val="18"/>
                <w:lang w:eastAsia="en-AU"/>
              </w:rPr>
              <w:drawing>
                <wp:inline distT="0" distB="0" distL="0" distR="0" wp14:anchorId="38ADF7AF" wp14:editId="75195401">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77DABDFD" w14:textId="77777777" w:rsidR="00D3725C" w:rsidRDefault="00D3725C">
            <w:pPr>
              <w:spacing w:before="20"/>
              <w:jc w:val="center"/>
            </w:pPr>
            <w:r>
              <w:rPr>
                <w:sz w:val="18"/>
                <w:szCs w:val="18"/>
              </w:rPr>
              <w:t>Medication Safety</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DB79C2E" w14:textId="7EE0311C" w:rsidR="00D3725C" w:rsidRDefault="00D3725C">
            <w:pPr>
              <w:spacing w:before="20"/>
              <w:jc w:val="center"/>
            </w:pPr>
            <w:r>
              <w:rPr>
                <w:noProof/>
                <w:sz w:val="18"/>
                <w:szCs w:val="18"/>
                <w:lang w:eastAsia="en-AU"/>
              </w:rPr>
              <w:drawing>
                <wp:inline distT="0" distB="0" distL="0" distR="0" wp14:anchorId="0503D65C" wp14:editId="02367982">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7EF618F" w14:textId="77777777" w:rsidR="00D3725C" w:rsidRDefault="00D3725C">
            <w:pPr>
              <w:spacing w:before="20"/>
              <w:jc w:val="center"/>
            </w:pPr>
            <w:r>
              <w:rPr>
                <w:sz w:val="18"/>
                <w:szCs w:val="18"/>
              </w:rPr>
              <w:t>Comprehensive Care</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257E846A" w14:textId="651B7961" w:rsidR="00D3725C" w:rsidRDefault="00D3725C">
            <w:pPr>
              <w:spacing w:before="20"/>
              <w:jc w:val="center"/>
            </w:pPr>
            <w:r>
              <w:rPr>
                <w:noProof/>
                <w:sz w:val="18"/>
                <w:szCs w:val="18"/>
                <w:lang w:eastAsia="en-AU"/>
              </w:rPr>
              <w:drawing>
                <wp:inline distT="0" distB="0" distL="0" distR="0" wp14:anchorId="7F433C78" wp14:editId="42D79FD5">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1AAABB5" w14:textId="77777777" w:rsidR="00D3725C" w:rsidRDefault="00D3725C">
            <w:pPr>
              <w:spacing w:before="20"/>
              <w:jc w:val="center"/>
            </w:pPr>
            <w:r>
              <w:rPr>
                <w:sz w:val="18"/>
                <w:szCs w:val="18"/>
              </w:rPr>
              <w:t>Communicating for Safety</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0B89E007" w14:textId="3AADB3F2" w:rsidR="00D3725C" w:rsidRDefault="00D3725C">
            <w:pPr>
              <w:spacing w:before="20"/>
              <w:jc w:val="center"/>
            </w:pPr>
            <w:r>
              <w:rPr>
                <w:noProof/>
                <w:sz w:val="18"/>
                <w:szCs w:val="18"/>
                <w:lang w:eastAsia="en-AU"/>
              </w:rPr>
              <w:drawing>
                <wp:inline distT="0" distB="0" distL="0" distR="0" wp14:anchorId="5173B883" wp14:editId="6F416432">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3641289" w14:textId="77777777" w:rsidR="00D3725C" w:rsidRDefault="00D3725C">
            <w:pPr>
              <w:spacing w:before="20"/>
              <w:jc w:val="center"/>
            </w:pPr>
            <w:r>
              <w:rPr>
                <w:sz w:val="18"/>
                <w:szCs w:val="18"/>
              </w:rPr>
              <w:t>Blood Management</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127DFC2" w14:textId="34BEAEF4" w:rsidR="00D3725C" w:rsidRDefault="00D3725C">
            <w:pPr>
              <w:spacing w:before="20"/>
              <w:jc w:val="center"/>
            </w:pPr>
            <w:r>
              <w:rPr>
                <w:noProof/>
                <w:sz w:val="18"/>
                <w:szCs w:val="18"/>
                <w:lang w:eastAsia="en-AU"/>
              </w:rPr>
              <w:drawing>
                <wp:inline distT="0" distB="0" distL="0" distR="0" wp14:anchorId="5F7A493D" wp14:editId="67FB74DA">
                  <wp:extent cx="438150" cy="447675"/>
                  <wp:effectExtent l="0" t="0" r="0" b="9525"/>
                  <wp:docPr id="1" name="Picture 1"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1C009C4" w14:textId="77777777" w:rsidR="00D3725C" w:rsidRDefault="00D3725C">
            <w:pPr>
              <w:spacing w:before="20"/>
              <w:jc w:val="center"/>
            </w:pPr>
            <w:r>
              <w:rPr>
                <w:sz w:val="18"/>
                <w:szCs w:val="18"/>
              </w:rPr>
              <w:t>Recognising &amp; Responding to Acute Deterioration</w:t>
            </w:r>
          </w:p>
        </w:tc>
      </w:tr>
      <w:tr w:rsidR="00D3725C" w14:paraId="74E16964" w14:textId="77777777" w:rsidTr="00D3725C">
        <w:trPr>
          <w:cantSplit/>
          <w:trHeight w:val="567"/>
        </w:trPr>
        <w:sdt>
          <w:sdtPr>
            <w:id w:val="-2099013849"/>
            <w14:checkbox>
              <w14:checked w14:val="1"/>
              <w14:checkedState w14:val="2612" w14:font="MS Gothic"/>
              <w14:uncheckedState w14:val="2610" w14:font="MS Gothic"/>
            </w14:checkbox>
          </w:sdtPr>
          <w:sdtEndPr/>
          <w:sdtContent>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D43E0" w14:textId="12488174" w:rsidR="00D3725C" w:rsidRDefault="009B13C0">
                <w:pPr>
                  <w:jc w:val="center"/>
                </w:pPr>
                <w:r>
                  <w:rPr>
                    <w:rFonts w:ascii="MS Gothic" w:eastAsia="MS Gothic" w:hAnsi="MS Gothic" w:hint="eastAsia"/>
                  </w:rPr>
                  <w:t>☒</w:t>
                </w:r>
              </w:p>
            </w:tc>
          </w:sdtContent>
        </w:sdt>
        <w:sdt>
          <w:sdtPr>
            <w:id w:val="-1157385076"/>
            <w14:checkbox>
              <w14:checked w14:val="0"/>
              <w14:checkedState w14:val="2612" w14:font="MS Gothic"/>
              <w14:uncheckedState w14:val="2610" w14:font="MS Gothic"/>
            </w14:checkbox>
          </w:sdtPr>
          <w:sdtEndPr/>
          <w:sdtContent>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1C7C3" w14:textId="596EF0AE" w:rsidR="00D3725C" w:rsidRDefault="00451E6D">
                <w:pPr>
                  <w:jc w:val="center"/>
                </w:pPr>
                <w:r>
                  <w:rPr>
                    <w:rFonts w:ascii="MS Gothic" w:eastAsia="MS Gothic" w:hAnsi="MS Gothic" w:hint="eastAsia"/>
                  </w:rPr>
                  <w:t>☐</w:t>
                </w:r>
              </w:p>
            </w:tc>
          </w:sdtContent>
        </w:sdt>
        <w:sdt>
          <w:sdtPr>
            <w:id w:val="-463582492"/>
            <w14:checkbox>
              <w14:checked w14:val="0"/>
              <w14:checkedState w14:val="2612" w14:font="MS Gothic"/>
              <w14:uncheckedState w14:val="2610" w14:font="MS Gothic"/>
            </w14:checkbox>
          </w:sdtPr>
          <w:sdtEndPr/>
          <w:sdtContent>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94015" w14:textId="2F21242B" w:rsidR="00D3725C" w:rsidRDefault="00451E6D">
                <w:pPr>
                  <w:jc w:val="center"/>
                </w:pPr>
                <w:r>
                  <w:rPr>
                    <w:rFonts w:ascii="MS Gothic" w:eastAsia="MS Gothic" w:hAnsi="MS Gothic" w:hint="eastAsia"/>
                  </w:rPr>
                  <w:t>☐</w:t>
                </w:r>
              </w:p>
            </w:tc>
          </w:sdtContent>
        </w:sdt>
        <w:sdt>
          <w:sdtPr>
            <w:id w:val="1054428229"/>
            <w14:checkbox>
              <w14:checked w14:val="0"/>
              <w14:checkedState w14:val="2612" w14:font="MS Gothic"/>
              <w14:uncheckedState w14:val="2610" w14:font="MS Gothic"/>
            </w14:checkbox>
          </w:sdtPr>
          <w:sdtEndPr/>
          <w:sdtContent>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C40F8" w14:textId="1F39370D" w:rsidR="00D3725C" w:rsidRDefault="00451E6D">
                <w:pPr>
                  <w:jc w:val="center"/>
                </w:pPr>
                <w:r>
                  <w:rPr>
                    <w:rFonts w:ascii="MS Gothic" w:eastAsia="MS Gothic" w:hAnsi="MS Gothic" w:hint="eastAsia"/>
                  </w:rPr>
                  <w:t>☐</w:t>
                </w:r>
              </w:p>
            </w:tc>
          </w:sdtContent>
        </w:sdt>
        <w:sdt>
          <w:sdtPr>
            <w:id w:val="396177793"/>
            <w14:checkbox>
              <w14:checked w14:val="0"/>
              <w14:checkedState w14:val="2612" w14:font="MS Gothic"/>
              <w14:uncheckedState w14:val="2610" w14:font="MS Gothic"/>
            </w14:checkbox>
          </w:sdtPr>
          <w:sdtEndPr/>
          <w:sdtContent>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52DAF" w14:textId="31772F37" w:rsidR="00D3725C" w:rsidRDefault="00451E6D">
                <w:pPr>
                  <w:jc w:val="center"/>
                </w:pPr>
                <w:r>
                  <w:rPr>
                    <w:rFonts w:ascii="MS Gothic" w:eastAsia="MS Gothic" w:hAnsi="MS Gothic" w:hint="eastAsia"/>
                  </w:rPr>
                  <w:t>☐</w:t>
                </w:r>
              </w:p>
            </w:tc>
          </w:sdtContent>
        </w:sdt>
        <w:sdt>
          <w:sdtPr>
            <w:id w:val="1513875818"/>
            <w14:checkbox>
              <w14:checked w14:val="0"/>
              <w14:checkedState w14:val="2612" w14:font="MS Gothic"/>
              <w14:uncheckedState w14:val="2610" w14:font="MS Gothic"/>
            </w14:checkbox>
          </w:sdtPr>
          <w:sdtEndPr/>
          <w:sdtContent>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63FE7" w14:textId="7CB0720B" w:rsidR="00D3725C" w:rsidRDefault="00451E6D">
                <w:pPr>
                  <w:jc w:val="center"/>
                </w:pPr>
                <w:r>
                  <w:rPr>
                    <w:rFonts w:ascii="MS Gothic" w:eastAsia="MS Gothic" w:hAnsi="MS Gothic" w:hint="eastAsia"/>
                  </w:rPr>
                  <w:t>☐</w:t>
                </w:r>
              </w:p>
            </w:tc>
          </w:sdtContent>
        </w:sdt>
        <w:sdt>
          <w:sdtPr>
            <w:id w:val="1363168427"/>
            <w14:checkbox>
              <w14:checked w14:val="0"/>
              <w14:checkedState w14:val="2612" w14:font="MS Gothic"/>
              <w14:uncheckedState w14:val="2610" w14:font="MS Gothic"/>
            </w14:checkbox>
          </w:sdtPr>
          <w:sdtEndPr/>
          <w:sdtContent>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E7D01" w14:textId="40525CC8" w:rsidR="00D3725C" w:rsidRDefault="00451E6D">
                <w:pPr>
                  <w:jc w:val="center"/>
                </w:pPr>
                <w:r>
                  <w:rPr>
                    <w:rFonts w:ascii="MS Gothic" w:eastAsia="MS Gothic" w:hAnsi="MS Gothic" w:hint="eastAsia"/>
                  </w:rPr>
                  <w:t>☐</w:t>
                </w:r>
              </w:p>
            </w:tc>
          </w:sdtContent>
        </w:sdt>
        <w:sdt>
          <w:sdtPr>
            <w:id w:val="-1869210245"/>
            <w14:checkbox>
              <w14:checked w14:val="0"/>
              <w14:checkedState w14:val="2612" w14:font="MS Gothic"/>
              <w14:uncheckedState w14:val="2610" w14:font="MS Gothic"/>
            </w14:checkbox>
          </w:sdtPr>
          <w:sdtEndPr/>
          <w:sdtContent>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E521F" w14:textId="1BA12839" w:rsidR="00D3725C" w:rsidRDefault="00451E6D">
                <w:pPr>
                  <w:jc w:val="center"/>
                </w:pPr>
                <w:r>
                  <w:rPr>
                    <w:rFonts w:ascii="MS Gothic" w:eastAsia="MS Gothic" w:hAnsi="MS Gothic" w:hint="eastAsia"/>
                  </w:rPr>
                  <w:t>☐</w:t>
                </w:r>
              </w:p>
            </w:tc>
          </w:sdtContent>
        </w:sdt>
      </w:tr>
    </w:tbl>
    <w:p w14:paraId="3F9AAE4A" w14:textId="77777777" w:rsidR="003C4941" w:rsidRDefault="003C4941" w:rsidP="009B13C0">
      <w:pPr>
        <w:rPr>
          <w:lang w:eastAsia="en-AU"/>
        </w:rPr>
      </w:pPr>
    </w:p>
    <w:sectPr w:rsidR="003C4941" w:rsidSect="00A567EE">
      <w:headerReference w:type="even" r:id="rId31"/>
      <w:headerReference w:type="default" r:id="rId32"/>
      <w:footerReference w:type="default" r:id="rId33"/>
      <w:headerReference w:type="first" r:id="rId34"/>
      <w:footerReference w:type="first" r:id="rId3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73D65" w14:textId="77777777" w:rsidR="00AF21C6" w:rsidRDefault="00AF21C6" w:rsidP="007332FF">
      <w:r>
        <w:separator/>
      </w:r>
    </w:p>
  </w:endnote>
  <w:endnote w:type="continuationSeparator" w:id="0">
    <w:p w14:paraId="0B2EA0CF" w14:textId="77777777" w:rsidR="00AF21C6" w:rsidRDefault="00AF21C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D67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00071D6" w14:textId="77777777" w:rsidTr="00D47DC7">
      <w:trPr>
        <w:cantSplit/>
        <w:trHeight w:hRule="exact" w:val="850"/>
      </w:trPr>
      <w:tc>
        <w:tcPr>
          <w:tcW w:w="10318" w:type="dxa"/>
          <w:vAlign w:val="bottom"/>
        </w:tcPr>
        <w:p w14:paraId="25DC9CC5"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1B7704D0" w14:textId="6B6FAE9E"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D6DD4">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D6DD4">
            <w:rPr>
              <w:rStyle w:val="PageNumber"/>
              <w:noProof/>
            </w:rPr>
            <w:t>5</w:t>
          </w:r>
          <w:r w:rsidRPr="00AC4488">
            <w:rPr>
              <w:rStyle w:val="PageNumber"/>
            </w:rPr>
            <w:fldChar w:fldCharType="end"/>
          </w:r>
        </w:p>
      </w:tc>
    </w:tr>
  </w:tbl>
  <w:p w14:paraId="6C1BE326"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927E"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9928219" w14:textId="77777777" w:rsidTr="008921B4">
      <w:trPr>
        <w:cantSplit/>
        <w:trHeight w:hRule="exact" w:val="1134"/>
      </w:trPr>
      <w:tc>
        <w:tcPr>
          <w:tcW w:w="7767" w:type="dxa"/>
          <w:vAlign w:val="bottom"/>
        </w:tcPr>
        <w:p w14:paraId="1434C684"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47B06828" w14:textId="0E5B2021"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D6DD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D6DD4">
            <w:rPr>
              <w:rStyle w:val="PageNumber"/>
              <w:noProof/>
            </w:rPr>
            <w:t>5</w:t>
          </w:r>
          <w:r w:rsidRPr="00AC4488">
            <w:rPr>
              <w:rStyle w:val="PageNumber"/>
            </w:rPr>
            <w:fldChar w:fldCharType="end"/>
          </w:r>
        </w:p>
      </w:tc>
      <w:tc>
        <w:tcPr>
          <w:tcW w:w="2551" w:type="dxa"/>
          <w:vAlign w:val="bottom"/>
        </w:tcPr>
        <w:p w14:paraId="559894D5"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495E74D"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6ED2" w14:textId="77777777" w:rsidR="00AF21C6" w:rsidRDefault="00AF21C6" w:rsidP="007332FF">
      <w:r>
        <w:separator/>
      </w:r>
    </w:p>
  </w:footnote>
  <w:footnote w:type="continuationSeparator" w:id="0">
    <w:p w14:paraId="7D4B8C5C" w14:textId="77777777" w:rsidR="00AF21C6" w:rsidRDefault="00AF21C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56CF" w14:textId="760EB57D" w:rsidR="00FE64D0" w:rsidRDefault="00FE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166B" w14:textId="77777777" w:rsidR="00EB0297" w:rsidRPr="00121748" w:rsidRDefault="00EB0297" w:rsidP="005A3224">
    <w:pPr>
      <w:pStyle w:val="Header"/>
      <w:tabs>
        <w:tab w:val="left" w:pos="3214"/>
      </w:tabs>
      <w:spacing w:after="0"/>
      <w:ind w:right="-2"/>
      <w:rPr>
        <w:b/>
        <w:noProof/>
        <w:spacing w:val="28"/>
        <w:lang w:eastAsia="en-AU"/>
      </w:rPr>
    </w:pPr>
    <w:r w:rsidRPr="00121748">
      <w:rPr>
        <w:b/>
        <w:noProof/>
        <w:spacing w:val="28"/>
        <w:lang w:eastAsia="en-AU"/>
      </w:rPr>
      <w:t>Controlled Document</w:t>
    </w:r>
  </w:p>
  <w:p w14:paraId="5465B082" w14:textId="6FBDDE89" w:rsidR="00983000" w:rsidRPr="00EB0297" w:rsidRDefault="00EB0297" w:rsidP="00EB0297">
    <w:pPr>
      <w:pStyle w:val="Header"/>
    </w:pPr>
    <w:r w:rsidRPr="00121748">
      <w:rPr>
        <w:b/>
        <w:noProof/>
        <w:sz w:val="18"/>
        <w:szCs w:val="18"/>
        <w:lang w:eastAsia="en-AU"/>
      </w:rPr>
      <w:t>Doc-ID</w:t>
    </w:r>
    <w:r>
      <w:rPr>
        <w:b/>
        <w:noProof/>
        <w:sz w:val="18"/>
        <w:szCs w:val="18"/>
        <w:lang w:eastAsia="en-AU"/>
      </w:rPr>
      <w:t xml:space="preserve">: </w:t>
    </w:r>
    <w:sdt>
      <w:sdtPr>
        <w:rPr>
          <w:b/>
          <w:noProof/>
          <w:sz w:val="18"/>
          <w:szCs w:val="18"/>
          <w:lang w:eastAsia="en-AU"/>
        </w:rPr>
        <w:alias w:val="Document ID Value"/>
        <w:tag w:val="_dlc_DocId"/>
        <w:id w:val="-1361129982"/>
        <w:lock w:val="contentLocked"/>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4' xmlns:ns6='http://schemas.microsoft.com/sharepoint/v3' " w:xpath="/ns0:properties[1]/documentManagement[1]/ns3:_dlc_DocId[1]" w:storeItemID="{05AAC9A9-6688-4E43-94A3-7A57A7784680}"/>
        <w:text/>
      </w:sdtPr>
      <w:sdtEndPr/>
      <w:sdtContent>
        <w:r>
          <w:rPr>
            <w:b/>
            <w:noProof/>
            <w:sz w:val="18"/>
            <w:szCs w:val="18"/>
            <w:lang w:eastAsia="en-AU"/>
          </w:rPr>
          <w:t>HEALTHINTRA-1880-8499</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6E23" w14:textId="786FDA18" w:rsidR="00E54F9E" w:rsidRPr="00261D65" w:rsidRDefault="00335969" w:rsidP="00435082">
    <w:pPr>
      <w:pStyle w:val="Title"/>
      <w:rPr>
        <w:sz w:val="40"/>
        <w:szCs w:val="40"/>
      </w:rPr>
    </w:pPr>
    <w:r>
      <w:rPr>
        <w:rStyle w:val="TitleChar"/>
      </w:rPr>
      <w:t xml:space="preserve">TEP Financial Eligibility </w:t>
    </w:r>
    <w:r w:rsidR="0004247C">
      <w:rPr>
        <w:rStyle w:val="TitleChar"/>
      </w:rPr>
      <w:t>Policy</w:t>
    </w:r>
    <w:r w:rsidR="00261D65">
      <w:rPr>
        <w:rStyle w:val="TitleChar"/>
      </w:rPr>
      <w:t xml:space="preserve"> </w:t>
    </w:r>
    <w:r w:rsidR="00261D65" w:rsidRPr="00261D65">
      <w:rPr>
        <w:rStyle w:val="TitleChar"/>
        <w:sz w:val="40"/>
        <w:szCs w:val="40"/>
      </w:rPr>
      <w:t>(TEP P0-2)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9FD3A20"/>
    <w:multiLevelType w:val="multilevel"/>
    <w:tmpl w:val="3E5E177A"/>
    <w:name w:val="NTG Table Bullet List3322222222222"/>
    <w:numStyleLink w:val="Tablenumberlist"/>
  </w:abstractNum>
  <w:abstractNum w:abstractNumId="2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4" w15:restartNumberingAfterBreak="0">
    <w:nsid w:val="53842BC6"/>
    <w:multiLevelType w:val="multilevel"/>
    <w:tmpl w:val="0C78A7AC"/>
    <w:numStyleLink w:val="Tablebulletlist"/>
  </w:abstractNum>
  <w:abstractNum w:abstractNumId="2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6DA2CAE"/>
    <w:multiLevelType w:val="multilevel"/>
    <w:tmpl w:val="3E5E177A"/>
    <w:name w:val="NTG Table Bullet List332222222222222"/>
    <w:numStyleLink w:val="Tablenumberlist"/>
  </w:abstractNum>
  <w:abstractNum w:abstractNumId="27" w15:restartNumberingAfterBreak="0">
    <w:nsid w:val="583359D9"/>
    <w:multiLevelType w:val="multilevel"/>
    <w:tmpl w:val="3E5E177A"/>
    <w:name w:val="NTG Table Bullet List332222222"/>
    <w:numStyleLink w:val="Tablenumberlist"/>
  </w:abstractNum>
  <w:abstractNum w:abstractNumId="28" w15:restartNumberingAfterBreak="0">
    <w:nsid w:val="5A3A3202"/>
    <w:multiLevelType w:val="hybridMultilevel"/>
    <w:tmpl w:val="68CA7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98024C5"/>
    <w:multiLevelType w:val="hybridMultilevel"/>
    <w:tmpl w:val="DCECC4B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70250565"/>
    <w:multiLevelType w:val="hybridMultilevel"/>
    <w:tmpl w:val="2A1CC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2"/>
  </w:num>
  <w:num w:numId="5">
    <w:abstractNumId w:val="15"/>
  </w:num>
  <w:num w:numId="6">
    <w:abstractNumId w:val="7"/>
  </w:num>
  <w:num w:numId="7">
    <w:abstractNumId w:val="24"/>
  </w:num>
  <w:num w:numId="8">
    <w:abstractNumId w:val="14"/>
  </w:num>
  <w:num w:numId="9">
    <w:abstractNumId w:val="32"/>
  </w:num>
  <w:num w:numId="10">
    <w:abstractNumId w:val="33"/>
  </w:num>
  <w:num w:numId="1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6"/>
    <w:rsid w:val="00001DDF"/>
    <w:rsid w:val="0000322D"/>
    <w:rsid w:val="00007670"/>
    <w:rsid w:val="00010665"/>
    <w:rsid w:val="0002393A"/>
    <w:rsid w:val="00027DB8"/>
    <w:rsid w:val="00031A96"/>
    <w:rsid w:val="00040BF3"/>
    <w:rsid w:val="0004211C"/>
    <w:rsid w:val="0004247C"/>
    <w:rsid w:val="00046C59"/>
    <w:rsid w:val="00051362"/>
    <w:rsid w:val="00051F45"/>
    <w:rsid w:val="00052953"/>
    <w:rsid w:val="0005341A"/>
    <w:rsid w:val="00056DEF"/>
    <w:rsid w:val="00056EDC"/>
    <w:rsid w:val="0006635A"/>
    <w:rsid w:val="000720BE"/>
    <w:rsid w:val="0007259C"/>
    <w:rsid w:val="00073918"/>
    <w:rsid w:val="000801B3"/>
    <w:rsid w:val="00080202"/>
    <w:rsid w:val="00080DCD"/>
    <w:rsid w:val="00080E22"/>
    <w:rsid w:val="00082573"/>
    <w:rsid w:val="000840A3"/>
    <w:rsid w:val="00085062"/>
    <w:rsid w:val="00086A5F"/>
    <w:rsid w:val="00090E36"/>
    <w:rsid w:val="000911EF"/>
    <w:rsid w:val="000962C5"/>
    <w:rsid w:val="00097865"/>
    <w:rsid w:val="000A4317"/>
    <w:rsid w:val="000A559C"/>
    <w:rsid w:val="000B2CA1"/>
    <w:rsid w:val="000B6171"/>
    <w:rsid w:val="000D1F29"/>
    <w:rsid w:val="000D5088"/>
    <w:rsid w:val="000D633D"/>
    <w:rsid w:val="000D6DD4"/>
    <w:rsid w:val="000E342B"/>
    <w:rsid w:val="000E3ED2"/>
    <w:rsid w:val="000E5DD2"/>
    <w:rsid w:val="000F2958"/>
    <w:rsid w:val="000F3850"/>
    <w:rsid w:val="000F604F"/>
    <w:rsid w:val="00104E7F"/>
    <w:rsid w:val="001137EC"/>
    <w:rsid w:val="001152F5"/>
    <w:rsid w:val="00117743"/>
    <w:rsid w:val="00117F5B"/>
    <w:rsid w:val="00120C02"/>
    <w:rsid w:val="00125908"/>
    <w:rsid w:val="00132658"/>
    <w:rsid w:val="00150DC0"/>
    <w:rsid w:val="0015394D"/>
    <w:rsid w:val="00156CD4"/>
    <w:rsid w:val="0016153B"/>
    <w:rsid w:val="00162207"/>
    <w:rsid w:val="00162D10"/>
    <w:rsid w:val="00164A3E"/>
    <w:rsid w:val="00166FF6"/>
    <w:rsid w:val="00176123"/>
    <w:rsid w:val="00181620"/>
    <w:rsid w:val="00187130"/>
    <w:rsid w:val="001937F8"/>
    <w:rsid w:val="001957AD"/>
    <w:rsid w:val="00195D7C"/>
    <w:rsid w:val="00196D6F"/>
    <w:rsid w:val="00196F8E"/>
    <w:rsid w:val="001A2B7F"/>
    <w:rsid w:val="001A3AFD"/>
    <w:rsid w:val="001A4709"/>
    <w:rsid w:val="001A496C"/>
    <w:rsid w:val="001A576A"/>
    <w:rsid w:val="001B28DA"/>
    <w:rsid w:val="001B2B6C"/>
    <w:rsid w:val="001D01C4"/>
    <w:rsid w:val="001D27E8"/>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5F57"/>
    <w:rsid w:val="00247343"/>
    <w:rsid w:val="00261D65"/>
    <w:rsid w:val="00265C56"/>
    <w:rsid w:val="00270624"/>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456B"/>
    <w:rsid w:val="002D6524"/>
    <w:rsid w:val="002D7D05"/>
    <w:rsid w:val="002E20C8"/>
    <w:rsid w:val="002E4290"/>
    <w:rsid w:val="002E66A6"/>
    <w:rsid w:val="002F0DB1"/>
    <w:rsid w:val="002F2885"/>
    <w:rsid w:val="002F45A1"/>
    <w:rsid w:val="002F6BB9"/>
    <w:rsid w:val="0030203D"/>
    <w:rsid w:val="003037F9"/>
    <w:rsid w:val="0030562F"/>
    <w:rsid w:val="0030583E"/>
    <w:rsid w:val="00307FE1"/>
    <w:rsid w:val="003164BA"/>
    <w:rsid w:val="003258E6"/>
    <w:rsid w:val="00335969"/>
    <w:rsid w:val="00342283"/>
    <w:rsid w:val="00343A87"/>
    <w:rsid w:val="00344A36"/>
    <w:rsid w:val="003456F4"/>
    <w:rsid w:val="00347FB6"/>
    <w:rsid w:val="003504FD"/>
    <w:rsid w:val="00350881"/>
    <w:rsid w:val="00357D55"/>
    <w:rsid w:val="00363513"/>
    <w:rsid w:val="003657E5"/>
    <w:rsid w:val="0036589C"/>
    <w:rsid w:val="00371312"/>
    <w:rsid w:val="00371963"/>
    <w:rsid w:val="00371DC7"/>
    <w:rsid w:val="00377B21"/>
    <w:rsid w:val="00382A7F"/>
    <w:rsid w:val="00390862"/>
    <w:rsid w:val="00390CE3"/>
    <w:rsid w:val="00392EE4"/>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1E6D"/>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2F8E"/>
    <w:rsid w:val="004B35EA"/>
    <w:rsid w:val="004B69E4"/>
    <w:rsid w:val="004C6C39"/>
    <w:rsid w:val="004D075F"/>
    <w:rsid w:val="004D1B76"/>
    <w:rsid w:val="004D344E"/>
    <w:rsid w:val="004D464A"/>
    <w:rsid w:val="004E019E"/>
    <w:rsid w:val="004E06EC"/>
    <w:rsid w:val="004E0A3F"/>
    <w:rsid w:val="004E2CB7"/>
    <w:rsid w:val="004F016A"/>
    <w:rsid w:val="00500238"/>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778CE"/>
    <w:rsid w:val="00582D3D"/>
    <w:rsid w:val="00590040"/>
    <w:rsid w:val="005932E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285C"/>
    <w:rsid w:val="005F6602"/>
    <w:rsid w:val="005F77C7"/>
    <w:rsid w:val="006023D0"/>
    <w:rsid w:val="00620675"/>
    <w:rsid w:val="0062172F"/>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18D3"/>
    <w:rsid w:val="00705C9D"/>
    <w:rsid w:val="00705F13"/>
    <w:rsid w:val="0070624C"/>
    <w:rsid w:val="007147D7"/>
    <w:rsid w:val="00714F1D"/>
    <w:rsid w:val="00715225"/>
    <w:rsid w:val="0071700C"/>
    <w:rsid w:val="00720662"/>
    <w:rsid w:val="00720CC6"/>
    <w:rsid w:val="00722DDB"/>
    <w:rsid w:val="00724728"/>
    <w:rsid w:val="00724F98"/>
    <w:rsid w:val="00730B9B"/>
    <w:rsid w:val="0073182E"/>
    <w:rsid w:val="007332FF"/>
    <w:rsid w:val="007408F5"/>
    <w:rsid w:val="00741EAE"/>
    <w:rsid w:val="00743FC4"/>
    <w:rsid w:val="00755248"/>
    <w:rsid w:val="0076190B"/>
    <w:rsid w:val="0076355D"/>
    <w:rsid w:val="00763A2D"/>
    <w:rsid w:val="007676A4"/>
    <w:rsid w:val="00777795"/>
    <w:rsid w:val="00783A57"/>
    <w:rsid w:val="00784C92"/>
    <w:rsid w:val="007859CD"/>
    <w:rsid w:val="00785C24"/>
    <w:rsid w:val="00787658"/>
    <w:rsid w:val="007907E4"/>
    <w:rsid w:val="00796461"/>
    <w:rsid w:val="007A10D7"/>
    <w:rsid w:val="007A6A4F"/>
    <w:rsid w:val="007B03F5"/>
    <w:rsid w:val="007B5C09"/>
    <w:rsid w:val="007B5DA2"/>
    <w:rsid w:val="007C0966"/>
    <w:rsid w:val="007C19E7"/>
    <w:rsid w:val="007C5CFD"/>
    <w:rsid w:val="007C6D9F"/>
    <w:rsid w:val="007D4893"/>
    <w:rsid w:val="007E70CF"/>
    <w:rsid w:val="007E74A4"/>
    <w:rsid w:val="007F1B6F"/>
    <w:rsid w:val="007F263F"/>
    <w:rsid w:val="007F3BF7"/>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3D5D"/>
    <w:rsid w:val="0089500A"/>
    <w:rsid w:val="00897C94"/>
    <w:rsid w:val="008A4B30"/>
    <w:rsid w:val="008A7C12"/>
    <w:rsid w:val="008B03CE"/>
    <w:rsid w:val="008B529E"/>
    <w:rsid w:val="008C17FB"/>
    <w:rsid w:val="008C70BB"/>
    <w:rsid w:val="008D1B00"/>
    <w:rsid w:val="008D57B8"/>
    <w:rsid w:val="008E03FC"/>
    <w:rsid w:val="008E510B"/>
    <w:rsid w:val="00902251"/>
    <w:rsid w:val="00902B13"/>
    <w:rsid w:val="00911941"/>
    <w:rsid w:val="00917CB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A67EA"/>
    <w:rsid w:val="009B0B3E"/>
    <w:rsid w:val="009B13C0"/>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654BC"/>
    <w:rsid w:val="00A70DD8"/>
    <w:rsid w:val="00A76790"/>
    <w:rsid w:val="00A85D0C"/>
    <w:rsid w:val="00A925EC"/>
    <w:rsid w:val="00A929AA"/>
    <w:rsid w:val="00A92B6B"/>
    <w:rsid w:val="00AA0410"/>
    <w:rsid w:val="00AA541E"/>
    <w:rsid w:val="00AD0DA4"/>
    <w:rsid w:val="00AD4169"/>
    <w:rsid w:val="00AE25C6"/>
    <w:rsid w:val="00AE306C"/>
    <w:rsid w:val="00AE639A"/>
    <w:rsid w:val="00AF21C6"/>
    <w:rsid w:val="00AF28C1"/>
    <w:rsid w:val="00B02EF1"/>
    <w:rsid w:val="00B02F5D"/>
    <w:rsid w:val="00B07C97"/>
    <w:rsid w:val="00B11C67"/>
    <w:rsid w:val="00B14257"/>
    <w:rsid w:val="00B15754"/>
    <w:rsid w:val="00B16002"/>
    <w:rsid w:val="00B2046E"/>
    <w:rsid w:val="00B20E8B"/>
    <w:rsid w:val="00B257E1"/>
    <w:rsid w:val="00B2599A"/>
    <w:rsid w:val="00B27AC4"/>
    <w:rsid w:val="00B343CC"/>
    <w:rsid w:val="00B401D9"/>
    <w:rsid w:val="00B5084A"/>
    <w:rsid w:val="00B606A1"/>
    <w:rsid w:val="00B614F7"/>
    <w:rsid w:val="00B61B26"/>
    <w:rsid w:val="00B63355"/>
    <w:rsid w:val="00B65E6B"/>
    <w:rsid w:val="00B675B2"/>
    <w:rsid w:val="00B81261"/>
    <w:rsid w:val="00B8223E"/>
    <w:rsid w:val="00B832AE"/>
    <w:rsid w:val="00B86678"/>
    <w:rsid w:val="00B92F9B"/>
    <w:rsid w:val="00B941B3"/>
    <w:rsid w:val="00B95E8A"/>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450C"/>
    <w:rsid w:val="00C15D4D"/>
    <w:rsid w:val="00C175DC"/>
    <w:rsid w:val="00C30171"/>
    <w:rsid w:val="00C309D8"/>
    <w:rsid w:val="00C43519"/>
    <w:rsid w:val="00C45263"/>
    <w:rsid w:val="00C51537"/>
    <w:rsid w:val="00C52BC3"/>
    <w:rsid w:val="00C53299"/>
    <w:rsid w:val="00C577CB"/>
    <w:rsid w:val="00C61AFA"/>
    <w:rsid w:val="00C61D64"/>
    <w:rsid w:val="00C62099"/>
    <w:rsid w:val="00C62A34"/>
    <w:rsid w:val="00C64D3F"/>
    <w:rsid w:val="00C64EA3"/>
    <w:rsid w:val="00C72867"/>
    <w:rsid w:val="00C75E81"/>
    <w:rsid w:val="00C83BB6"/>
    <w:rsid w:val="00C86609"/>
    <w:rsid w:val="00C92B4C"/>
    <w:rsid w:val="00C954F6"/>
    <w:rsid w:val="00CA36A0"/>
    <w:rsid w:val="00CA6BC5"/>
    <w:rsid w:val="00CB53B1"/>
    <w:rsid w:val="00CC1CB7"/>
    <w:rsid w:val="00CC571B"/>
    <w:rsid w:val="00CC61CD"/>
    <w:rsid w:val="00CC6C02"/>
    <w:rsid w:val="00CC737B"/>
    <w:rsid w:val="00CD5011"/>
    <w:rsid w:val="00CE640F"/>
    <w:rsid w:val="00CE76BC"/>
    <w:rsid w:val="00CF5336"/>
    <w:rsid w:val="00CF540E"/>
    <w:rsid w:val="00CF5CA6"/>
    <w:rsid w:val="00D02F07"/>
    <w:rsid w:val="00D12C05"/>
    <w:rsid w:val="00D15D88"/>
    <w:rsid w:val="00D27D49"/>
    <w:rsid w:val="00D27EBE"/>
    <w:rsid w:val="00D36A49"/>
    <w:rsid w:val="00D3725C"/>
    <w:rsid w:val="00D47DC7"/>
    <w:rsid w:val="00D517C6"/>
    <w:rsid w:val="00D71D84"/>
    <w:rsid w:val="00D72464"/>
    <w:rsid w:val="00D72A57"/>
    <w:rsid w:val="00D768EB"/>
    <w:rsid w:val="00D81E17"/>
    <w:rsid w:val="00D82D1E"/>
    <w:rsid w:val="00D832D9"/>
    <w:rsid w:val="00D90F00"/>
    <w:rsid w:val="00D96804"/>
    <w:rsid w:val="00D975C0"/>
    <w:rsid w:val="00DA0A28"/>
    <w:rsid w:val="00DA5285"/>
    <w:rsid w:val="00DB0B72"/>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246"/>
    <w:rsid w:val="00E84C5A"/>
    <w:rsid w:val="00E861DB"/>
    <w:rsid w:val="00E908F1"/>
    <w:rsid w:val="00E927FC"/>
    <w:rsid w:val="00E93406"/>
    <w:rsid w:val="00E956C5"/>
    <w:rsid w:val="00E95C39"/>
    <w:rsid w:val="00E974B3"/>
    <w:rsid w:val="00EA2C39"/>
    <w:rsid w:val="00EB0297"/>
    <w:rsid w:val="00EB0A3C"/>
    <w:rsid w:val="00EB0A96"/>
    <w:rsid w:val="00EB77F9"/>
    <w:rsid w:val="00EC5769"/>
    <w:rsid w:val="00EC7D00"/>
    <w:rsid w:val="00ED0304"/>
    <w:rsid w:val="00ED2376"/>
    <w:rsid w:val="00ED4FF7"/>
    <w:rsid w:val="00ED5B7B"/>
    <w:rsid w:val="00EE38FA"/>
    <w:rsid w:val="00EE3E2C"/>
    <w:rsid w:val="00EE5D23"/>
    <w:rsid w:val="00EE750D"/>
    <w:rsid w:val="00EF0434"/>
    <w:rsid w:val="00EF09DB"/>
    <w:rsid w:val="00EF19AE"/>
    <w:rsid w:val="00EF3CA4"/>
    <w:rsid w:val="00EF49A8"/>
    <w:rsid w:val="00EF7859"/>
    <w:rsid w:val="00F0004B"/>
    <w:rsid w:val="00F014DA"/>
    <w:rsid w:val="00F02591"/>
    <w:rsid w:val="00F30AE1"/>
    <w:rsid w:val="00F5696E"/>
    <w:rsid w:val="00F6099C"/>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E64D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5C28"/>
  <w15:docId w15:val="{C9AB88E3-F155-4041-9034-538F1CEF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4D0"/>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1">
    <w:name w:val="NTG table 11"/>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2">
    <w:name w:val="NTG table 12"/>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TableGrid1">
    <w:name w:val="Table Grid1"/>
    <w:basedOn w:val="TableNormal"/>
    <w:next w:val="TableGrid"/>
    <w:rsid w:val="00EB0297"/>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EB0297"/>
    <w:pPr>
      <w:spacing w:after="0"/>
      <w:ind w:left="284"/>
    </w:pPr>
    <w:rPr>
      <w:rFonts w:eastAsia="Times New Roman"/>
      <w:sz w:val="20"/>
      <w:szCs w:val="20"/>
    </w:rPr>
  </w:style>
  <w:style w:type="character" w:customStyle="1" w:styleId="CommentTextChar">
    <w:name w:val="Comment Text Char"/>
    <w:basedOn w:val="DefaultParagraphFont"/>
    <w:link w:val="CommentText"/>
    <w:rsid w:val="00EB0297"/>
    <w:rPr>
      <w:rFonts w:ascii="Lato" w:eastAsia="Times New Roman" w:hAnsi="La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2100778">
      <w:bodyDiv w:val="1"/>
      <w:marLeft w:val="0"/>
      <w:marRight w:val="0"/>
      <w:marTop w:val="0"/>
      <w:marBottom w:val="0"/>
      <w:divBdr>
        <w:top w:val="none" w:sz="0" w:space="0" w:color="auto"/>
        <w:left w:val="none" w:sz="0" w:space="0" w:color="auto"/>
        <w:bottom w:val="none" w:sz="0" w:space="0" w:color="auto"/>
        <w:right w:val="none" w:sz="0" w:space="0" w:color="auto"/>
      </w:divBdr>
    </w:div>
    <w:div w:id="8816765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cid:image002.jpg@01D658ED.D030F090" TargetMode="External"/><Relationship Id="rId26" Type="http://schemas.openxmlformats.org/officeDocument/2006/relationships/image" Target="cid:image006.jpg@01D658ED.D030F090"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1.jpg@01D658ED.D030F090" TargetMode="External"/><Relationship Id="rId20" Type="http://schemas.openxmlformats.org/officeDocument/2006/relationships/image" Target="cid:image003.jpg@01D658ED.D030F090"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cid:image005.jpg@01D658ED.D030F090"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image" Target="cid:image007.jpg@01D658ED.D030F090"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entrelink.gov.au" TargetMode="External"/><Relationship Id="rId22" Type="http://schemas.openxmlformats.org/officeDocument/2006/relationships/image" Target="cid:image004.jpg@01D658ED.D030F090" TargetMode="External"/><Relationship Id="rId27" Type="http://schemas.openxmlformats.org/officeDocument/2006/relationships/image" Target="media/image7.jpeg"/><Relationship Id="rId30" Type="http://schemas.openxmlformats.org/officeDocument/2006/relationships/image" Target="cid:image008.jpg@01D658ED.D030F090"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H1280OYX\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Health Policy Guidelines Program</TermName>
          <TermId xmlns="http://schemas.microsoft.com/office/infopath/2007/PartnerControls">ddc63601-1995-4c07-8f17-4bd729fbafc7</TermId>
        </TermInfo>
      </Terms>
    </ea370848d13b453ca9638f41cf16417b>
    <TaxCatchAll xmlns="0b1b15de-2562-41e7-875a-96f32466411d">
      <Value>13287</Value>
      <Value>13069</Value>
      <Value>23989</Value>
      <Value>17131</Value>
      <Value>20172</Value>
      <Value>12827</Value>
      <Value>12824</Value>
      <Value>13996</Value>
      <Value>12957</Value>
      <Value>12828</Value>
    </TaxCatchAll>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Manager Health Policy Guidelines Program</TermName>
          <TermId xmlns="http://schemas.microsoft.com/office/infopath/2007/PartnerControls">5fa0a2f0-0fc6-4f6f-9df0-a053a4468d23</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Guideline Procedure Policy Development</TermName>
          <TermId xmlns="http://schemas.microsoft.com/office/infopath/2007/PartnerControls">b0edf0b9-3096-4c4a-ad22-8ebf9a3c5133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DLCPolicyLabelClientValue xmlns="30212ded-5b93-4861-91df-e3d3c4882af7">Version: {_UIVersionString}</DLCPolicyLabelClientValue>
    <l38e8e5f3e254a75b78bfcfecb35ca67 xmlns="0b1b15de-2562-41e7-875a-96f32466411d">
      <Terms xmlns="http://schemas.microsoft.com/office/infopath/2007/PartnerControls"/>
    </l38e8e5f3e254a75b78bfcfecb35ca67>
    <Approved_x0020_by xmlns="0b1b15de-2562-41e7-875a-96f32466411d">Natalie Prodromou</Approved_x0020_by>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Approved_x0020_Date xmlns="0b1b15de-2562-41e7-875a-96f32466411d">2019-12-18T14:30:00+00:00</Approved_x0020_Dat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PGC Templates</TermName>
          <TermId xmlns="http://schemas.microsoft.com/office/infopath/2007/PartnerControls">81f8e70e-999c-4f1e-b8fc-2987a40b13d4</TermId>
        </TermInfo>
        <TermInfo xmlns="http://schemas.microsoft.com/office/infopath/2007/PartnerControls">
          <TermName xmlns="http://schemas.microsoft.com/office/infopath/2007/PartnerControls"> PGC Document Development</TermName>
          <TermId xmlns="http://schemas.microsoft.com/office/infopath/2007/PartnerControls">4e838329-e7d5-449d-a132-ebca10e5ccb5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Senior Communication Officer</TermName>
          <TermId xmlns="http://schemas.microsoft.com/office/infopath/2007/PartnerControls">cff1967e-3dcc-4019-b6c7-d4bb9ce671c6</TermId>
        </TermInfo>
      </Terms>
    </o343eca118a6443da5135792fc40bbb5>
    <Last_x0020_Content_x0020_Update. xmlns="0b1b15de-2562-41e7-875a-96f32466411d" xsi:nil="true"/>
    <Consulted_x0020_for_x0020_Approval. xmlns="0b1b15de-2562-41e7-875a-96f32466411d" xsi:nil="true"/>
    <DLCPolicyLabelLock xmlns="30212ded-5b93-4861-91df-e3d3c4882af7"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0ce4c179-f524-4b30-9808-d7421a592af2</TermId>
        </TermInfo>
      </Terms>
    </l99f90e11f684e1a913bb42ea974952d>
    <EDRM_x0020_Number xmlns="0b1b15de-2562-41e7-875a-96f32466411d" xsi:nil="true"/>
    <Due_x0020_for_x0020_Review xmlns="0b1b15de-2562-41e7-875a-96f32466411d">2021-01-28T14:30:00+00:00</Due_x0020_for_x0020_Review>
    <Published_x0020_Document_x0020_Location. xmlns="0b1b15de-2562-41e7-875a-96f32466411d" xsi:nil="true"/>
    <Published_x0020_by. xmlns="0b1b15de-2562-41e7-875a-96f32466411d">NT Health</Published_x0020_by.>
    <Document_x0020_Owner. xmlns="0b1b15de-2562-41e7-875a-96f32466411d">
      <UserInfo>
        <DisplayName>Sue Harley</DisplayName>
        <AccountId>17674</AccountId>
        <AccountType/>
      </UserInfo>
    </Document_x0020_Owner.>
    <Summary. xmlns="0b1b15de-2562-41e7-875a-96f32466411d" xsi:nil="true"/>
    <Effective_x0020_Date. xmlns="0b1b15de-2562-41e7-875a-96f32466411d" xsi:nil="true"/>
    <_dlc_DocId xmlns="0b1b15de-2562-41e7-875a-96f32466411d">HEALTHINTRA-1627664142-55911</_dlc_DocId>
    <_dlc_DocIdUrl xmlns="0b1b15de-2562-41e7-875a-96f32466411d">
      <Url>http://internal.health.nt.gov.au/pgc/dm/_layouts/15/DocIdRedir.aspx?ID=HEALTHINTRA-1627664142-55911</Url>
      <Description>HEALTHINTRA-1627664142-55911</Description>
    </_dlc_DocIdUrl>
    <DLCPolicyLabelValue xmlns="30212ded-5b93-4861-91df-e3d3c4882af7">Version: 6.0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ve Blank FAQ, Factsheet, Flowchart, Handout" ma:contentTypeID="0x010100370F03DA7C830644B9E8B53AEDFF05BE010400831F7A064BB20E47953FCC01818A144B" ma:contentTypeVersion="15" ma:contentTypeDescription="" ma:contentTypeScope="" ma:versionID="be50c1257b1749d438ab24b8ec2adb41">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11b7d0d027e139471434e323aab463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Administrative Blank FAQ, Factsheet, Flowchart, Handout</p:Name>
  <p:Description/>
  <p:Statement/>
  <p:PolicyItems>
    <p:PolicyItem featureId="Microsoft.Office.RecordsManagement.PolicyFeatures.PolicyLabel" staticId="0x010100370F03DA7C830644B9E8B53AEDFF05BE010400831F7A064BB20E47953FCC01818A144B|-2094414987" UniqueId="c9b6c0da-be65-4f86-ae58-b079166470e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E1F0C-721D-414A-8FBC-FB31DF6A8D81}">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3.xml><?xml version="1.0" encoding="utf-8"?>
<ds:datastoreItem xmlns:ds="http://schemas.openxmlformats.org/officeDocument/2006/customXml" ds:itemID="{0E7B04D2-4BD3-4FD6-B199-78D2D8672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9DA5F-4923-49CE-9DDA-C583C96926CA}">
  <ds:schemaRefs>
    <ds:schemaRef ds:uri="http://schemas.microsoft.com/sharepoint/v3/contenttype/forms"/>
  </ds:schemaRefs>
</ds:datastoreItem>
</file>

<file path=customXml/itemProps5.xml><?xml version="1.0" encoding="utf-8"?>
<ds:datastoreItem xmlns:ds="http://schemas.openxmlformats.org/officeDocument/2006/customXml" ds:itemID="{F8E28D38-C52B-4458-B2BD-2EC6FFC16AB3}">
  <ds:schemaRefs>
    <ds:schemaRef ds:uri="office.server.policy"/>
  </ds:schemaRefs>
</ds:datastoreItem>
</file>

<file path=customXml/itemProps6.xml><?xml version="1.0" encoding="utf-8"?>
<ds:datastoreItem xmlns:ds="http://schemas.openxmlformats.org/officeDocument/2006/customXml" ds:itemID="{7142C5C6-CE72-4B82-9D90-32EAE305A7A1}">
  <ds:schemaRefs>
    <ds:schemaRef ds:uri="http://schemas.microsoft.com/sharepoint/events"/>
  </ds:schemaRefs>
</ds:datastoreItem>
</file>

<file path=customXml/itemProps7.xml><?xml version="1.0" encoding="utf-8"?>
<ds:datastoreItem xmlns:ds="http://schemas.openxmlformats.org/officeDocument/2006/customXml" ds:itemID="{72C0278F-EAF5-419E-8800-923A4D10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53</TotalTime>
  <Pages>1</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Policy PGC Template</vt:lpstr>
    </vt:vector>
  </TitlesOfParts>
  <Company>HEALTH</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PGC Template</dc:title>
  <dc:creator>Jessica McDowall</dc:creator>
  <cp:keywords/>
  <dc:description/>
  <cp:lastModifiedBy>Katalin Woelfel</cp:lastModifiedBy>
  <cp:revision>31</cp:revision>
  <cp:lastPrinted>2019-07-29T01:45:00Z</cp:lastPrinted>
  <dcterms:created xsi:type="dcterms:W3CDTF">2021-01-19T02:56:00Z</dcterms:created>
  <dcterms:modified xsi:type="dcterms:W3CDTF">2021-06-23T00:48:00Z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0x010100370F03DA7C830644B9E8B53AEDFF05BE010400831F7A064BB20E47953FCC01818A144B</vt:lpwstr>
  </property>
  <property fmtid="{D5CDD505-2E9C-101B-9397-08002B2CF9AE}" pid="3" name="_dlc_DocIdItemGuid">
    <vt:lpwstr>05f0f0d1-11d8-42e2-ace7-9630bb46fe3d</vt:lpwstr>
  </property>
  <property fmtid="{D5CDD505-2E9C-101B-9397-08002B2CF9AE}" pid="4" name="Administrative Topic.">
    <vt:lpwstr>12957;#Guideline Procedure Policy Development|b0edf0b9-3096-4c4a-ad22-8ebf9a3c5133</vt:lpwstr>
  </property>
  <property fmtid="{D5CDD505-2E9C-101B-9397-08002B2CF9AE}" pid="5" name="External Target Audience.">
    <vt:lpwstr/>
  </property>
  <property fmtid="{D5CDD505-2E9C-101B-9397-08002B2CF9AE}" pid="6" name="Collection Name.">
    <vt:lpwstr>13287;#PGC Templates|81f8e70e-999c-4f1e-b8fc-2987a40b13d4;#13996;# PGC Document Development|4e838329-e7d5-449d-a132-ebca10e5ccb5</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13069;#Health Policy Guidelines Program|ddc63601-1995-4c07-8f17-4bd729fbafc7</vt:lpwstr>
  </property>
  <property fmtid="{D5CDD505-2E9C-101B-9397-08002B2CF9AE}" pid="10" name="Approval Authority Title.">
    <vt:lpwstr>23989;#Senior Communication Officer|cff1967e-3dcc-4019-b6c7-d4bb9ce671c6</vt:lpwstr>
  </property>
  <property fmtid="{D5CDD505-2E9C-101B-9397-08002B2CF9AE}" pid="11" name="Clinical Topics">
    <vt:lpwstr/>
  </property>
  <property fmtid="{D5CDD505-2E9C-101B-9397-08002B2CF9AE}" pid="12" name="Document Owner - Job Title - New">
    <vt:lpwstr>17131;#Manager Health Policy Guidelines Program|5fa0a2f0-0fc6-4f6f-9df0-a053a4468d23</vt:lpwstr>
  </property>
  <property fmtid="{D5CDD505-2E9C-101B-9397-08002B2CF9AE}" pid="13" name="Document Type.">
    <vt:lpwstr>20172;#Template|0ce4c179-f524-4b30-9808-d7421a592af2</vt:lpwstr>
  </property>
  <property fmtid="{D5CDD505-2E9C-101B-9397-08002B2CF9AE}" pid="14" name="Internal Target Audience.">
    <vt:lpwstr>12828;#All Employees|e912c969-306c-4f30-99ed-019d6356a36f</vt:lpwstr>
  </property>
  <property fmtid="{D5CDD505-2E9C-101B-9397-08002B2CF9AE}" pid="15" name="Jurisdiction.">
    <vt:lpwstr>12824;#NT Health|0a212daa-5a7a-42c4-b867-01adc4b400f4</vt:lpwstr>
  </property>
</Properties>
</file>