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8DD3" w14:textId="741BAA12" w:rsidR="003E4848" w:rsidRPr="00F46AFA" w:rsidRDefault="00EC4BDC" w:rsidP="00F46AFA">
      <w:pPr>
        <w:tabs>
          <w:tab w:val="left" w:pos="660"/>
        </w:tabs>
        <w:jc w:val="right"/>
      </w:pPr>
      <w:r>
        <w:t>Due for review</w:t>
      </w:r>
      <w:r w:rsidR="00982E8D">
        <w:t xml:space="preserve">: </w:t>
      </w:r>
      <w:r w:rsidR="00B63A6A" w:rsidRPr="00B63A6A">
        <w:t>1/05/2030</w:t>
      </w:r>
    </w:p>
    <w:p w14:paraId="1DF4AF75" w14:textId="77777777" w:rsidR="00FE6F62" w:rsidRDefault="00F46AFA" w:rsidP="00F46AFA">
      <w:pPr>
        <w:pStyle w:val="Heading1"/>
        <w:spacing w:before="120"/>
        <w:rPr>
          <w:sz w:val="60"/>
          <w:szCs w:val="60"/>
        </w:rPr>
      </w:pPr>
      <w:bookmarkStart w:id="0" w:name="_Toc184732901"/>
      <w:r>
        <w:rPr>
          <w:sz w:val="60"/>
          <w:szCs w:val="60"/>
        </w:rPr>
        <w:t>Approved P</w:t>
      </w:r>
      <w:r w:rsidRPr="003F5558">
        <w:rPr>
          <w:sz w:val="60"/>
          <w:szCs w:val="60"/>
        </w:rPr>
        <w:t>rocedure 12A</w:t>
      </w:r>
      <w:bookmarkEnd w:id="0"/>
      <w:r>
        <w:rPr>
          <w:sz w:val="60"/>
          <w:szCs w:val="60"/>
        </w:rPr>
        <w:t xml:space="preserve">  </w:t>
      </w:r>
    </w:p>
    <w:p w14:paraId="5B5C5F2D" w14:textId="1B3AA913" w:rsidR="00F46AFA" w:rsidRPr="00FE6F62" w:rsidRDefault="00F46AFA" w:rsidP="00FE6F62">
      <w:pPr>
        <w:pStyle w:val="Heading1"/>
        <w:spacing w:before="120"/>
        <w:rPr>
          <w:color w:val="0070C0"/>
          <w:sz w:val="40"/>
          <w:szCs w:val="40"/>
        </w:rPr>
      </w:pPr>
      <w:bookmarkStart w:id="1" w:name="_Toc184732902"/>
      <w:r w:rsidRPr="00FE6F62">
        <w:rPr>
          <w:color w:val="0070C0"/>
          <w:sz w:val="40"/>
          <w:szCs w:val="40"/>
        </w:rPr>
        <w:t>Electroconvulsive Therapy (ECT) Licensing of Premises</w:t>
      </w:r>
      <w:bookmarkEnd w:id="1"/>
    </w:p>
    <w:p w14:paraId="7E73D7A0" w14:textId="77777777" w:rsidR="00F46AFA" w:rsidRPr="00FB7B62" w:rsidRDefault="00F46AFA" w:rsidP="00F46AFA">
      <w:pPr>
        <w:pStyle w:val="Heading2"/>
      </w:pPr>
      <w:bookmarkStart w:id="2" w:name="_Toc184732903"/>
      <w:r>
        <w:t>Mental Health Related Services Act 1998, s67 – 73</w:t>
      </w:r>
      <w:bookmarkEnd w:id="2"/>
      <w:r>
        <w:t xml:space="preserve"> </w:t>
      </w:r>
    </w:p>
    <w:bookmarkStart w:id="3" w:name="_Toc144676463" w:displacedByCustomXml="next"/>
    <w:sdt>
      <w:sdtPr>
        <w:rPr>
          <w:rFonts w:ascii="Lato" w:eastAsia="Calibri" w:hAnsi="Lato" w:cs="Times New Roman"/>
          <w:bCs w:val="0"/>
          <w:color w:val="auto"/>
          <w:sz w:val="22"/>
          <w:szCs w:val="22"/>
        </w:rPr>
        <w:id w:val="1591118545"/>
        <w:docPartObj>
          <w:docPartGallery w:val="Table of Contents"/>
          <w:docPartUnique/>
        </w:docPartObj>
      </w:sdtPr>
      <w:sdtEndPr>
        <w:rPr>
          <w:b/>
          <w:noProof/>
        </w:rPr>
      </w:sdtEndPr>
      <w:sdtContent>
        <w:p w14:paraId="1C4DFEDD" w14:textId="3486B8C6" w:rsidR="00FE6F62" w:rsidRDefault="00FE6F62">
          <w:pPr>
            <w:pStyle w:val="TOCHeading"/>
          </w:pPr>
          <w:r>
            <w:t>Contents</w:t>
          </w:r>
        </w:p>
        <w:p w14:paraId="7E49C678" w14:textId="6931F371" w:rsidR="00682313" w:rsidRDefault="00FE6F62">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84732901" w:history="1">
            <w:r w:rsidR="00682313" w:rsidRPr="00AC2F93">
              <w:rPr>
                <w:rStyle w:val="Hyperlink"/>
                <w:noProof/>
              </w:rPr>
              <w:t>Approved Procedure 12A</w:t>
            </w:r>
            <w:r w:rsidR="00682313">
              <w:rPr>
                <w:noProof/>
                <w:webHidden/>
              </w:rPr>
              <w:tab/>
            </w:r>
            <w:r w:rsidR="00682313">
              <w:rPr>
                <w:noProof/>
                <w:webHidden/>
              </w:rPr>
              <w:fldChar w:fldCharType="begin"/>
            </w:r>
            <w:r w:rsidR="00682313">
              <w:rPr>
                <w:noProof/>
                <w:webHidden/>
              </w:rPr>
              <w:instrText xml:space="preserve"> PAGEREF _Toc184732901 \h </w:instrText>
            </w:r>
            <w:r w:rsidR="00682313">
              <w:rPr>
                <w:noProof/>
                <w:webHidden/>
              </w:rPr>
            </w:r>
            <w:r w:rsidR="00682313">
              <w:rPr>
                <w:noProof/>
                <w:webHidden/>
              </w:rPr>
              <w:fldChar w:fldCharType="separate"/>
            </w:r>
            <w:r w:rsidR="0048151F">
              <w:rPr>
                <w:noProof/>
                <w:webHidden/>
              </w:rPr>
              <w:t>1</w:t>
            </w:r>
            <w:r w:rsidR="00682313">
              <w:rPr>
                <w:noProof/>
                <w:webHidden/>
              </w:rPr>
              <w:fldChar w:fldCharType="end"/>
            </w:r>
          </w:hyperlink>
        </w:p>
        <w:p w14:paraId="6F4FD543" w14:textId="0AD0C6AC" w:rsidR="00682313" w:rsidRDefault="002C490F">
          <w:pPr>
            <w:pStyle w:val="TOC1"/>
            <w:rPr>
              <w:rFonts w:asciiTheme="minorHAnsi" w:eastAsiaTheme="minorEastAsia" w:hAnsiTheme="minorHAnsi" w:cstheme="minorBidi"/>
              <w:b w:val="0"/>
              <w:noProof/>
              <w:lang w:eastAsia="en-AU"/>
            </w:rPr>
          </w:pPr>
          <w:hyperlink w:anchor="_Toc184732902" w:history="1">
            <w:r w:rsidR="00682313" w:rsidRPr="00AC2F93">
              <w:rPr>
                <w:rStyle w:val="Hyperlink"/>
                <w:noProof/>
              </w:rPr>
              <w:t>Electroconvulsive Therapy (ECT) Licensing of Premises</w:t>
            </w:r>
            <w:r w:rsidR="00682313">
              <w:rPr>
                <w:noProof/>
                <w:webHidden/>
              </w:rPr>
              <w:tab/>
            </w:r>
            <w:r w:rsidR="00682313">
              <w:rPr>
                <w:noProof/>
                <w:webHidden/>
              </w:rPr>
              <w:fldChar w:fldCharType="begin"/>
            </w:r>
            <w:r w:rsidR="00682313">
              <w:rPr>
                <w:noProof/>
                <w:webHidden/>
              </w:rPr>
              <w:instrText xml:space="preserve"> PAGEREF _Toc184732902 \h </w:instrText>
            </w:r>
            <w:r w:rsidR="00682313">
              <w:rPr>
                <w:noProof/>
                <w:webHidden/>
              </w:rPr>
            </w:r>
            <w:r w:rsidR="00682313">
              <w:rPr>
                <w:noProof/>
                <w:webHidden/>
              </w:rPr>
              <w:fldChar w:fldCharType="separate"/>
            </w:r>
            <w:r w:rsidR="0048151F">
              <w:rPr>
                <w:noProof/>
                <w:webHidden/>
              </w:rPr>
              <w:t>1</w:t>
            </w:r>
            <w:r w:rsidR="00682313">
              <w:rPr>
                <w:noProof/>
                <w:webHidden/>
              </w:rPr>
              <w:fldChar w:fldCharType="end"/>
            </w:r>
          </w:hyperlink>
        </w:p>
        <w:p w14:paraId="64B56C4A" w14:textId="3D6B0EE8" w:rsidR="00682313" w:rsidRDefault="002C490F">
          <w:pPr>
            <w:pStyle w:val="TOC2"/>
            <w:rPr>
              <w:rFonts w:asciiTheme="minorHAnsi" w:eastAsiaTheme="minorEastAsia" w:hAnsiTheme="minorHAnsi" w:cstheme="minorBidi"/>
              <w:noProof/>
              <w:lang w:eastAsia="en-AU"/>
            </w:rPr>
          </w:pPr>
          <w:hyperlink w:anchor="_Toc184732903" w:history="1">
            <w:r w:rsidR="00682313" w:rsidRPr="00AC2F93">
              <w:rPr>
                <w:rStyle w:val="Hyperlink"/>
                <w:noProof/>
              </w:rPr>
              <w:t>Mental Health Related Services Act 1998, s67 – 73</w:t>
            </w:r>
            <w:r w:rsidR="00682313">
              <w:rPr>
                <w:noProof/>
                <w:webHidden/>
              </w:rPr>
              <w:tab/>
            </w:r>
            <w:r w:rsidR="00682313">
              <w:rPr>
                <w:noProof/>
                <w:webHidden/>
              </w:rPr>
              <w:fldChar w:fldCharType="begin"/>
            </w:r>
            <w:r w:rsidR="00682313">
              <w:rPr>
                <w:noProof/>
                <w:webHidden/>
              </w:rPr>
              <w:instrText xml:space="preserve"> PAGEREF _Toc184732903 \h </w:instrText>
            </w:r>
            <w:r w:rsidR="00682313">
              <w:rPr>
                <w:noProof/>
                <w:webHidden/>
              </w:rPr>
            </w:r>
            <w:r w:rsidR="00682313">
              <w:rPr>
                <w:noProof/>
                <w:webHidden/>
              </w:rPr>
              <w:fldChar w:fldCharType="separate"/>
            </w:r>
            <w:r w:rsidR="0048151F">
              <w:rPr>
                <w:noProof/>
                <w:webHidden/>
              </w:rPr>
              <w:t>1</w:t>
            </w:r>
            <w:r w:rsidR="00682313">
              <w:rPr>
                <w:noProof/>
                <w:webHidden/>
              </w:rPr>
              <w:fldChar w:fldCharType="end"/>
            </w:r>
          </w:hyperlink>
        </w:p>
        <w:p w14:paraId="1F0843F4" w14:textId="5812086D" w:rsidR="00682313" w:rsidRDefault="002C490F">
          <w:pPr>
            <w:pStyle w:val="TOC1"/>
            <w:rPr>
              <w:rFonts w:asciiTheme="minorHAnsi" w:eastAsiaTheme="minorEastAsia" w:hAnsiTheme="minorHAnsi" w:cstheme="minorBidi"/>
              <w:b w:val="0"/>
              <w:noProof/>
              <w:lang w:eastAsia="en-AU"/>
            </w:rPr>
          </w:pPr>
          <w:hyperlink w:anchor="_Toc184732904" w:history="1">
            <w:r w:rsidR="00682313" w:rsidRPr="00AC2F93">
              <w:rPr>
                <w:rStyle w:val="Hyperlink"/>
                <w:noProof/>
              </w:rPr>
              <w:t>Applicability</w:t>
            </w:r>
            <w:r w:rsidR="00682313">
              <w:rPr>
                <w:noProof/>
                <w:webHidden/>
              </w:rPr>
              <w:tab/>
            </w:r>
            <w:r w:rsidR="00682313">
              <w:rPr>
                <w:noProof/>
                <w:webHidden/>
              </w:rPr>
              <w:fldChar w:fldCharType="begin"/>
            </w:r>
            <w:r w:rsidR="00682313">
              <w:rPr>
                <w:noProof/>
                <w:webHidden/>
              </w:rPr>
              <w:instrText xml:space="preserve"> PAGEREF _Toc184732904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1B239ECA" w14:textId="142D8ECD" w:rsidR="00682313" w:rsidRDefault="002C490F">
          <w:pPr>
            <w:pStyle w:val="TOC1"/>
            <w:rPr>
              <w:rFonts w:asciiTheme="minorHAnsi" w:eastAsiaTheme="minorEastAsia" w:hAnsiTheme="minorHAnsi" w:cstheme="minorBidi"/>
              <w:b w:val="0"/>
              <w:noProof/>
              <w:lang w:eastAsia="en-AU"/>
            </w:rPr>
          </w:pPr>
          <w:hyperlink w:anchor="_Toc184732905" w:history="1">
            <w:r w:rsidR="00682313" w:rsidRPr="00AC2F93">
              <w:rPr>
                <w:rStyle w:val="Hyperlink"/>
                <w:noProof/>
              </w:rPr>
              <w:t>Purpose</w:t>
            </w:r>
            <w:r w:rsidR="00682313">
              <w:rPr>
                <w:noProof/>
                <w:webHidden/>
              </w:rPr>
              <w:tab/>
            </w:r>
            <w:r w:rsidR="00682313">
              <w:rPr>
                <w:noProof/>
                <w:webHidden/>
              </w:rPr>
              <w:fldChar w:fldCharType="begin"/>
            </w:r>
            <w:r w:rsidR="00682313">
              <w:rPr>
                <w:noProof/>
                <w:webHidden/>
              </w:rPr>
              <w:instrText xml:space="preserve"> PAGEREF _Toc184732905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408F793C" w14:textId="041FA237" w:rsidR="00682313" w:rsidRDefault="002C490F">
          <w:pPr>
            <w:pStyle w:val="TOC1"/>
            <w:rPr>
              <w:rFonts w:asciiTheme="minorHAnsi" w:eastAsiaTheme="minorEastAsia" w:hAnsiTheme="minorHAnsi" w:cstheme="minorBidi"/>
              <w:b w:val="0"/>
              <w:noProof/>
              <w:lang w:eastAsia="en-AU"/>
            </w:rPr>
          </w:pPr>
          <w:hyperlink w:anchor="_Toc184732906" w:history="1">
            <w:r w:rsidR="00682313" w:rsidRPr="00AC2F93">
              <w:rPr>
                <w:rStyle w:val="Hyperlink"/>
                <w:noProof/>
              </w:rPr>
              <w:t>Procedure</w:t>
            </w:r>
            <w:r w:rsidR="00682313">
              <w:rPr>
                <w:noProof/>
                <w:webHidden/>
              </w:rPr>
              <w:tab/>
            </w:r>
            <w:r w:rsidR="00682313">
              <w:rPr>
                <w:noProof/>
                <w:webHidden/>
              </w:rPr>
              <w:fldChar w:fldCharType="begin"/>
            </w:r>
            <w:r w:rsidR="00682313">
              <w:rPr>
                <w:noProof/>
                <w:webHidden/>
              </w:rPr>
              <w:instrText xml:space="preserve"> PAGEREF _Toc184732906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5B2AC212" w14:textId="673E897E" w:rsidR="00682313" w:rsidRDefault="002C490F">
          <w:pPr>
            <w:pStyle w:val="TOC2"/>
            <w:rPr>
              <w:rFonts w:asciiTheme="minorHAnsi" w:eastAsiaTheme="minorEastAsia" w:hAnsiTheme="minorHAnsi" w:cstheme="minorBidi"/>
              <w:noProof/>
              <w:lang w:eastAsia="en-AU"/>
            </w:rPr>
          </w:pPr>
          <w:hyperlink w:anchor="_Toc184732907" w:history="1">
            <w:r w:rsidR="00682313" w:rsidRPr="00AC2F93">
              <w:rPr>
                <w:rStyle w:val="Hyperlink"/>
                <w:noProof/>
              </w:rPr>
              <w:t>Introduction</w:t>
            </w:r>
            <w:r w:rsidR="00682313">
              <w:rPr>
                <w:noProof/>
                <w:webHidden/>
              </w:rPr>
              <w:tab/>
            </w:r>
            <w:r w:rsidR="00682313">
              <w:rPr>
                <w:noProof/>
                <w:webHidden/>
              </w:rPr>
              <w:fldChar w:fldCharType="begin"/>
            </w:r>
            <w:r w:rsidR="00682313">
              <w:rPr>
                <w:noProof/>
                <w:webHidden/>
              </w:rPr>
              <w:instrText xml:space="preserve"> PAGEREF _Toc184732907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12640D20" w14:textId="1CB89417" w:rsidR="00682313" w:rsidRDefault="002C490F">
          <w:pPr>
            <w:pStyle w:val="TOC2"/>
            <w:rPr>
              <w:rFonts w:asciiTheme="minorHAnsi" w:eastAsiaTheme="minorEastAsia" w:hAnsiTheme="minorHAnsi" w:cstheme="minorBidi"/>
              <w:noProof/>
              <w:lang w:eastAsia="en-AU"/>
            </w:rPr>
          </w:pPr>
          <w:hyperlink w:anchor="_Toc184732908" w:history="1">
            <w:r w:rsidR="00682313" w:rsidRPr="00AC2F93">
              <w:rPr>
                <w:rStyle w:val="Hyperlink"/>
                <w:rFonts w:eastAsia="Arial"/>
                <w:noProof/>
                <w:lang w:val="en-US"/>
              </w:rPr>
              <w:t>Requirements under the Act</w:t>
            </w:r>
            <w:r w:rsidR="00682313">
              <w:rPr>
                <w:noProof/>
                <w:webHidden/>
              </w:rPr>
              <w:tab/>
            </w:r>
            <w:r w:rsidR="00682313">
              <w:rPr>
                <w:noProof/>
                <w:webHidden/>
              </w:rPr>
              <w:fldChar w:fldCharType="begin"/>
            </w:r>
            <w:r w:rsidR="00682313">
              <w:rPr>
                <w:noProof/>
                <w:webHidden/>
              </w:rPr>
              <w:instrText xml:space="preserve"> PAGEREF _Toc184732908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23583D46" w14:textId="52993BCD" w:rsidR="00682313" w:rsidRDefault="002C490F">
          <w:pPr>
            <w:pStyle w:val="TOC3"/>
            <w:tabs>
              <w:tab w:val="right" w:leader="dot" w:pos="10308"/>
            </w:tabs>
            <w:rPr>
              <w:rFonts w:asciiTheme="minorHAnsi" w:eastAsiaTheme="minorEastAsia" w:hAnsiTheme="minorHAnsi" w:cstheme="minorBidi"/>
              <w:noProof/>
              <w:lang w:eastAsia="en-AU"/>
            </w:rPr>
          </w:pPr>
          <w:hyperlink w:anchor="_Toc184732909" w:history="1">
            <w:r w:rsidR="00682313" w:rsidRPr="00AC2F93">
              <w:rPr>
                <w:rStyle w:val="Hyperlink"/>
                <w:noProof/>
              </w:rPr>
              <w:t>Licence Required</w:t>
            </w:r>
            <w:r w:rsidR="00682313">
              <w:rPr>
                <w:noProof/>
                <w:webHidden/>
              </w:rPr>
              <w:tab/>
            </w:r>
            <w:r w:rsidR="00682313">
              <w:rPr>
                <w:noProof/>
                <w:webHidden/>
              </w:rPr>
              <w:fldChar w:fldCharType="begin"/>
            </w:r>
            <w:r w:rsidR="00682313">
              <w:rPr>
                <w:noProof/>
                <w:webHidden/>
              </w:rPr>
              <w:instrText xml:space="preserve"> PAGEREF _Toc184732909 \h </w:instrText>
            </w:r>
            <w:r w:rsidR="00682313">
              <w:rPr>
                <w:noProof/>
                <w:webHidden/>
              </w:rPr>
            </w:r>
            <w:r w:rsidR="00682313">
              <w:rPr>
                <w:noProof/>
                <w:webHidden/>
              </w:rPr>
              <w:fldChar w:fldCharType="separate"/>
            </w:r>
            <w:r w:rsidR="0048151F">
              <w:rPr>
                <w:noProof/>
                <w:webHidden/>
              </w:rPr>
              <w:t>2</w:t>
            </w:r>
            <w:r w:rsidR="00682313">
              <w:rPr>
                <w:noProof/>
                <w:webHidden/>
              </w:rPr>
              <w:fldChar w:fldCharType="end"/>
            </w:r>
          </w:hyperlink>
        </w:p>
        <w:p w14:paraId="0B336632" w14:textId="7565EDFF"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0" w:history="1">
            <w:r w:rsidR="00682313" w:rsidRPr="00AC2F93">
              <w:rPr>
                <w:rStyle w:val="Hyperlink"/>
                <w:noProof/>
              </w:rPr>
              <w:t>Form of licence</w:t>
            </w:r>
            <w:r w:rsidR="00682313">
              <w:rPr>
                <w:noProof/>
                <w:webHidden/>
              </w:rPr>
              <w:tab/>
            </w:r>
            <w:r w:rsidR="00682313">
              <w:rPr>
                <w:noProof/>
                <w:webHidden/>
              </w:rPr>
              <w:fldChar w:fldCharType="begin"/>
            </w:r>
            <w:r w:rsidR="00682313">
              <w:rPr>
                <w:noProof/>
                <w:webHidden/>
              </w:rPr>
              <w:instrText xml:space="preserve"> PAGEREF _Toc184732910 \h </w:instrText>
            </w:r>
            <w:r w:rsidR="00682313">
              <w:rPr>
                <w:noProof/>
                <w:webHidden/>
              </w:rPr>
            </w:r>
            <w:r w:rsidR="00682313">
              <w:rPr>
                <w:noProof/>
                <w:webHidden/>
              </w:rPr>
              <w:fldChar w:fldCharType="separate"/>
            </w:r>
            <w:r w:rsidR="0048151F">
              <w:rPr>
                <w:noProof/>
                <w:webHidden/>
              </w:rPr>
              <w:t>3</w:t>
            </w:r>
            <w:r w:rsidR="00682313">
              <w:rPr>
                <w:noProof/>
                <w:webHidden/>
              </w:rPr>
              <w:fldChar w:fldCharType="end"/>
            </w:r>
          </w:hyperlink>
        </w:p>
        <w:p w14:paraId="4DE455BE" w14:textId="3790B7F9"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1" w:history="1">
            <w:r w:rsidR="00682313" w:rsidRPr="00AC2F93">
              <w:rPr>
                <w:rStyle w:val="Hyperlink"/>
                <w:noProof/>
              </w:rPr>
              <w:t>Renewal of licence</w:t>
            </w:r>
            <w:r w:rsidR="00682313">
              <w:rPr>
                <w:noProof/>
                <w:webHidden/>
              </w:rPr>
              <w:tab/>
            </w:r>
            <w:r w:rsidR="00682313">
              <w:rPr>
                <w:noProof/>
                <w:webHidden/>
              </w:rPr>
              <w:fldChar w:fldCharType="begin"/>
            </w:r>
            <w:r w:rsidR="00682313">
              <w:rPr>
                <w:noProof/>
                <w:webHidden/>
              </w:rPr>
              <w:instrText xml:space="preserve"> PAGEREF _Toc184732911 \h </w:instrText>
            </w:r>
            <w:r w:rsidR="00682313">
              <w:rPr>
                <w:noProof/>
                <w:webHidden/>
              </w:rPr>
            </w:r>
            <w:r w:rsidR="00682313">
              <w:rPr>
                <w:noProof/>
                <w:webHidden/>
              </w:rPr>
              <w:fldChar w:fldCharType="separate"/>
            </w:r>
            <w:r w:rsidR="0048151F">
              <w:rPr>
                <w:noProof/>
                <w:webHidden/>
              </w:rPr>
              <w:t>4</w:t>
            </w:r>
            <w:r w:rsidR="00682313">
              <w:rPr>
                <w:noProof/>
                <w:webHidden/>
              </w:rPr>
              <w:fldChar w:fldCharType="end"/>
            </w:r>
          </w:hyperlink>
        </w:p>
        <w:p w14:paraId="4BBA4219" w14:textId="36CB3357"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2" w:history="1">
            <w:r w:rsidR="00682313" w:rsidRPr="00AC2F93">
              <w:rPr>
                <w:rStyle w:val="Hyperlink"/>
                <w:noProof/>
              </w:rPr>
              <w:t>Cancellation of licence</w:t>
            </w:r>
            <w:r w:rsidR="00682313">
              <w:rPr>
                <w:noProof/>
                <w:webHidden/>
              </w:rPr>
              <w:tab/>
            </w:r>
            <w:r w:rsidR="00682313">
              <w:rPr>
                <w:noProof/>
                <w:webHidden/>
              </w:rPr>
              <w:fldChar w:fldCharType="begin"/>
            </w:r>
            <w:r w:rsidR="00682313">
              <w:rPr>
                <w:noProof/>
                <w:webHidden/>
              </w:rPr>
              <w:instrText xml:space="preserve"> PAGEREF _Toc184732912 \h </w:instrText>
            </w:r>
            <w:r w:rsidR="00682313">
              <w:rPr>
                <w:noProof/>
                <w:webHidden/>
              </w:rPr>
            </w:r>
            <w:r w:rsidR="00682313">
              <w:rPr>
                <w:noProof/>
                <w:webHidden/>
              </w:rPr>
              <w:fldChar w:fldCharType="separate"/>
            </w:r>
            <w:r w:rsidR="0048151F">
              <w:rPr>
                <w:noProof/>
                <w:webHidden/>
              </w:rPr>
              <w:t>4</w:t>
            </w:r>
            <w:r w:rsidR="00682313">
              <w:rPr>
                <w:noProof/>
                <w:webHidden/>
              </w:rPr>
              <w:fldChar w:fldCharType="end"/>
            </w:r>
          </w:hyperlink>
        </w:p>
        <w:p w14:paraId="43869E63" w14:textId="026953AF"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3" w:history="1">
            <w:r w:rsidR="00682313" w:rsidRPr="00AC2F93">
              <w:rPr>
                <w:rStyle w:val="Hyperlink"/>
                <w:noProof/>
              </w:rPr>
              <w:t>Amendment of licence</w:t>
            </w:r>
            <w:r w:rsidR="00682313">
              <w:rPr>
                <w:noProof/>
                <w:webHidden/>
              </w:rPr>
              <w:tab/>
            </w:r>
            <w:r w:rsidR="00682313">
              <w:rPr>
                <w:noProof/>
                <w:webHidden/>
              </w:rPr>
              <w:fldChar w:fldCharType="begin"/>
            </w:r>
            <w:r w:rsidR="00682313">
              <w:rPr>
                <w:noProof/>
                <w:webHidden/>
              </w:rPr>
              <w:instrText xml:space="preserve"> PAGEREF _Toc184732913 \h </w:instrText>
            </w:r>
            <w:r w:rsidR="00682313">
              <w:rPr>
                <w:noProof/>
                <w:webHidden/>
              </w:rPr>
            </w:r>
            <w:r w:rsidR="00682313">
              <w:rPr>
                <w:noProof/>
                <w:webHidden/>
              </w:rPr>
              <w:fldChar w:fldCharType="separate"/>
            </w:r>
            <w:r w:rsidR="0048151F">
              <w:rPr>
                <w:noProof/>
                <w:webHidden/>
              </w:rPr>
              <w:t>5</w:t>
            </w:r>
            <w:r w:rsidR="00682313">
              <w:rPr>
                <w:noProof/>
                <w:webHidden/>
              </w:rPr>
              <w:fldChar w:fldCharType="end"/>
            </w:r>
          </w:hyperlink>
        </w:p>
        <w:p w14:paraId="1E77059F" w14:textId="44AF6498"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4" w:history="1">
            <w:r w:rsidR="00682313" w:rsidRPr="00AC2F93">
              <w:rPr>
                <w:rStyle w:val="Hyperlink"/>
                <w:noProof/>
              </w:rPr>
              <w:t>Review of certain decision</w:t>
            </w:r>
            <w:r w:rsidR="00682313">
              <w:rPr>
                <w:noProof/>
                <w:webHidden/>
              </w:rPr>
              <w:tab/>
            </w:r>
            <w:r w:rsidR="00682313">
              <w:rPr>
                <w:noProof/>
                <w:webHidden/>
              </w:rPr>
              <w:fldChar w:fldCharType="begin"/>
            </w:r>
            <w:r w:rsidR="00682313">
              <w:rPr>
                <w:noProof/>
                <w:webHidden/>
              </w:rPr>
              <w:instrText xml:space="preserve"> PAGEREF _Toc184732914 \h </w:instrText>
            </w:r>
            <w:r w:rsidR="00682313">
              <w:rPr>
                <w:noProof/>
                <w:webHidden/>
              </w:rPr>
            </w:r>
            <w:r w:rsidR="00682313">
              <w:rPr>
                <w:noProof/>
                <w:webHidden/>
              </w:rPr>
              <w:fldChar w:fldCharType="separate"/>
            </w:r>
            <w:r w:rsidR="0048151F">
              <w:rPr>
                <w:noProof/>
                <w:webHidden/>
              </w:rPr>
              <w:t>5</w:t>
            </w:r>
            <w:r w:rsidR="00682313">
              <w:rPr>
                <w:noProof/>
                <w:webHidden/>
              </w:rPr>
              <w:fldChar w:fldCharType="end"/>
            </w:r>
          </w:hyperlink>
        </w:p>
        <w:p w14:paraId="571F6D71" w14:textId="0C329123" w:rsidR="00682313" w:rsidRDefault="002C490F">
          <w:pPr>
            <w:pStyle w:val="TOC3"/>
            <w:tabs>
              <w:tab w:val="right" w:leader="dot" w:pos="10308"/>
            </w:tabs>
            <w:rPr>
              <w:rFonts w:asciiTheme="minorHAnsi" w:eastAsiaTheme="minorEastAsia" w:hAnsiTheme="minorHAnsi" w:cstheme="minorBidi"/>
              <w:noProof/>
              <w:lang w:eastAsia="en-AU"/>
            </w:rPr>
          </w:pPr>
          <w:hyperlink w:anchor="_Toc184732915" w:history="1">
            <w:r w:rsidR="00682313" w:rsidRPr="00AC2F93">
              <w:rPr>
                <w:rStyle w:val="Hyperlink"/>
                <w:noProof/>
              </w:rPr>
              <w:t>Returns</w:t>
            </w:r>
            <w:r w:rsidR="00682313">
              <w:rPr>
                <w:noProof/>
                <w:webHidden/>
              </w:rPr>
              <w:tab/>
            </w:r>
            <w:r w:rsidR="00682313">
              <w:rPr>
                <w:noProof/>
                <w:webHidden/>
              </w:rPr>
              <w:fldChar w:fldCharType="begin"/>
            </w:r>
            <w:r w:rsidR="00682313">
              <w:rPr>
                <w:noProof/>
                <w:webHidden/>
              </w:rPr>
              <w:instrText xml:space="preserve"> PAGEREF _Toc184732915 \h </w:instrText>
            </w:r>
            <w:r w:rsidR="00682313">
              <w:rPr>
                <w:noProof/>
                <w:webHidden/>
              </w:rPr>
            </w:r>
            <w:r w:rsidR="00682313">
              <w:rPr>
                <w:noProof/>
                <w:webHidden/>
              </w:rPr>
              <w:fldChar w:fldCharType="separate"/>
            </w:r>
            <w:r w:rsidR="0048151F">
              <w:rPr>
                <w:noProof/>
                <w:webHidden/>
              </w:rPr>
              <w:t>5</w:t>
            </w:r>
            <w:r w:rsidR="00682313">
              <w:rPr>
                <w:noProof/>
                <w:webHidden/>
              </w:rPr>
              <w:fldChar w:fldCharType="end"/>
            </w:r>
          </w:hyperlink>
        </w:p>
        <w:p w14:paraId="6BB6693B" w14:textId="7230BB18" w:rsidR="00682313" w:rsidRDefault="002C490F">
          <w:pPr>
            <w:pStyle w:val="TOC1"/>
            <w:rPr>
              <w:rFonts w:asciiTheme="minorHAnsi" w:eastAsiaTheme="minorEastAsia" w:hAnsiTheme="minorHAnsi" w:cstheme="minorBidi"/>
              <w:b w:val="0"/>
              <w:noProof/>
              <w:lang w:eastAsia="en-AU"/>
            </w:rPr>
          </w:pPr>
          <w:hyperlink w:anchor="_Toc184732916" w:history="1">
            <w:r w:rsidR="00682313" w:rsidRPr="00AC2F93">
              <w:rPr>
                <w:rStyle w:val="Hyperlink"/>
                <w:noProof/>
              </w:rPr>
              <w:t>Definitions</w:t>
            </w:r>
            <w:r w:rsidR="00682313">
              <w:rPr>
                <w:noProof/>
                <w:webHidden/>
              </w:rPr>
              <w:tab/>
            </w:r>
            <w:r w:rsidR="00682313">
              <w:rPr>
                <w:noProof/>
                <w:webHidden/>
              </w:rPr>
              <w:fldChar w:fldCharType="begin"/>
            </w:r>
            <w:r w:rsidR="00682313">
              <w:rPr>
                <w:noProof/>
                <w:webHidden/>
              </w:rPr>
              <w:instrText xml:space="preserve"> PAGEREF _Toc184732916 \h </w:instrText>
            </w:r>
            <w:r w:rsidR="00682313">
              <w:rPr>
                <w:noProof/>
                <w:webHidden/>
              </w:rPr>
            </w:r>
            <w:r w:rsidR="00682313">
              <w:rPr>
                <w:noProof/>
                <w:webHidden/>
              </w:rPr>
              <w:fldChar w:fldCharType="separate"/>
            </w:r>
            <w:r w:rsidR="0048151F">
              <w:rPr>
                <w:noProof/>
                <w:webHidden/>
              </w:rPr>
              <w:t>5</w:t>
            </w:r>
            <w:r w:rsidR="00682313">
              <w:rPr>
                <w:noProof/>
                <w:webHidden/>
              </w:rPr>
              <w:fldChar w:fldCharType="end"/>
            </w:r>
          </w:hyperlink>
        </w:p>
        <w:p w14:paraId="4FEFECD3" w14:textId="47B8E902" w:rsidR="00682313" w:rsidRDefault="002C490F">
          <w:pPr>
            <w:pStyle w:val="TOC1"/>
            <w:rPr>
              <w:rFonts w:asciiTheme="minorHAnsi" w:eastAsiaTheme="minorEastAsia" w:hAnsiTheme="minorHAnsi" w:cstheme="minorBidi"/>
              <w:b w:val="0"/>
              <w:noProof/>
              <w:lang w:eastAsia="en-AU"/>
            </w:rPr>
          </w:pPr>
          <w:hyperlink w:anchor="_Toc184732917" w:history="1">
            <w:r w:rsidR="00682313" w:rsidRPr="00AC2F93">
              <w:rPr>
                <w:rStyle w:val="Hyperlink"/>
                <w:noProof/>
                <w:lang w:eastAsia="en-AU"/>
              </w:rPr>
              <w:t xml:space="preserve">Document </w:t>
            </w:r>
            <w:r w:rsidR="00682313" w:rsidRPr="00AC2F93">
              <w:rPr>
                <w:rStyle w:val="Hyperlink"/>
                <w:noProof/>
              </w:rPr>
              <w:t>history</w:t>
            </w:r>
            <w:r w:rsidR="00682313">
              <w:rPr>
                <w:noProof/>
                <w:webHidden/>
              </w:rPr>
              <w:tab/>
            </w:r>
            <w:r w:rsidR="00682313">
              <w:rPr>
                <w:noProof/>
                <w:webHidden/>
              </w:rPr>
              <w:fldChar w:fldCharType="begin"/>
            </w:r>
            <w:r w:rsidR="00682313">
              <w:rPr>
                <w:noProof/>
                <w:webHidden/>
              </w:rPr>
              <w:instrText xml:space="preserve"> PAGEREF _Toc184732917 \h </w:instrText>
            </w:r>
            <w:r w:rsidR="00682313">
              <w:rPr>
                <w:noProof/>
                <w:webHidden/>
              </w:rPr>
            </w:r>
            <w:r w:rsidR="00682313">
              <w:rPr>
                <w:noProof/>
                <w:webHidden/>
              </w:rPr>
              <w:fldChar w:fldCharType="separate"/>
            </w:r>
            <w:r w:rsidR="0048151F">
              <w:rPr>
                <w:noProof/>
                <w:webHidden/>
              </w:rPr>
              <w:t>6</w:t>
            </w:r>
            <w:r w:rsidR="00682313">
              <w:rPr>
                <w:noProof/>
                <w:webHidden/>
              </w:rPr>
              <w:fldChar w:fldCharType="end"/>
            </w:r>
          </w:hyperlink>
        </w:p>
        <w:p w14:paraId="425D462D" w14:textId="2F19AB9C" w:rsidR="00682313" w:rsidRDefault="002C490F">
          <w:pPr>
            <w:pStyle w:val="TOC1"/>
            <w:rPr>
              <w:rFonts w:asciiTheme="minorHAnsi" w:eastAsiaTheme="minorEastAsia" w:hAnsiTheme="minorHAnsi" w:cstheme="minorBidi"/>
              <w:b w:val="0"/>
              <w:noProof/>
              <w:lang w:eastAsia="en-AU"/>
            </w:rPr>
          </w:pPr>
          <w:hyperlink w:anchor="_Toc184732918" w:history="1">
            <w:r w:rsidR="00682313" w:rsidRPr="00AC2F93">
              <w:rPr>
                <w:rStyle w:val="Hyperlink"/>
                <w:noProof/>
                <w:lang w:eastAsia="en-AU"/>
              </w:rPr>
              <w:t xml:space="preserve">National Safety and </w:t>
            </w:r>
            <w:r w:rsidR="00682313" w:rsidRPr="00AC2F93">
              <w:rPr>
                <w:rStyle w:val="Hyperlink"/>
                <w:noProof/>
              </w:rPr>
              <w:t>Quality</w:t>
            </w:r>
            <w:r w:rsidR="00682313" w:rsidRPr="00AC2F93">
              <w:rPr>
                <w:rStyle w:val="Hyperlink"/>
                <w:noProof/>
                <w:lang w:eastAsia="en-AU"/>
              </w:rPr>
              <w:t xml:space="preserve"> Health Service standards</w:t>
            </w:r>
            <w:r w:rsidR="00682313">
              <w:rPr>
                <w:noProof/>
                <w:webHidden/>
              </w:rPr>
              <w:tab/>
            </w:r>
            <w:r w:rsidR="00682313">
              <w:rPr>
                <w:noProof/>
                <w:webHidden/>
              </w:rPr>
              <w:fldChar w:fldCharType="begin"/>
            </w:r>
            <w:r w:rsidR="00682313">
              <w:rPr>
                <w:noProof/>
                <w:webHidden/>
              </w:rPr>
              <w:instrText xml:space="preserve"> PAGEREF _Toc184732918 \h </w:instrText>
            </w:r>
            <w:r w:rsidR="00682313">
              <w:rPr>
                <w:noProof/>
                <w:webHidden/>
              </w:rPr>
            </w:r>
            <w:r w:rsidR="00682313">
              <w:rPr>
                <w:noProof/>
                <w:webHidden/>
              </w:rPr>
              <w:fldChar w:fldCharType="separate"/>
            </w:r>
            <w:r w:rsidR="0048151F">
              <w:rPr>
                <w:noProof/>
                <w:webHidden/>
              </w:rPr>
              <w:t>6</w:t>
            </w:r>
            <w:r w:rsidR="00682313">
              <w:rPr>
                <w:noProof/>
                <w:webHidden/>
              </w:rPr>
              <w:fldChar w:fldCharType="end"/>
            </w:r>
          </w:hyperlink>
        </w:p>
        <w:p w14:paraId="77373129" w14:textId="67F00702" w:rsidR="00FE6F62" w:rsidRDefault="00FE6F62">
          <w:r>
            <w:rPr>
              <w:b/>
              <w:bCs/>
              <w:noProof/>
            </w:rPr>
            <w:fldChar w:fldCharType="end"/>
          </w:r>
        </w:p>
      </w:sdtContent>
    </w:sdt>
    <w:p w14:paraId="60AB1A5C" w14:textId="77777777" w:rsidR="00F46AFA" w:rsidRDefault="00F46AFA" w:rsidP="00F46AFA">
      <w:pPr>
        <w:rPr>
          <w:rFonts w:asciiTheme="majorHAnsi" w:eastAsiaTheme="majorEastAsia" w:hAnsiTheme="majorHAnsi" w:cstheme="majorBidi"/>
          <w:bCs/>
          <w:color w:val="1F1F5F" w:themeColor="text1"/>
          <w:kern w:val="32"/>
          <w:sz w:val="36"/>
          <w:szCs w:val="32"/>
        </w:rPr>
      </w:pPr>
      <w:r>
        <w:br w:type="page"/>
      </w:r>
    </w:p>
    <w:p w14:paraId="1F1F3050" w14:textId="77777777" w:rsidR="00F46AFA" w:rsidRDefault="00F46AFA" w:rsidP="00F46AFA">
      <w:pPr>
        <w:pStyle w:val="Heading1"/>
      </w:pPr>
      <w:bookmarkStart w:id="4" w:name="_Toc184732904"/>
      <w:r w:rsidRPr="003E2570">
        <w:lastRenderedPageBreak/>
        <w:t>Applicability</w:t>
      </w:r>
      <w:bookmarkEnd w:id="4"/>
      <w:bookmarkEnd w:id="3"/>
    </w:p>
    <w:p w14:paraId="0A8D2E54" w14:textId="77777777" w:rsidR="00F46AFA" w:rsidRDefault="00F46AFA" w:rsidP="00F46AFA">
      <w:pPr>
        <w:spacing w:before="120" w:after="120"/>
      </w:pPr>
      <w:r>
        <w:t>This procedure applies to:</w:t>
      </w:r>
    </w:p>
    <w:p w14:paraId="65370802" w14:textId="501F1069" w:rsidR="00F46AFA" w:rsidRPr="001A0ECA" w:rsidRDefault="00F46AFA" w:rsidP="00F46AFA">
      <w:pPr>
        <w:pStyle w:val="ListParagraph"/>
        <w:numPr>
          <w:ilvl w:val="0"/>
          <w:numId w:val="13"/>
        </w:numPr>
        <w:spacing w:before="120"/>
      </w:pPr>
      <w:r w:rsidRPr="001A0ECA">
        <w:t xml:space="preserve"> All NT Health employees</w:t>
      </w:r>
    </w:p>
    <w:p w14:paraId="0B3B171C" w14:textId="10865E05" w:rsidR="00F46AFA" w:rsidRPr="001A0ECA" w:rsidRDefault="00F46AFA" w:rsidP="00F46AFA">
      <w:pPr>
        <w:pStyle w:val="ListParagraph"/>
        <w:numPr>
          <w:ilvl w:val="0"/>
          <w:numId w:val="13"/>
        </w:numPr>
        <w:spacing w:before="120"/>
      </w:pPr>
      <w:r w:rsidRPr="001A0ECA">
        <w:t xml:space="preserve"> NT Regional Health Service</w:t>
      </w:r>
    </w:p>
    <w:p w14:paraId="74F2539A" w14:textId="77777777" w:rsidR="00F46AFA" w:rsidRPr="001A0ECA" w:rsidRDefault="00F46AFA" w:rsidP="00F46AFA">
      <w:pPr>
        <w:pStyle w:val="ListParagraph"/>
        <w:numPr>
          <w:ilvl w:val="0"/>
          <w:numId w:val="13"/>
        </w:numPr>
        <w:spacing w:before="120"/>
      </w:pPr>
      <w:r w:rsidRPr="001A0ECA">
        <w:t>General Public</w:t>
      </w:r>
    </w:p>
    <w:p w14:paraId="0F7E3143" w14:textId="77777777" w:rsidR="00F46AFA" w:rsidRPr="003F5558" w:rsidRDefault="00F46AFA" w:rsidP="00F46AFA">
      <w:pPr>
        <w:pStyle w:val="Heading1"/>
      </w:pPr>
      <w:bookmarkStart w:id="5" w:name="_Toc184732905"/>
      <w:r w:rsidRPr="003F5558">
        <w:t>Purpose</w:t>
      </w:r>
      <w:bookmarkEnd w:id="5"/>
    </w:p>
    <w:p w14:paraId="7734839F" w14:textId="18B9AC81" w:rsidR="00F46AFA" w:rsidRPr="007F0AC8" w:rsidRDefault="00F46AFA" w:rsidP="00F46AFA">
      <w:pPr>
        <w:rPr>
          <w:rFonts w:eastAsia="Arial"/>
        </w:rPr>
      </w:pPr>
      <w:r w:rsidRPr="007F0AC8">
        <w:t xml:space="preserve">To outline the requirements for compliance with sections 67 - 73 of the </w:t>
      </w:r>
      <w:hyperlink r:id="rId13" w:history="1">
        <w:r w:rsidRPr="00682313">
          <w:rPr>
            <w:rStyle w:val="Hyperlink"/>
            <w:i/>
          </w:rPr>
          <w:t>Mental Health and Related Services Act 1998</w:t>
        </w:r>
      </w:hyperlink>
      <w:r w:rsidRPr="007F0AC8">
        <w:t xml:space="preserve"> (the Act), and</w:t>
      </w:r>
      <w:r w:rsidRPr="007F0AC8">
        <w:rPr>
          <w:rFonts w:eastAsia="Arial"/>
        </w:rPr>
        <w:t xml:space="preserve"> provide guidance to the legislative requirements relating to the licensing of establishments that conduct Electroconvulsive Therapy (ECT).</w:t>
      </w:r>
    </w:p>
    <w:p w14:paraId="34AA5204" w14:textId="77777777" w:rsidR="00F46AFA" w:rsidRDefault="00F46AFA" w:rsidP="00F46AFA">
      <w:pPr>
        <w:pStyle w:val="Heading1"/>
      </w:pPr>
      <w:bookmarkStart w:id="6" w:name="_Toc184732906"/>
      <w:r>
        <w:t>Procedure</w:t>
      </w:r>
      <w:bookmarkEnd w:id="6"/>
    </w:p>
    <w:p w14:paraId="0519229F" w14:textId="77777777" w:rsidR="00F46AFA" w:rsidRPr="00B91A62" w:rsidRDefault="00F46AFA" w:rsidP="00F46AFA">
      <w:pPr>
        <w:pStyle w:val="Heading2"/>
      </w:pPr>
      <w:bookmarkStart w:id="7" w:name="_Toc184732907"/>
      <w:r>
        <w:t>Introduction</w:t>
      </w:r>
      <w:bookmarkEnd w:id="7"/>
    </w:p>
    <w:p w14:paraId="3051E5F6" w14:textId="248BD4A6" w:rsidR="00F46AFA" w:rsidRPr="00F136DF" w:rsidRDefault="00F46AFA" w:rsidP="00F46AFA">
      <w:r w:rsidRPr="00F136DF">
        <w:t xml:space="preserve">Licensing of ECT premises is fundamental to the regulation of standards under the Act. ECT may only be performed at </w:t>
      </w:r>
      <w:r>
        <w:t>an Approved Treatment Facility</w:t>
      </w:r>
      <w:r w:rsidR="00F46D85">
        <w:t xml:space="preserve"> (ATF)</w:t>
      </w:r>
      <w:r>
        <w:t xml:space="preserve"> or </w:t>
      </w:r>
      <w:r w:rsidRPr="00F136DF">
        <w:t>premises licensed for this purpose. This requirement applies to both public and private services.</w:t>
      </w:r>
    </w:p>
    <w:p w14:paraId="50EFCAAF" w14:textId="77777777" w:rsidR="00F46AFA" w:rsidRPr="00F136DF" w:rsidRDefault="00F46AFA" w:rsidP="00F46AFA">
      <w:r w:rsidRPr="00F136DF">
        <w:t>The Act provides for inspection of premises prior to licensing and regulates the suitability of the licence holder, the standards and conditions of premises and equipment, and the qualifications of the persons permitted to perform ECT.</w:t>
      </w:r>
    </w:p>
    <w:p w14:paraId="1A3F7DE2" w14:textId="77777777" w:rsidR="00F46AFA" w:rsidRPr="00F136DF" w:rsidRDefault="00F46AFA" w:rsidP="00F46AFA">
      <w:r w:rsidRPr="00F136DF">
        <w:t>The Act also provides penalties in the case of poor practice, including the revocation of a licence.</w:t>
      </w:r>
    </w:p>
    <w:p w14:paraId="10CD0692" w14:textId="77777777" w:rsidR="00F46AFA" w:rsidRDefault="00F46AFA" w:rsidP="00F46AFA">
      <w:pPr>
        <w:pStyle w:val="Heading2"/>
        <w:rPr>
          <w:rFonts w:eastAsia="Arial"/>
          <w:lang w:val="en-US"/>
        </w:rPr>
      </w:pPr>
      <w:bookmarkStart w:id="8" w:name="_Toc184732908"/>
      <w:r>
        <w:rPr>
          <w:rFonts w:eastAsia="Arial"/>
          <w:lang w:val="en-US"/>
        </w:rPr>
        <w:t>Requirements</w:t>
      </w:r>
      <w:r w:rsidRPr="00B91475">
        <w:rPr>
          <w:rFonts w:eastAsia="Arial"/>
          <w:lang w:val="en-US"/>
        </w:rPr>
        <w:t xml:space="preserve"> under the Act</w:t>
      </w:r>
      <w:bookmarkEnd w:id="8"/>
    </w:p>
    <w:p w14:paraId="2481BCBF" w14:textId="77777777" w:rsidR="00F46AFA" w:rsidRPr="002C7845" w:rsidRDefault="00F46AFA" w:rsidP="00F46AFA">
      <w:pPr>
        <w:pStyle w:val="Heading3"/>
      </w:pPr>
      <w:bookmarkStart w:id="9" w:name="_Toc184732909"/>
      <w:r w:rsidRPr="002C7845">
        <w:t>Licen</w:t>
      </w:r>
      <w:r>
        <w:t>ce Required</w:t>
      </w:r>
      <w:bookmarkEnd w:id="9"/>
    </w:p>
    <w:p w14:paraId="2032BD96" w14:textId="77777777" w:rsidR="00F46AFA" w:rsidRDefault="00F46AFA" w:rsidP="00F46AFA">
      <w:r>
        <w:t>Section 67(2) of the Act states that an occupier of premises must not permit ECT to be performed on the premises unless the premises is licensed.</w:t>
      </w:r>
    </w:p>
    <w:tbl>
      <w:tblPr>
        <w:tblStyle w:val="TableGrid"/>
        <w:tblW w:w="5000" w:type="pct"/>
        <w:tblLook w:val="04A0" w:firstRow="1" w:lastRow="0" w:firstColumn="1" w:lastColumn="0" w:noHBand="0" w:noVBand="1"/>
      </w:tblPr>
      <w:tblGrid>
        <w:gridCol w:w="10308"/>
      </w:tblGrid>
      <w:tr w:rsidR="00F46AFA" w14:paraId="17A6710E" w14:textId="77777777" w:rsidTr="00210909">
        <w:trPr>
          <w:cantSplit/>
        </w:trPr>
        <w:tc>
          <w:tcPr>
            <w:tcW w:w="5000" w:type="pct"/>
            <w:shd w:val="clear" w:color="auto" w:fill="D9D9D9" w:themeFill="background1" w:themeFillShade="D9"/>
          </w:tcPr>
          <w:p w14:paraId="559FE0EF" w14:textId="77777777" w:rsidR="00F46AFA" w:rsidRPr="003F5558" w:rsidRDefault="00F46AFA" w:rsidP="00210909">
            <w:pPr>
              <w:rPr>
                <w:b/>
              </w:rPr>
            </w:pPr>
            <w:r w:rsidRPr="003F5558">
              <w:rPr>
                <w:b/>
              </w:rPr>
              <w:t>Practice Note:</w:t>
            </w:r>
          </w:p>
          <w:p w14:paraId="71850890" w14:textId="77777777" w:rsidR="00F46AFA" w:rsidRDefault="00F46AFA" w:rsidP="00210909">
            <w:r>
              <w:t>Section 66(7) states that ECT must be performed only in an Approved Treatment Facility (ATF) or premises licensed under Division Two of the Act. Therefore if a premises is already a declared ATF, they are not required to separately obtain a licence to perform ECT.</w:t>
            </w:r>
          </w:p>
        </w:tc>
      </w:tr>
    </w:tbl>
    <w:p w14:paraId="674BD98F" w14:textId="77777777" w:rsidR="00F46AFA" w:rsidRDefault="00F46AFA" w:rsidP="00F46AFA">
      <w:r>
        <w:t>Under the provisions of 67(3) and (4), the occupier of premises may apply to the Chief Executive (CE) of the Department of Health (DoH) for a licence in the approved form and accompanied by the specified fee.</w:t>
      </w:r>
    </w:p>
    <w:p w14:paraId="63E63AFC" w14:textId="77777777" w:rsidR="00F46AFA" w:rsidRDefault="00F46AFA" w:rsidP="00F46AFA">
      <w:r>
        <w:t>The CE will then consider the application and choose to grant or refuse to grant, the licence.</w:t>
      </w:r>
    </w:p>
    <w:p w14:paraId="1271AEF0" w14:textId="466ABFB1" w:rsidR="00F46AFA" w:rsidRDefault="00F46AFA" w:rsidP="00F46AFA">
      <w:r>
        <w:t>In determining an application, the CE is to take into account the recommendations of the Chief Health Officer (CHO) regarding:</w:t>
      </w:r>
    </w:p>
    <w:p w14:paraId="2E50FB6A" w14:textId="77777777" w:rsidR="00F46AFA" w:rsidRDefault="00F46AFA" w:rsidP="00F46AFA">
      <w:pPr>
        <w:pStyle w:val="ListParagraph"/>
        <w:numPr>
          <w:ilvl w:val="0"/>
          <w:numId w:val="37"/>
        </w:numPr>
        <w:spacing w:before="60" w:after="60"/>
      </w:pPr>
      <w:r>
        <w:t xml:space="preserve">the suitability of the applicant to hold a licence; </w:t>
      </w:r>
    </w:p>
    <w:p w14:paraId="73C9DD42" w14:textId="77777777" w:rsidR="00F46AFA" w:rsidRDefault="00F46AFA" w:rsidP="00F46AFA">
      <w:pPr>
        <w:pStyle w:val="ListParagraph"/>
        <w:numPr>
          <w:ilvl w:val="0"/>
          <w:numId w:val="37"/>
        </w:numPr>
        <w:spacing w:before="60" w:after="60"/>
      </w:pPr>
      <w:r>
        <w:t xml:space="preserve">the suitability of the premises; </w:t>
      </w:r>
    </w:p>
    <w:p w14:paraId="223A1F52" w14:textId="77777777" w:rsidR="00F46AFA" w:rsidRDefault="00F46AFA" w:rsidP="00F46AFA">
      <w:pPr>
        <w:pStyle w:val="ListParagraph"/>
        <w:numPr>
          <w:ilvl w:val="0"/>
          <w:numId w:val="37"/>
        </w:numPr>
        <w:spacing w:before="60" w:after="60"/>
      </w:pPr>
      <w:r>
        <w:lastRenderedPageBreak/>
        <w:t xml:space="preserve">whether the equipment to be used in performing ECT complies with the prescribed standards and conditions; </w:t>
      </w:r>
    </w:p>
    <w:p w14:paraId="2AD04776" w14:textId="77777777" w:rsidR="00F46AFA" w:rsidRDefault="00F46AFA" w:rsidP="00F46AFA">
      <w:pPr>
        <w:pStyle w:val="ListParagraph"/>
        <w:numPr>
          <w:ilvl w:val="0"/>
          <w:numId w:val="37"/>
        </w:numPr>
        <w:spacing w:before="60" w:after="60"/>
      </w:pPr>
      <w:r>
        <w:t xml:space="preserve">the qualifications of persons who are to perform ECT on the premises; </w:t>
      </w:r>
    </w:p>
    <w:p w14:paraId="135235F6" w14:textId="77777777" w:rsidR="00F46AFA" w:rsidRDefault="00F46AFA" w:rsidP="00F46AFA">
      <w:pPr>
        <w:pStyle w:val="ListParagraph"/>
        <w:numPr>
          <w:ilvl w:val="0"/>
          <w:numId w:val="37"/>
        </w:numPr>
        <w:spacing w:before="60" w:after="60"/>
      </w:pPr>
      <w:r>
        <w:t>any conditions to be specified in the licence; and</w:t>
      </w:r>
    </w:p>
    <w:p w14:paraId="53ECEBC4" w14:textId="77777777" w:rsidR="00F46AFA" w:rsidRDefault="00F46AFA" w:rsidP="00F46AFA">
      <w:pPr>
        <w:pStyle w:val="ListParagraph"/>
        <w:numPr>
          <w:ilvl w:val="0"/>
          <w:numId w:val="37"/>
        </w:numPr>
        <w:spacing w:before="60" w:after="60"/>
      </w:pPr>
      <w:r>
        <w:t>how long the licence should remain in force.</w:t>
      </w:r>
    </w:p>
    <w:tbl>
      <w:tblPr>
        <w:tblStyle w:val="TableGrid"/>
        <w:tblW w:w="5000" w:type="pct"/>
        <w:tblLook w:val="04A0" w:firstRow="1" w:lastRow="0" w:firstColumn="1" w:lastColumn="0" w:noHBand="0" w:noVBand="1"/>
      </w:tblPr>
      <w:tblGrid>
        <w:gridCol w:w="10308"/>
      </w:tblGrid>
      <w:tr w:rsidR="00F46AFA" w14:paraId="62D11758" w14:textId="77777777" w:rsidTr="00210909">
        <w:tc>
          <w:tcPr>
            <w:tcW w:w="5000" w:type="pct"/>
            <w:tcBorders>
              <w:bottom w:val="single" w:sz="4" w:space="0" w:color="auto"/>
            </w:tcBorders>
            <w:shd w:val="clear" w:color="auto" w:fill="D9D9D9" w:themeFill="background1" w:themeFillShade="D9"/>
          </w:tcPr>
          <w:p w14:paraId="431DB065" w14:textId="77777777" w:rsidR="00F46AFA" w:rsidRPr="003F5558" w:rsidRDefault="00F46AFA" w:rsidP="00210909">
            <w:pPr>
              <w:rPr>
                <w:b/>
              </w:rPr>
            </w:pPr>
            <w:r w:rsidRPr="003F5558">
              <w:rPr>
                <w:b/>
              </w:rPr>
              <w:t>Practice Note:</w:t>
            </w:r>
          </w:p>
          <w:p w14:paraId="6504E5A3" w14:textId="5CA2D13A" w:rsidR="00F46AFA" w:rsidRPr="001F5EDF" w:rsidRDefault="00F46AFA" w:rsidP="00210909">
            <w:pPr>
              <w:rPr>
                <w:rFonts w:eastAsia="Arial" w:cs="Arial"/>
              </w:rPr>
            </w:pPr>
            <w:r w:rsidRPr="00F136DF">
              <w:t>In most cases the P</w:t>
            </w:r>
            <w:r>
              <w:t xml:space="preserve">erson in Charge (PIC) </w:t>
            </w:r>
            <w:r w:rsidRPr="00F136DF">
              <w:t xml:space="preserve">of </w:t>
            </w:r>
            <w:r>
              <w:t>a</w:t>
            </w:r>
            <w:r w:rsidRPr="00F136DF">
              <w:t xml:space="preserve"> </w:t>
            </w:r>
            <w:r>
              <w:t xml:space="preserve">facility </w:t>
            </w:r>
            <w:r w:rsidRPr="00F136DF">
              <w:t xml:space="preserve">will make the application. The application is to be made on </w:t>
            </w:r>
            <w:hyperlink r:id="rId14" w:history="1">
              <w:r w:rsidRPr="00682313">
                <w:rPr>
                  <w:rStyle w:val="Hyperlink"/>
                </w:rPr>
                <w:t>Form 29 - Electroconvulsive Therapy (ECT) Licensed Premises Application</w:t>
              </w:r>
            </w:hyperlink>
            <w:r w:rsidRPr="00AE7EA6">
              <w:t>.</w:t>
            </w:r>
          </w:p>
          <w:p w14:paraId="07EA7AFB" w14:textId="77777777" w:rsidR="00F46AFA" w:rsidRDefault="00F46AFA" w:rsidP="00210909">
            <w:r w:rsidRPr="00F136DF">
              <w:t xml:space="preserve">A floor plan of the premises indicating all suites/areas where ECT is to be performed must be attached to </w:t>
            </w:r>
            <w:r>
              <w:t>the application form.</w:t>
            </w:r>
            <w:r w:rsidRPr="00F136DF">
              <w:t xml:space="preserve"> The floor plan will be incorporated to become part of the ECT licence.</w:t>
            </w:r>
          </w:p>
          <w:p w14:paraId="497C9DB7" w14:textId="2FB06D07" w:rsidR="00F46AFA" w:rsidRPr="00F136DF" w:rsidRDefault="00F46AFA" w:rsidP="00210909">
            <w:pPr>
              <w:rPr>
                <w:rFonts w:cs="Arial"/>
              </w:rPr>
            </w:pPr>
            <w:r w:rsidRPr="00F136DF">
              <w:t xml:space="preserve">Each service must </w:t>
            </w:r>
            <w:r>
              <w:t xml:space="preserve">also </w:t>
            </w:r>
            <w:r w:rsidRPr="00F136DF">
              <w:t>be inspected before a licence can be approved. A qualified psychiatrist, a R</w:t>
            </w:r>
            <w:r>
              <w:t>egistered Nurse (RN)</w:t>
            </w:r>
            <w:r w:rsidRPr="00F136DF">
              <w:t xml:space="preserve"> and other staff nominated by the CHO</w:t>
            </w:r>
            <w:r w:rsidR="00D45207">
              <w:t xml:space="preserve"> </w:t>
            </w:r>
            <w:r w:rsidRPr="00F136DF">
              <w:t>will conduct the inspection. Personnel representing the occupier at the inspection should be familiar with the premises and be able to provide information to address the key licensing criteria.</w:t>
            </w:r>
          </w:p>
          <w:p w14:paraId="4CBB479A" w14:textId="5C967348" w:rsidR="00F46AFA" w:rsidRPr="00F136DF" w:rsidRDefault="00F46AFA" w:rsidP="00210909">
            <w:pPr>
              <w:rPr>
                <w:rFonts w:cs="Arial"/>
              </w:rPr>
            </w:pPr>
            <w:r w:rsidRPr="00F136DF">
              <w:t xml:space="preserve">Following </w:t>
            </w:r>
            <w:r>
              <w:t xml:space="preserve">the </w:t>
            </w:r>
            <w:r w:rsidRPr="00F136DF">
              <w:t>inspection, a nominated member of the inspection team will prepare a report for the CHO, addressing the key licensing criteria and making a recommendation.</w:t>
            </w:r>
          </w:p>
          <w:p w14:paraId="47B6BBC8" w14:textId="77777777" w:rsidR="00F46AFA" w:rsidRPr="00F136DF" w:rsidRDefault="00F46AFA" w:rsidP="00210909">
            <w:r w:rsidRPr="00F136DF">
              <w:t>Options are:</w:t>
            </w:r>
          </w:p>
          <w:p w14:paraId="484EC385" w14:textId="77777777" w:rsidR="00F46AFA" w:rsidRPr="00F136DF" w:rsidRDefault="00F46AFA" w:rsidP="00210909">
            <w:pPr>
              <w:pStyle w:val="ListParagraph"/>
              <w:numPr>
                <w:ilvl w:val="0"/>
                <w:numId w:val="33"/>
              </w:numPr>
              <w:spacing w:before="60" w:after="60"/>
              <w:rPr>
                <w:rFonts w:eastAsia="Arial" w:cs="Arial"/>
              </w:rPr>
            </w:pPr>
            <w:r w:rsidRPr="00F136DF">
              <w:t>Recommended; or</w:t>
            </w:r>
          </w:p>
          <w:p w14:paraId="10AF9352" w14:textId="77777777" w:rsidR="00F46AFA" w:rsidRPr="00F136DF" w:rsidRDefault="00F46AFA" w:rsidP="00210909">
            <w:pPr>
              <w:pStyle w:val="ListParagraph"/>
              <w:numPr>
                <w:ilvl w:val="0"/>
                <w:numId w:val="33"/>
              </w:numPr>
              <w:spacing w:before="60" w:after="60"/>
              <w:rPr>
                <w:rFonts w:eastAsia="Arial" w:cs="Arial"/>
              </w:rPr>
            </w:pPr>
            <w:r w:rsidRPr="00F136DF">
              <w:t>Qualified recommendation, subject to specific conditions being met. It must propose such terms and conditions as are necessary to ensure the service meets the key licensing criteria; or</w:t>
            </w:r>
          </w:p>
          <w:p w14:paraId="3AB367A3" w14:textId="77777777" w:rsidR="00F46AFA" w:rsidRPr="00AE7EA6" w:rsidRDefault="00F46AFA" w:rsidP="00210909">
            <w:pPr>
              <w:pStyle w:val="ListParagraph"/>
              <w:numPr>
                <w:ilvl w:val="0"/>
                <w:numId w:val="33"/>
              </w:numPr>
              <w:spacing w:before="60" w:after="60"/>
              <w:rPr>
                <w:rFonts w:eastAsia="Arial" w:cs="Arial"/>
                <w:sz w:val="21"/>
                <w:szCs w:val="21"/>
              </w:rPr>
            </w:pPr>
            <w:r w:rsidRPr="00F136DF">
              <w:t>Not recommended. Where an application is not recommended, a statement of reasons will be provided</w:t>
            </w:r>
            <w:r w:rsidRPr="00F136DF">
              <w:rPr>
                <w:sz w:val="21"/>
              </w:rPr>
              <w:t>.</w:t>
            </w:r>
          </w:p>
          <w:p w14:paraId="0F9BB08F" w14:textId="2EA3F4F1" w:rsidR="00F46AFA" w:rsidRPr="00AE7EA6" w:rsidRDefault="00F46AFA" w:rsidP="00D45207">
            <w:pPr>
              <w:rPr>
                <w:rFonts w:cs="Arial"/>
              </w:rPr>
            </w:pPr>
            <w:r w:rsidRPr="00F136DF">
              <w:t>The CHO</w:t>
            </w:r>
            <w:r w:rsidR="00D45207">
              <w:t xml:space="preserve"> </w:t>
            </w:r>
            <w:r>
              <w:t xml:space="preserve">will then consider the </w:t>
            </w:r>
            <w:r w:rsidRPr="00F136DF">
              <w:t>application</w:t>
            </w:r>
            <w:r>
              <w:t xml:space="preserve">, </w:t>
            </w:r>
            <w:r w:rsidRPr="00F136DF">
              <w:t>based on the inspection report an</w:t>
            </w:r>
            <w:r w:rsidRPr="00552362">
              <w:t>d the key licensing criteria</w:t>
            </w:r>
            <w:r>
              <w:t xml:space="preserve"> and </w:t>
            </w:r>
            <w:r w:rsidRPr="00552362">
              <w:t>may seek further information as necessary</w:t>
            </w:r>
            <w:r w:rsidRPr="00F136DF">
              <w:t>.</w:t>
            </w:r>
            <w:r>
              <w:t xml:space="preserve"> </w:t>
            </w:r>
            <w:r w:rsidRPr="00A05284">
              <w:rPr>
                <w:shd w:val="clear" w:color="auto" w:fill="D9D9D9" w:themeFill="background1" w:themeFillShade="D9"/>
              </w:rPr>
              <w:t>The CHO</w:t>
            </w:r>
            <w:r w:rsidR="00D45207">
              <w:rPr>
                <w:shd w:val="clear" w:color="auto" w:fill="D9D9D9" w:themeFill="background1" w:themeFillShade="D9"/>
              </w:rPr>
              <w:t xml:space="preserve"> </w:t>
            </w:r>
            <w:r w:rsidRPr="00A05284">
              <w:rPr>
                <w:shd w:val="clear" w:color="auto" w:fill="D9D9D9" w:themeFill="background1" w:themeFillShade="D9"/>
              </w:rPr>
              <w:t>will then provide appropriate advice to the CE regarding the application.</w:t>
            </w:r>
          </w:p>
        </w:tc>
      </w:tr>
    </w:tbl>
    <w:p w14:paraId="0A796A0E" w14:textId="77777777" w:rsidR="00F46AFA" w:rsidRDefault="00F46AFA" w:rsidP="00F46AFA">
      <w:pPr>
        <w:pStyle w:val="Heading3"/>
      </w:pPr>
      <w:bookmarkStart w:id="10" w:name="_Toc184732910"/>
      <w:r>
        <w:t>Form of licence</w:t>
      </w:r>
      <w:bookmarkEnd w:id="10"/>
    </w:p>
    <w:p w14:paraId="6EE661D1" w14:textId="77777777" w:rsidR="00F46AFA" w:rsidRDefault="00F46AFA" w:rsidP="00F46AFA">
      <w:r>
        <w:t>Under the provisions of section 69, the licence is required to be in the approved form and subject to the conditions that are determined by the CE (and specified in the licence). It is valid only in respect of the ECT specified and remains in force for the specified period, which is not to be longer than three (3) years.</w:t>
      </w:r>
    </w:p>
    <w:tbl>
      <w:tblPr>
        <w:tblStyle w:val="TableGrid"/>
        <w:tblW w:w="5000" w:type="pct"/>
        <w:tblLook w:val="04A0" w:firstRow="1" w:lastRow="0" w:firstColumn="1" w:lastColumn="0" w:noHBand="0" w:noVBand="1"/>
      </w:tblPr>
      <w:tblGrid>
        <w:gridCol w:w="10308"/>
      </w:tblGrid>
      <w:tr w:rsidR="00F46AFA" w14:paraId="0E1B0998" w14:textId="77777777" w:rsidTr="00210909">
        <w:tc>
          <w:tcPr>
            <w:tcW w:w="5000" w:type="pct"/>
            <w:shd w:val="clear" w:color="auto" w:fill="D9D9D9" w:themeFill="background1" w:themeFillShade="D9"/>
          </w:tcPr>
          <w:p w14:paraId="17437AC0" w14:textId="77777777" w:rsidR="00F46AFA" w:rsidRPr="003F5558" w:rsidRDefault="00F46AFA" w:rsidP="00210909">
            <w:pPr>
              <w:rPr>
                <w:b/>
              </w:rPr>
            </w:pPr>
            <w:r w:rsidRPr="003F5558">
              <w:rPr>
                <w:b/>
              </w:rPr>
              <w:t>Practice Note:</w:t>
            </w:r>
          </w:p>
          <w:p w14:paraId="12C8D9EA" w14:textId="77777777" w:rsidR="00F46AFA" w:rsidRPr="00F136DF" w:rsidRDefault="00F46AFA" w:rsidP="00210909">
            <w:r>
              <w:t>As well as the details specified in the Act, t</w:t>
            </w:r>
            <w:r w:rsidRPr="00F136DF">
              <w:t xml:space="preserve">he licence </w:t>
            </w:r>
            <w:r>
              <w:t xml:space="preserve">will also stipulate </w:t>
            </w:r>
            <w:r w:rsidRPr="00F136DF">
              <w:t>the</w:t>
            </w:r>
            <w:r>
              <w:t xml:space="preserve"> following</w:t>
            </w:r>
            <w:r w:rsidRPr="00F136DF">
              <w:t>:</w:t>
            </w:r>
          </w:p>
          <w:p w14:paraId="3E5CA865" w14:textId="77777777" w:rsidR="00F46AFA" w:rsidRPr="00F136DF" w:rsidRDefault="00F46AFA" w:rsidP="00210909">
            <w:pPr>
              <w:pStyle w:val="ListParagraph"/>
              <w:numPr>
                <w:ilvl w:val="0"/>
                <w:numId w:val="34"/>
              </w:numPr>
              <w:spacing w:before="60" w:after="60"/>
              <w:rPr>
                <w:rFonts w:eastAsia="Arial" w:cs="Arial"/>
                <w:szCs w:val="21"/>
              </w:rPr>
            </w:pPr>
            <w:r w:rsidRPr="00F136DF">
              <w:t>Licence holder</w:t>
            </w:r>
            <w:r>
              <w:t>;</w:t>
            </w:r>
          </w:p>
          <w:p w14:paraId="03B501FD" w14:textId="77777777" w:rsidR="00F46AFA" w:rsidRPr="00F136DF" w:rsidRDefault="00F46AFA" w:rsidP="00210909">
            <w:pPr>
              <w:pStyle w:val="ListParagraph"/>
              <w:numPr>
                <w:ilvl w:val="0"/>
                <w:numId w:val="34"/>
              </w:numPr>
              <w:spacing w:before="60" w:after="60"/>
              <w:rPr>
                <w:rFonts w:eastAsia="Arial" w:cs="Arial"/>
                <w:szCs w:val="21"/>
              </w:rPr>
            </w:pPr>
            <w:r w:rsidRPr="00F136DF">
              <w:t>Name of the service</w:t>
            </w:r>
            <w:r>
              <w:t>;</w:t>
            </w:r>
          </w:p>
          <w:p w14:paraId="5219EB79" w14:textId="77777777" w:rsidR="00F46AFA" w:rsidRPr="00F136DF" w:rsidRDefault="00F46AFA" w:rsidP="00210909">
            <w:pPr>
              <w:pStyle w:val="ListParagraph"/>
              <w:numPr>
                <w:ilvl w:val="0"/>
                <w:numId w:val="34"/>
              </w:numPr>
              <w:spacing w:before="60" w:after="60"/>
              <w:rPr>
                <w:rFonts w:eastAsia="Arial" w:cs="Arial"/>
                <w:szCs w:val="21"/>
              </w:rPr>
            </w:pPr>
            <w:r w:rsidRPr="00F136DF">
              <w:t>Address of the premises</w:t>
            </w:r>
            <w:r>
              <w:t>; and</w:t>
            </w:r>
          </w:p>
          <w:p w14:paraId="476B735F" w14:textId="77777777" w:rsidR="00F46AFA" w:rsidRPr="00F136DF" w:rsidRDefault="00F46AFA" w:rsidP="00210909">
            <w:pPr>
              <w:pStyle w:val="ListParagraph"/>
              <w:numPr>
                <w:ilvl w:val="0"/>
                <w:numId w:val="34"/>
              </w:numPr>
              <w:spacing w:before="60" w:after="60"/>
              <w:rPr>
                <w:rFonts w:eastAsia="Arial" w:cs="Arial"/>
                <w:szCs w:val="21"/>
              </w:rPr>
            </w:pPr>
            <w:r w:rsidRPr="00F136DF">
              <w:t>Licence number.</w:t>
            </w:r>
          </w:p>
          <w:p w14:paraId="0035EB5E" w14:textId="77777777" w:rsidR="00F46AFA" w:rsidRPr="00F136DF" w:rsidRDefault="00F46AFA" w:rsidP="00210909">
            <w:r w:rsidRPr="00F136DF">
              <w:t xml:space="preserve">A plan of the premises showing all areas/suites where ECT can be performed </w:t>
            </w:r>
            <w:r>
              <w:t xml:space="preserve">is provided as </w:t>
            </w:r>
            <w:r w:rsidRPr="00F136DF">
              <w:t>Attachment A to the licence.</w:t>
            </w:r>
          </w:p>
          <w:p w14:paraId="2F931F2F" w14:textId="77777777" w:rsidR="00F46AFA" w:rsidRPr="00F136DF" w:rsidRDefault="00F46AFA" w:rsidP="00210909">
            <w:r>
              <w:lastRenderedPageBreak/>
              <w:t>T</w:t>
            </w:r>
            <w:r w:rsidRPr="00F136DF">
              <w:t xml:space="preserve">erms and conditions attached to the licence </w:t>
            </w:r>
            <w:r>
              <w:t>are</w:t>
            </w:r>
            <w:r w:rsidRPr="00F136DF">
              <w:t xml:space="preserve"> contained in Attachment B</w:t>
            </w:r>
            <w:r>
              <w:t xml:space="preserve"> with the following included as s</w:t>
            </w:r>
            <w:r w:rsidRPr="00F136DF">
              <w:t>tandard conditions:</w:t>
            </w:r>
          </w:p>
          <w:p w14:paraId="3A202418" w14:textId="77777777" w:rsidR="00F46AFA" w:rsidRPr="0078296F" w:rsidRDefault="00F46AFA" w:rsidP="00210909">
            <w:pPr>
              <w:rPr>
                <w:rFonts w:eastAsia="Arial" w:cs="Arial"/>
                <w:szCs w:val="21"/>
              </w:rPr>
            </w:pPr>
            <w:r>
              <w:t>The</w:t>
            </w:r>
            <w:r w:rsidRPr="00F136DF">
              <w:t xml:space="preserve"> CHO or nominee</w:t>
            </w:r>
            <w:r>
              <w:t xml:space="preserve"> may at any time:</w:t>
            </w:r>
            <w:r w:rsidRPr="00F136DF">
              <w:t xml:space="preserve"> </w:t>
            </w:r>
          </w:p>
          <w:p w14:paraId="7E1582A8" w14:textId="77777777" w:rsidR="00F46AFA" w:rsidRPr="00F136DF" w:rsidRDefault="00F46AFA" w:rsidP="00210909">
            <w:pPr>
              <w:pStyle w:val="ListParagraph"/>
              <w:numPr>
                <w:ilvl w:val="0"/>
                <w:numId w:val="36"/>
              </w:numPr>
              <w:spacing w:before="60" w:after="60"/>
              <w:rPr>
                <w:rFonts w:eastAsia="Arial" w:cs="Arial"/>
                <w:szCs w:val="21"/>
              </w:rPr>
            </w:pPr>
            <w:r w:rsidRPr="00F136DF">
              <w:t>visit and inspect any part of the premises</w:t>
            </w:r>
            <w:r>
              <w:t>;</w:t>
            </w:r>
          </w:p>
          <w:p w14:paraId="1A427459" w14:textId="77777777" w:rsidR="00F46AFA" w:rsidRPr="00F136DF" w:rsidRDefault="00F46AFA" w:rsidP="00210909">
            <w:pPr>
              <w:pStyle w:val="ListParagraph"/>
              <w:numPr>
                <w:ilvl w:val="0"/>
                <w:numId w:val="36"/>
              </w:numPr>
              <w:spacing w:before="60" w:after="60"/>
              <w:rPr>
                <w:rFonts w:eastAsia="Arial" w:cs="Arial"/>
                <w:szCs w:val="21"/>
              </w:rPr>
            </w:pPr>
            <w:r w:rsidRPr="00F136DF">
              <w:t>inspect and make copies of any documents kept at the premises relating to the regulation and performance of ECT</w:t>
            </w:r>
            <w:r>
              <w:t>; and</w:t>
            </w:r>
          </w:p>
          <w:p w14:paraId="027643FE" w14:textId="77777777" w:rsidR="00F46AFA" w:rsidRPr="00A32125" w:rsidRDefault="00F46AFA" w:rsidP="00210909">
            <w:pPr>
              <w:pStyle w:val="ListParagraph"/>
              <w:numPr>
                <w:ilvl w:val="0"/>
                <w:numId w:val="35"/>
              </w:numPr>
              <w:spacing w:before="60" w:after="60"/>
              <w:rPr>
                <w:rFonts w:eastAsia="Arial" w:cs="Arial"/>
                <w:szCs w:val="21"/>
              </w:rPr>
            </w:pPr>
            <w:r>
              <w:t>request</w:t>
            </w:r>
            <w:r w:rsidRPr="00F136DF">
              <w:t xml:space="preserve"> assistance </w:t>
            </w:r>
            <w:r>
              <w:t xml:space="preserve">from staff within the premises </w:t>
            </w:r>
            <w:r w:rsidRPr="00F136DF">
              <w:t>in the performance of any duties or functions relating to the regulation and performance of ECT.</w:t>
            </w:r>
          </w:p>
        </w:tc>
      </w:tr>
    </w:tbl>
    <w:p w14:paraId="3E4BC70A" w14:textId="77777777" w:rsidR="00F46AFA" w:rsidRDefault="00F46AFA" w:rsidP="00F46AFA">
      <w:pPr>
        <w:pStyle w:val="Heading3"/>
      </w:pPr>
      <w:bookmarkStart w:id="11" w:name="_Toc184732911"/>
      <w:r>
        <w:lastRenderedPageBreak/>
        <w:t>Renewal of licence</w:t>
      </w:r>
      <w:bookmarkEnd w:id="11"/>
    </w:p>
    <w:p w14:paraId="7C1FABA9" w14:textId="77777777" w:rsidR="00F46AFA" w:rsidRDefault="00F46AFA" w:rsidP="00F46AFA">
      <w:r>
        <w:t>Under the provisions of 68(1) and (2), the occupier of premises may apply to the CE for a renewal of licence in the approved form and accompanied by the specified fee.</w:t>
      </w:r>
    </w:p>
    <w:p w14:paraId="66097B36" w14:textId="77777777" w:rsidR="00F46AFA" w:rsidRDefault="00F46AFA" w:rsidP="00F46AFA">
      <w:r>
        <w:t>The CE must grant an application to renew a licence unless satisfied that any of the grounds for cancelling a licence apply.</w:t>
      </w:r>
    </w:p>
    <w:p w14:paraId="14C8BA89" w14:textId="6FE38957" w:rsidR="00F46AFA" w:rsidRDefault="00F46AFA" w:rsidP="00F46AFA">
      <w:r>
        <w:t>Before considering an application to renew a licence, the CE obtains a report from the CHO</w:t>
      </w:r>
      <w:r w:rsidR="00D45207">
        <w:t xml:space="preserve"> </w:t>
      </w:r>
      <w:r>
        <w:t>regarding (a) – (f) above.</w:t>
      </w:r>
    </w:p>
    <w:tbl>
      <w:tblPr>
        <w:tblStyle w:val="TableGrid"/>
        <w:tblW w:w="5000" w:type="pct"/>
        <w:tblLook w:val="04A0" w:firstRow="1" w:lastRow="0" w:firstColumn="1" w:lastColumn="0" w:noHBand="0" w:noVBand="1"/>
      </w:tblPr>
      <w:tblGrid>
        <w:gridCol w:w="10308"/>
      </w:tblGrid>
      <w:tr w:rsidR="00F46AFA" w14:paraId="0EBDCAA8" w14:textId="77777777" w:rsidTr="00210909">
        <w:tc>
          <w:tcPr>
            <w:tcW w:w="5000" w:type="pct"/>
            <w:shd w:val="clear" w:color="auto" w:fill="D9D9D9" w:themeFill="background1" w:themeFillShade="D9"/>
          </w:tcPr>
          <w:p w14:paraId="73A8CD2B" w14:textId="77777777" w:rsidR="00F46AFA" w:rsidRPr="003F5558" w:rsidRDefault="00F46AFA" w:rsidP="00210909">
            <w:pPr>
              <w:rPr>
                <w:b/>
              </w:rPr>
            </w:pPr>
            <w:r w:rsidRPr="003F5558">
              <w:rPr>
                <w:b/>
              </w:rPr>
              <w:t>Practice Note:</w:t>
            </w:r>
          </w:p>
          <w:p w14:paraId="2DD3DBB0" w14:textId="4CD1D590" w:rsidR="00F46AFA" w:rsidRPr="00F136DF" w:rsidRDefault="00F46AFA" w:rsidP="00210909">
            <w:pPr>
              <w:rPr>
                <w:rFonts w:eastAsia="Arial" w:cs="Arial"/>
              </w:rPr>
            </w:pPr>
            <w:r w:rsidRPr="00F136DF">
              <w:t xml:space="preserve">The Act places the onus on the holder of a licence to apply to the CE for the renewal of a licence. An application for renewal must be made in the on </w:t>
            </w:r>
            <w:hyperlink r:id="rId15" w:history="1">
              <w:r w:rsidRPr="00682313">
                <w:rPr>
                  <w:rStyle w:val="Hyperlink"/>
                </w:rPr>
                <w:t>Form 29 - Electroconvulsive Therapy (ECT) Licensed Premises Application</w:t>
              </w:r>
            </w:hyperlink>
            <w:r>
              <w:t>.</w:t>
            </w:r>
            <w:r w:rsidRPr="00F136DF">
              <w:t xml:space="preserve"> </w:t>
            </w:r>
            <w:r>
              <w:t>The prescribed renewal fee is</w:t>
            </w:r>
            <w:r w:rsidRPr="00F136DF">
              <w:t xml:space="preserve"> an administration fee and will not be refunded if the licence is not renewed.</w:t>
            </w:r>
          </w:p>
          <w:p w14:paraId="339FCC86" w14:textId="77777777" w:rsidR="00F46AFA" w:rsidRDefault="00F46AFA" w:rsidP="00210909">
            <w:r w:rsidRPr="00F136DF">
              <w:t xml:space="preserve">On receipt of the application for renewal and the specified fee, the procedure for renewal will be implemented. This parallels the procedure for making a new licence. A service will be inspected and a report will be prepared in accordance with the procedures </w:t>
            </w:r>
            <w:r>
              <w:t>for a new application for a licence.</w:t>
            </w:r>
          </w:p>
          <w:p w14:paraId="14760580" w14:textId="77777777" w:rsidR="00F46AFA" w:rsidRDefault="00F46AFA" w:rsidP="00210909">
            <w:r w:rsidRPr="00F136DF">
              <w:t>However, the CE may renew a licence without an inspection of premises if satisfied that the relevant criteria have been met.</w:t>
            </w:r>
          </w:p>
        </w:tc>
      </w:tr>
    </w:tbl>
    <w:p w14:paraId="221449A1" w14:textId="77777777" w:rsidR="00F46AFA" w:rsidRDefault="00F46AFA" w:rsidP="00F46AFA">
      <w:pPr>
        <w:pStyle w:val="Heading3"/>
      </w:pPr>
      <w:bookmarkStart w:id="12" w:name="_Toc184732912"/>
      <w:r>
        <w:t>Cancellation of licence</w:t>
      </w:r>
      <w:bookmarkEnd w:id="12"/>
    </w:p>
    <w:p w14:paraId="76FFDB66" w14:textId="73DDA301" w:rsidR="00F46AFA" w:rsidRDefault="00F46AFA" w:rsidP="00F46AFA">
      <w:r>
        <w:t>Section 70 states that the licence may be cancelled where there has been a breach of a condition of the licence or an offence against section 66. Also, if the premises is noted to be no longer suitable or equipment on the premises does not comply with prescribed standards and conditions the licence may also be cancelled. The licence can be cancelled if it is found that an unqualified or insufficiently qualified person has been performing ECT on the premises.</w:t>
      </w:r>
    </w:p>
    <w:tbl>
      <w:tblPr>
        <w:tblStyle w:val="TableGrid"/>
        <w:tblW w:w="5000" w:type="pct"/>
        <w:tblLook w:val="04A0" w:firstRow="1" w:lastRow="0" w:firstColumn="1" w:lastColumn="0" w:noHBand="0" w:noVBand="1"/>
      </w:tblPr>
      <w:tblGrid>
        <w:gridCol w:w="10308"/>
      </w:tblGrid>
      <w:tr w:rsidR="00F46AFA" w14:paraId="481A355B" w14:textId="77777777" w:rsidTr="00210909">
        <w:tc>
          <w:tcPr>
            <w:tcW w:w="5000" w:type="pct"/>
            <w:tcBorders>
              <w:bottom w:val="single" w:sz="4" w:space="0" w:color="auto"/>
            </w:tcBorders>
            <w:shd w:val="clear" w:color="auto" w:fill="D9D9D9" w:themeFill="background1" w:themeFillShade="D9"/>
          </w:tcPr>
          <w:p w14:paraId="5090D4E2" w14:textId="77777777" w:rsidR="00F46AFA" w:rsidRPr="003F5558" w:rsidRDefault="00F46AFA" w:rsidP="00210909">
            <w:pPr>
              <w:rPr>
                <w:b/>
              </w:rPr>
            </w:pPr>
            <w:r w:rsidRPr="003F5558">
              <w:rPr>
                <w:b/>
              </w:rPr>
              <w:t>Practice Note:</w:t>
            </w:r>
          </w:p>
          <w:p w14:paraId="5F43D39E" w14:textId="77777777" w:rsidR="00F46AFA" w:rsidRDefault="00F46AFA" w:rsidP="00210909">
            <w:r w:rsidRPr="00F136DF">
              <w:t>Cancellation must be in writing and will give reasons. As a general principle, consultation with the licence holder will occur before a licence is cancelled. Other options such as imposing a specific condition or limitation will be considered.</w:t>
            </w:r>
          </w:p>
        </w:tc>
      </w:tr>
    </w:tbl>
    <w:p w14:paraId="2D2E6D68" w14:textId="77777777" w:rsidR="00FE6F62" w:rsidRDefault="00FE6F62" w:rsidP="00DD3175"/>
    <w:p w14:paraId="0EDA3349" w14:textId="77777777" w:rsidR="00DD3175" w:rsidRDefault="00DD3175" w:rsidP="00DD3175"/>
    <w:p w14:paraId="307DBF8C" w14:textId="2DDDB325" w:rsidR="00F46AFA" w:rsidRDefault="00F46AFA" w:rsidP="00F46AFA">
      <w:pPr>
        <w:pStyle w:val="Heading3"/>
      </w:pPr>
      <w:bookmarkStart w:id="13" w:name="_Toc184732913"/>
      <w:r>
        <w:lastRenderedPageBreak/>
        <w:t>Amendment of licence</w:t>
      </w:r>
      <w:bookmarkEnd w:id="13"/>
    </w:p>
    <w:p w14:paraId="632A2F61" w14:textId="77777777" w:rsidR="00F46AFA" w:rsidRDefault="00F46AFA" w:rsidP="00F46AFA">
      <w:r>
        <w:t>The CE may also revoke or vary a condition to which the licence is subject or impose further conditions or the holder of a licence may apply for the licence to be amended under the provisions of section 71.</w:t>
      </w:r>
    </w:p>
    <w:p w14:paraId="64688E0D" w14:textId="77777777" w:rsidR="00F46AFA" w:rsidRDefault="00F46AFA" w:rsidP="00F46AFA">
      <w:pPr>
        <w:pStyle w:val="Heading3"/>
      </w:pPr>
      <w:bookmarkStart w:id="14" w:name="_Toc184732914"/>
      <w:r>
        <w:t>Review of certain decision</w:t>
      </w:r>
      <w:bookmarkEnd w:id="14"/>
    </w:p>
    <w:p w14:paraId="1A1E858E" w14:textId="12B20CA5" w:rsidR="00F46AFA" w:rsidRDefault="00F46AFA" w:rsidP="00F46AFA">
      <w:r>
        <w:t xml:space="preserve">Section 72 states that a person aggrieved by a decision of the CE relating to the licensing of ECT provisions, may apply to the Ombudsman for an investigation of the decision to be conducted under the </w:t>
      </w:r>
      <w:hyperlink r:id="rId16" w:history="1">
        <w:r w:rsidRPr="00682313">
          <w:rPr>
            <w:rStyle w:val="Hyperlink"/>
            <w:i/>
          </w:rPr>
          <w:t>Ombudsman Act 2009</w:t>
        </w:r>
      </w:hyperlink>
      <w:r w:rsidRPr="00682313">
        <w:rPr>
          <w:i/>
        </w:rPr>
        <w:t>.</w:t>
      </w:r>
    </w:p>
    <w:p w14:paraId="1FF66397" w14:textId="77777777" w:rsidR="00F46AFA" w:rsidRDefault="00F46AFA" w:rsidP="00F46AFA">
      <w:pPr>
        <w:pStyle w:val="Heading3"/>
      </w:pPr>
      <w:bookmarkStart w:id="15" w:name="_Toc184732915"/>
      <w:r>
        <w:t>Returns</w:t>
      </w:r>
      <w:bookmarkEnd w:id="15"/>
    </w:p>
    <w:p w14:paraId="4A576AE0" w14:textId="77777777" w:rsidR="00F46AFA" w:rsidRDefault="00F46AFA" w:rsidP="00F46AFA">
      <w:r>
        <w:t>Section 73 of the Act requires the holder of a licence to provide a monthly report of the details of ECT performed to the CE as soon as possible after the end of each month.</w:t>
      </w:r>
    </w:p>
    <w:tbl>
      <w:tblPr>
        <w:tblStyle w:val="TableGrid"/>
        <w:tblW w:w="5000" w:type="pct"/>
        <w:tblLook w:val="04A0" w:firstRow="1" w:lastRow="0" w:firstColumn="1" w:lastColumn="0" w:noHBand="0" w:noVBand="1"/>
      </w:tblPr>
      <w:tblGrid>
        <w:gridCol w:w="10308"/>
      </w:tblGrid>
      <w:tr w:rsidR="00F46AFA" w14:paraId="7C4B019F" w14:textId="77777777" w:rsidTr="00210909">
        <w:trPr>
          <w:cantSplit/>
        </w:trPr>
        <w:tc>
          <w:tcPr>
            <w:tcW w:w="5000" w:type="pct"/>
            <w:tcBorders>
              <w:bottom w:val="single" w:sz="4" w:space="0" w:color="auto"/>
            </w:tcBorders>
            <w:shd w:val="clear" w:color="auto" w:fill="D9D9D9" w:themeFill="background1" w:themeFillShade="D9"/>
          </w:tcPr>
          <w:p w14:paraId="16ABF71B" w14:textId="77777777" w:rsidR="00F46AFA" w:rsidRPr="003F5558" w:rsidRDefault="00F46AFA" w:rsidP="00210909">
            <w:pPr>
              <w:rPr>
                <w:b/>
              </w:rPr>
            </w:pPr>
            <w:r w:rsidRPr="003F5558">
              <w:rPr>
                <w:b/>
              </w:rPr>
              <w:t>Practice Note:</w:t>
            </w:r>
          </w:p>
          <w:p w14:paraId="5E339794" w14:textId="39F4D688" w:rsidR="00F46AFA" w:rsidRPr="00AE7EA6" w:rsidRDefault="00F46AFA" w:rsidP="00210909">
            <w:r w:rsidRPr="00AE7EA6">
              <w:t xml:space="preserve">The monthly report </w:t>
            </w:r>
            <w:r>
              <w:t>should be</w:t>
            </w:r>
            <w:r w:rsidRPr="00AE7EA6">
              <w:t xml:space="preserve"> provided to the CHO </w:t>
            </w:r>
            <w:r w:rsidR="00D45207">
              <w:t xml:space="preserve">and the Chief Psychiatrist </w:t>
            </w:r>
            <w:r w:rsidRPr="00AE7EA6">
              <w:t xml:space="preserve">on </w:t>
            </w:r>
            <w:r>
              <w:t xml:space="preserve">the </w:t>
            </w:r>
            <w:r w:rsidRPr="00AE7EA6">
              <w:t>E</w:t>
            </w:r>
            <w:r>
              <w:t xml:space="preserve">lectroconvulsive Therapy (ECT) </w:t>
            </w:r>
            <w:r w:rsidRPr="00AE7EA6">
              <w:t>Monthly Return</w:t>
            </w:r>
            <w:r>
              <w:t xml:space="preserve"> Form.</w:t>
            </w:r>
          </w:p>
        </w:tc>
      </w:tr>
    </w:tbl>
    <w:p w14:paraId="648A3070" w14:textId="77777777" w:rsidR="00F46AFA" w:rsidRPr="00884D3A" w:rsidRDefault="00F46AFA" w:rsidP="00F46AFA">
      <w:pPr>
        <w:spacing w:before="120" w:after="120"/>
        <w:rPr>
          <w:lang w:eastAsia="en-AU"/>
        </w:rPr>
      </w:pPr>
    </w:p>
    <w:p w14:paraId="2471264F" w14:textId="77777777" w:rsidR="00F46AFA" w:rsidRPr="00DA1701" w:rsidRDefault="00F46AFA" w:rsidP="00F46AFA">
      <w:pPr>
        <w:pStyle w:val="Heading1"/>
        <w:rPr>
          <w:rFonts w:eastAsia="Times New Roman"/>
          <w:noProof/>
          <w:lang w:eastAsia="en-AU"/>
        </w:rPr>
      </w:pPr>
      <w:bookmarkStart w:id="16" w:name="_Toc142567071"/>
      <w:bookmarkStart w:id="17" w:name="_Toc184732916"/>
      <w:bookmarkStart w:id="18" w:name="_Toc144676470"/>
      <w:r w:rsidRPr="003E2570">
        <w:t>Definitions</w:t>
      </w:r>
      <w:bookmarkEnd w:id="16"/>
      <w:bookmarkEnd w:id="17"/>
      <w:r>
        <w:rPr>
          <w:rFonts w:eastAsia="Times New Roman"/>
          <w:noProof/>
          <w:lang w:eastAsia="en-AU"/>
        </w:rPr>
        <w:t xml:space="preserve"> </w:t>
      </w:r>
      <w:bookmarkEnd w:id="18"/>
    </w:p>
    <w:tbl>
      <w:tblPr>
        <w:tblStyle w:val="NTGtable12"/>
        <w:tblW w:w="10308" w:type="dxa"/>
        <w:tblInd w:w="0" w:type="dxa"/>
        <w:tblLook w:val="0120" w:firstRow="1" w:lastRow="0" w:firstColumn="0" w:lastColumn="1" w:noHBand="0" w:noVBand="0"/>
      </w:tblPr>
      <w:tblGrid>
        <w:gridCol w:w="1976"/>
        <w:gridCol w:w="8332"/>
      </w:tblGrid>
      <w:tr w:rsidR="00F46AFA" w:rsidRPr="00C64D3F" w14:paraId="62D3C5C4" w14:textId="77777777" w:rsidTr="0021090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hideMark/>
          </w:tcPr>
          <w:p w14:paraId="23D77493" w14:textId="77777777" w:rsidR="00F46AFA" w:rsidRPr="00C64D3F" w:rsidRDefault="00F46AFA" w:rsidP="00210909">
            <w:r w:rsidRPr="00250852">
              <w:t>Term</w:t>
            </w:r>
            <w:r>
              <w:t xml:space="preserve"> </w:t>
            </w:r>
          </w:p>
        </w:tc>
        <w:tc>
          <w:tcPr>
            <w:cnfStyle w:val="000100001000" w:firstRow="0" w:lastRow="0" w:firstColumn="0" w:lastColumn="1" w:oddVBand="0" w:evenVBand="0" w:oddHBand="0" w:evenHBand="0" w:firstRowFirstColumn="0" w:firstRowLastColumn="1"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1B9FF702" w14:textId="77777777" w:rsidR="00F46AFA" w:rsidRPr="00C64D3F" w:rsidRDefault="00F46AFA" w:rsidP="00210909">
            <w:pPr>
              <w:rPr>
                <w:b w:val="0"/>
              </w:rPr>
            </w:pPr>
            <w:r w:rsidRPr="00250852">
              <w:t>Definition</w:t>
            </w:r>
          </w:p>
        </w:tc>
      </w:tr>
      <w:tr w:rsidR="00F46AFA" w:rsidRPr="00C64D3F" w14:paraId="3B74B05B"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tcPr>
          <w:p w14:paraId="7156D953" w14:textId="77777777" w:rsidR="00F46AFA" w:rsidRPr="00250852" w:rsidRDefault="00F46AFA" w:rsidP="00210909">
            <w:r>
              <w:t>ATF</w:t>
            </w:r>
          </w:p>
        </w:tc>
        <w:tc>
          <w:tcPr>
            <w:cnfStyle w:val="000100000000" w:firstRow="0" w:lastRow="0" w:firstColumn="0" w:lastColumn="1" w:oddVBand="0" w:evenVBand="0" w:oddHBand="0" w:evenHBand="0" w:firstRowFirstColumn="0" w:firstRowLastColumn="0"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2BDC3F49" w14:textId="77777777" w:rsidR="00F46AFA" w:rsidRPr="00250852" w:rsidRDefault="00F46AFA" w:rsidP="00210909">
            <w:r>
              <w:t xml:space="preserve">Approved Treatment Facility </w:t>
            </w:r>
          </w:p>
        </w:tc>
      </w:tr>
      <w:tr w:rsidR="00F46AFA" w:rsidRPr="00C64D3F" w14:paraId="5DA50682"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tcPr>
          <w:p w14:paraId="069E6EED" w14:textId="77777777" w:rsidR="00F46AFA" w:rsidRDefault="00F46AFA" w:rsidP="00210909">
            <w:r>
              <w:t>CE</w:t>
            </w:r>
          </w:p>
        </w:tc>
        <w:tc>
          <w:tcPr>
            <w:cnfStyle w:val="000100000000" w:firstRow="0" w:lastRow="0" w:firstColumn="0" w:lastColumn="1" w:oddVBand="0" w:evenVBand="0" w:oddHBand="0" w:evenHBand="0" w:firstRowFirstColumn="0" w:firstRowLastColumn="0"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071221BD" w14:textId="77777777" w:rsidR="00F46AFA" w:rsidRDefault="00F46AFA" w:rsidP="00210909">
            <w:r>
              <w:t>Chief Executive</w:t>
            </w:r>
          </w:p>
        </w:tc>
      </w:tr>
      <w:tr w:rsidR="00F46AFA" w:rsidRPr="00C64D3F" w14:paraId="631CBC68"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tcPr>
          <w:p w14:paraId="1EF78192" w14:textId="77777777" w:rsidR="00F46AFA" w:rsidRDefault="00F46AFA" w:rsidP="00210909">
            <w:r>
              <w:t>CHO</w:t>
            </w:r>
          </w:p>
        </w:tc>
        <w:tc>
          <w:tcPr>
            <w:cnfStyle w:val="000100000000" w:firstRow="0" w:lastRow="0" w:firstColumn="0" w:lastColumn="1" w:oddVBand="0" w:evenVBand="0" w:oddHBand="0" w:evenHBand="0" w:firstRowFirstColumn="0" w:firstRowLastColumn="0"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18327770" w14:textId="77777777" w:rsidR="00F46AFA" w:rsidRDefault="00F46AFA" w:rsidP="00210909">
            <w:r>
              <w:t xml:space="preserve">Chief Health Officer </w:t>
            </w:r>
          </w:p>
        </w:tc>
      </w:tr>
      <w:tr w:rsidR="00F46AFA" w:rsidRPr="00C64D3F" w14:paraId="0B518D9E"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single" w:sz="4" w:space="0" w:color="1F1F5F" w:themeColor="text1"/>
              <w:left w:val="single" w:sz="4" w:space="0" w:color="1F1F5F" w:themeColor="text1"/>
              <w:bottom w:val="nil"/>
              <w:right w:val="single" w:sz="4" w:space="0" w:color="auto"/>
            </w:tcBorders>
          </w:tcPr>
          <w:p w14:paraId="6074CEE0" w14:textId="77777777" w:rsidR="00F46AFA" w:rsidRDefault="00F46AFA" w:rsidP="00210909">
            <w:r>
              <w:t>DoH</w:t>
            </w:r>
          </w:p>
        </w:tc>
        <w:tc>
          <w:tcPr>
            <w:cnfStyle w:val="000100000000" w:firstRow="0" w:lastRow="0" w:firstColumn="0" w:lastColumn="1" w:oddVBand="0" w:evenVBand="0" w:oddHBand="0" w:evenHBand="0" w:firstRowFirstColumn="0" w:firstRowLastColumn="0" w:lastRowFirstColumn="0" w:lastRowLastColumn="0"/>
            <w:tcW w:w="8332" w:type="dxa"/>
            <w:tcBorders>
              <w:top w:val="single" w:sz="4" w:space="0" w:color="1F1F5F" w:themeColor="text1"/>
              <w:left w:val="single" w:sz="4" w:space="0" w:color="auto"/>
              <w:bottom w:val="nil"/>
              <w:right w:val="single" w:sz="4" w:space="0" w:color="1F1F5F" w:themeColor="text1"/>
            </w:tcBorders>
          </w:tcPr>
          <w:p w14:paraId="7C315332" w14:textId="77777777" w:rsidR="00F46AFA" w:rsidRDefault="00F46AFA" w:rsidP="00210909">
            <w:r>
              <w:t>NT Health</w:t>
            </w:r>
          </w:p>
        </w:tc>
      </w:tr>
      <w:tr w:rsidR="00F46AFA" w:rsidRPr="00CC2866" w14:paraId="537E69F1"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tcPr>
          <w:p w14:paraId="52B2A1F7" w14:textId="77777777" w:rsidR="00F46AFA" w:rsidRPr="001A0ECA" w:rsidRDefault="00F46AFA" w:rsidP="00210909">
            <w:r w:rsidRPr="001A0ECA">
              <w:t>ECT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29FC6A15" w14:textId="77777777" w:rsidR="00F46AFA" w:rsidRPr="001A0ECA" w:rsidRDefault="00F46AFA" w:rsidP="00210909">
            <w:r w:rsidRPr="001A0ECA">
              <w:t>Electroconvulsive Therapy is the application of an alternating current at a frequency of 50 - 60 cycles per second, ranging from 70 to 150 volts, for a period of 0.1 to 1.0 seconds. If the voltage is above 70 volts it produces a seizure that is similar to a grand mal epileptic seizure and lasts 30 - 60 seconds (Coles, 1982).</w:t>
            </w:r>
          </w:p>
        </w:tc>
      </w:tr>
      <w:tr w:rsidR="00F46AFA" w:rsidRPr="00CC2866" w14:paraId="17192347"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tcPr>
          <w:p w14:paraId="33B312E0" w14:textId="77777777" w:rsidR="00F46AFA" w:rsidRPr="00CC2866" w:rsidRDefault="00F46AFA" w:rsidP="00210909">
            <w:r>
              <w:t>MHRSA (the Act)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77E7EA6C" w14:textId="77777777" w:rsidR="00F46AFA" w:rsidRPr="001A0ECA" w:rsidRDefault="00F46AFA" w:rsidP="00210909">
            <w:pPr>
              <w:rPr>
                <w:i/>
              </w:rPr>
            </w:pPr>
            <w:r w:rsidRPr="001A0ECA">
              <w:rPr>
                <w:i/>
              </w:rPr>
              <w:t>Mental Health and Related Services Act 1998</w:t>
            </w:r>
          </w:p>
        </w:tc>
      </w:tr>
      <w:tr w:rsidR="00F46AFA" w:rsidRPr="00CC2866" w14:paraId="64D0503F"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nil"/>
              <w:right w:val="single" w:sz="4" w:space="0" w:color="1F1F5F" w:themeColor="text1"/>
            </w:tcBorders>
          </w:tcPr>
          <w:p w14:paraId="3A6B1FF4" w14:textId="77777777" w:rsidR="00F46AFA" w:rsidRPr="00CC2866" w:rsidRDefault="00F46AFA" w:rsidP="00210909">
            <w:r>
              <w:t xml:space="preserve">Occupier </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nil"/>
              <w:right w:val="single" w:sz="4" w:space="0" w:color="1F1F5F" w:themeColor="text1"/>
            </w:tcBorders>
          </w:tcPr>
          <w:p w14:paraId="3AB5A038" w14:textId="77777777" w:rsidR="00F46AFA" w:rsidRPr="001A0ECA" w:rsidRDefault="00F46AFA" w:rsidP="00210909">
            <w:r w:rsidRPr="001A0ECA">
              <w:t>Occupier of premises includes a person who occupies or has control of the premises, whether or not the person is the owner of the premises.</w:t>
            </w:r>
          </w:p>
        </w:tc>
      </w:tr>
      <w:tr w:rsidR="00F46AFA" w:rsidRPr="00CC2866" w14:paraId="071E84CF"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6" w:type="dxa"/>
            <w:tcBorders>
              <w:top w:val="nil"/>
              <w:left w:val="single" w:sz="4" w:space="0" w:color="1F1F5F" w:themeColor="text1"/>
              <w:bottom w:val="single" w:sz="4" w:space="0" w:color="auto"/>
              <w:right w:val="single" w:sz="4" w:space="0" w:color="1F1F5F" w:themeColor="text1"/>
            </w:tcBorders>
          </w:tcPr>
          <w:p w14:paraId="26A35ACD" w14:textId="77777777" w:rsidR="00F46AFA" w:rsidRPr="00CC2866" w:rsidRDefault="00F46AFA" w:rsidP="00210909">
            <w:r>
              <w:t>Patient</w:t>
            </w:r>
          </w:p>
        </w:tc>
        <w:tc>
          <w:tcPr>
            <w:cnfStyle w:val="000100000000" w:firstRow="0" w:lastRow="0" w:firstColumn="0" w:lastColumn="1" w:oddVBand="0" w:evenVBand="0" w:oddHBand="0" w:evenHBand="0" w:firstRowFirstColumn="0" w:firstRowLastColumn="0" w:lastRowFirstColumn="0" w:lastRowLastColumn="0"/>
            <w:tcW w:w="8332" w:type="dxa"/>
            <w:tcBorders>
              <w:top w:val="nil"/>
              <w:left w:val="single" w:sz="4" w:space="0" w:color="1F1F5F" w:themeColor="text1"/>
              <w:bottom w:val="single" w:sz="4" w:space="0" w:color="auto"/>
              <w:right w:val="single" w:sz="4" w:space="0" w:color="1F1F5F" w:themeColor="text1"/>
            </w:tcBorders>
          </w:tcPr>
          <w:p w14:paraId="63DF431C" w14:textId="77777777" w:rsidR="00F46AFA" w:rsidRPr="001A0ECA" w:rsidRDefault="00F46AFA" w:rsidP="00210909">
            <w:r w:rsidRPr="001A0ECA">
              <w:t>A person who is being assessed or receiving treatment under the Mental Health and Related Services Act 1998</w:t>
            </w:r>
          </w:p>
        </w:tc>
      </w:tr>
    </w:tbl>
    <w:p w14:paraId="38D9A170" w14:textId="77777777" w:rsidR="00F46AFA" w:rsidRDefault="00F46AFA" w:rsidP="00F46AFA">
      <w:pPr>
        <w:rPr>
          <w:sz w:val="20"/>
          <w:lang w:eastAsia="en-AU"/>
        </w:rPr>
      </w:pPr>
    </w:p>
    <w:p w14:paraId="10130DEC" w14:textId="77777777" w:rsidR="00F46AFA" w:rsidRDefault="00F46AFA" w:rsidP="00F46AFA">
      <w:pPr>
        <w:rPr>
          <w:sz w:val="20"/>
          <w:lang w:eastAsia="en-AU"/>
        </w:rPr>
      </w:pPr>
    </w:p>
    <w:p w14:paraId="4609CE1B" w14:textId="77777777" w:rsidR="00F46AFA" w:rsidRDefault="00F46AFA" w:rsidP="00F46AFA">
      <w:pPr>
        <w:rPr>
          <w:sz w:val="20"/>
          <w:lang w:eastAsia="en-AU"/>
        </w:rPr>
      </w:pPr>
    </w:p>
    <w:p w14:paraId="0134C491" w14:textId="77777777" w:rsidR="00F46AFA" w:rsidRDefault="00F46AFA" w:rsidP="00F46AFA">
      <w:pPr>
        <w:rPr>
          <w:sz w:val="20"/>
          <w:lang w:eastAsia="en-AU"/>
        </w:rPr>
      </w:pPr>
    </w:p>
    <w:p w14:paraId="6065B196" w14:textId="77777777" w:rsidR="00F46AFA" w:rsidRDefault="00F46AFA" w:rsidP="00F46AFA">
      <w:pPr>
        <w:rPr>
          <w:sz w:val="20"/>
          <w:lang w:eastAsia="en-AU"/>
        </w:rPr>
      </w:pPr>
    </w:p>
    <w:p w14:paraId="385AA933" w14:textId="77777777" w:rsidR="00F46AFA" w:rsidRDefault="00F46AFA" w:rsidP="00F46AFA">
      <w:pPr>
        <w:pStyle w:val="Heading1"/>
        <w:rPr>
          <w:lang w:eastAsia="en-AU"/>
        </w:rPr>
      </w:pPr>
      <w:bookmarkStart w:id="19" w:name="_Toc144676474"/>
      <w:bookmarkStart w:id="20" w:name="_Toc184732917"/>
      <w:r>
        <w:rPr>
          <w:lang w:eastAsia="en-AU"/>
        </w:rPr>
        <w:lastRenderedPageBreak/>
        <w:t xml:space="preserve">Document </w:t>
      </w:r>
      <w:r w:rsidRPr="003E2570">
        <w:t>history</w:t>
      </w:r>
      <w:bookmarkEnd w:id="19"/>
      <w:bookmarkEnd w:id="20"/>
    </w:p>
    <w:tbl>
      <w:tblPr>
        <w:tblStyle w:val="NTGtable1"/>
        <w:tblpPr w:leftFromText="180" w:rightFromText="180" w:topFromText="40" w:bottomFromText="40" w:vertAnchor="text" w:horzAnchor="margin" w:tblpY="-26"/>
        <w:tblW w:w="10343" w:type="dxa"/>
        <w:tblLook w:val="0120" w:firstRow="1" w:lastRow="0" w:firstColumn="0" w:lastColumn="1" w:noHBand="0" w:noVBand="0"/>
      </w:tblPr>
      <w:tblGrid>
        <w:gridCol w:w="2689"/>
        <w:gridCol w:w="3543"/>
        <w:gridCol w:w="4111"/>
      </w:tblGrid>
      <w:tr w:rsidR="00F46AFA" w14:paraId="421D3458" w14:textId="77777777" w:rsidTr="00210909">
        <w:trPr>
          <w:cnfStyle w:val="100000000000" w:firstRow="1" w:lastRow="0" w:firstColumn="0" w:lastColumn="0" w:oddVBand="0" w:evenVBand="0" w:oddHBand="0" w:evenHBand="0" w:firstRowFirstColumn="0" w:firstRowLastColumn="0" w:lastRowFirstColumn="0" w:lastRowLastColumn="0"/>
          <w:trHeight w:val="431"/>
        </w:trPr>
        <w:tc>
          <w:tcPr>
            <w:cnfStyle w:val="000100001000" w:firstRow="0" w:lastRow="0" w:firstColumn="0" w:lastColumn="1" w:oddVBand="0" w:evenVBand="0" w:oddHBand="0" w:evenHBand="0" w:firstRowFirstColumn="0" w:firstRowLastColumn="1" w:lastRowFirstColumn="0" w:lastRowLastColumn="0"/>
            <w:tcW w:w="10343" w:type="dxa"/>
            <w:gridSpan w:val="3"/>
            <w:tcBorders>
              <w:top w:val="single" w:sz="4" w:space="0" w:color="1F1F5F" w:themeColor="text1"/>
              <w:left w:val="single" w:sz="4" w:space="0" w:color="1F1F5F" w:themeColor="text1"/>
              <w:bottom w:val="nil"/>
              <w:right w:val="single" w:sz="4" w:space="0" w:color="1F1F5F" w:themeColor="text1"/>
            </w:tcBorders>
            <w:hideMark/>
          </w:tcPr>
          <w:p w14:paraId="0919E970" w14:textId="77777777" w:rsidR="00F46AFA" w:rsidRDefault="00F46AFA" w:rsidP="00210909">
            <w:pPr>
              <w:jc w:val="center"/>
            </w:pPr>
            <w:r>
              <w:rPr>
                <w:w w:val="105"/>
              </w:rPr>
              <w:t>Document metadata</w:t>
            </w:r>
          </w:p>
        </w:tc>
      </w:tr>
      <w:tr w:rsidR="00F46AFA" w14:paraId="7C95E566"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756DF8D2" w14:textId="77777777" w:rsidR="00F46AFA" w:rsidRDefault="00F46AFA" w:rsidP="00210909">
            <w:pPr>
              <w:rPr>
                <w:b/>
              </w:rPr>
            </w:pPr>
            <w:r>
              <w:rPr>
                <w:b/>
              </w:rPr>
              <w:t>Document Owner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16EF7CDD" w14:textId="3AC3C20D" w:rsidR="00F46AFA" w:rsidRDefault="00667B93" w:rsidP="00210909">
            <w:r>
              <w:rPr>
                <w:color w:val="000000"/>
                <w:lang w:eastAsia="en-AU"/>
              </w:rPr>
              <w:t>Chief Psychiatrist</w:t>
            </w:r>
            <w:r w:rsidR="0048151F">
              <w:rPr>
                <w:color w:val="000000"/>
                <w:lang w:eastAsia="en-AU"/>
              </w:rPr>
              <w:t xml:space="preserve"> </w:t>
            </w:r>
            <w:r>
              <w:rPr>
                <w:color w:val="000000"/>
                <w:lang w:eastAsia="en-AU"/>
              </w:rPr>
              <w:t>NT Health</w:t>
            </w:r>
            <w:r w:rsidR="0048151F">
              <w:rPr>
                <w:color w:val="000000"/>
                <w:lang w:eastAsia="en-AU"/>
              </w:rPr>
              <w:t xml:space="preserve"> and</w:t>
            </w:r>
            <w:r>
              <w:rPr>
                <w:color w:val="000000"/>
                <w:lang w:eastAsia="en-AU"/>
              </w:rPr>
              <w:t xml:space="preserve"> Chair APQAC</w:t>
            </w:r>
          </w:p>
        </w:tc>
      </w:tr>
      <w:tr w:rsidR="00F46AFA" w14:paraId="167BDD18"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1D8E8653" w14:textId="77777777" w:rsidR="00F46AFA" w:rsidRDefault="00F46AFA" w:rsidP="00210909">
            <w:pPr>
              <w:rPr>
                <w:b/>
              </w:rPr>
            </w:pPr>
            <w:r>
              <w:rPr>
                <w:b/>
                <w:color w:val="000000"/>
                <w:lang w:eastAsia="en-AU"/>
              </w:rPr>
              <w:t>Document Approver</w:t>
            </w:r>
            <w:r>
              <w:rPr>
                <w:b/>
              </w:rPr>
              <w:t xml:space="preserve"> </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7FC3D2D3" w14:textId="5DFCC431" w:rsidR="00F46AFA" w:rsidRDefault="00FE6F62" w:rsidP="00FE6F62">
            <w:pPr>
              <w:tabs>
                <w:tab w:val="left" w:pos="10206"/>
              </w:tabs>
              <w:autoSpaceDE w:val="0"/>
              <w:autoSpaceDN w:val="0"/>
              <w:adjustRightInd w:val="0"/>
              <w:spacing w:after="80"/>
              <w:ind w:left="31" w:hanging="31"/>
              <w:rPr>
                <w:color w:val="000000"/>
                <w:lang w:eastAsia="en-AU"/>
              </w:rPr>
            </w:pPr>
            <w:r>
              <w:rPr>
                <w:color w:val="000000"/>
                <w:lang w:eastAsia="en-AU"/>
              </w:rPr>
              <w:t>Dr David Mitchell</w:t>
            </w:r>
            <w:r w:rsidR="0048151F">
              <w:rPr>
                <w:color w:val="000000"/>
                <w:lang w:eastAsia="en-AU"/>
              </w:rPr>
              <w:t xml:space="preserve">, </w:t>
            </w:r>
            <w:r>
              <w:rPr>
                <w:color w:val="000000"/>
                <w:lang w:eastAsia="en-AU"/>
              </w:rPr>
              <w:t xml:space="preserve"> </w:t>
            </w:r>
            <w:r w:rsidR="00F46AFA">
              <w:rPr>
                <w:color w:val="000000"/>
                <w:lang w:eastAsia="en-AU"/>
              </w:rPr>
              <w:t xml:space="preserve">Chief Psychiatrist </w:t>
            </w:r>
            <w:r w:rsidR="0048151F">
              <w:rPr>
                <w:color w:val="000000"/>
                <w:lang w:eastAsia="en-AU"/>
              </w:rPr>
              <w:t>NT Health</w:t>
            </w:r>
          </w:p>
        </w:tc>
      </w:tr>
      <w:tr w:rsidR="00F46AFA" w14:paraId="1BC483D4"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28DD9FB0" w14:textId="77777777" w:rsidR="00F46AFA" w:rsidRDefault="00F46AFA" w:rsidP="00210909">
            <w:pPr>
              <w:rPr>
                <w:b/>
              </w:rPr>
            </w:pPr>
            <w:r>
              <w:rPr>
                <w:b/>
              </w:rPr>
              <w:t>Author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5943DEBB" w14:textId="19274B10" w:rsidR="00F46AFA" w:rsidRDefault="00F46AFA" w:rsidP="00210909">
            <w:pPr>
              <w:tabs>
                <w:tab w:val="left" w:pos="10206"/>
              </w:tabs>
              <w:rPr>
                <w:lang w:eastAsia="en-AU"/>
              </w:rPr>
            </w:pPr>
            <w:r>
              <w:rPr>
                <w:color w:val="000000"/>
                <w:lang w:eastAsia="en-AU"/>
              </w:rPr>
              <w:t>Approved Procedure and Quality Assurance Committee</w:t>
            </w:r>
          </w:p>
        </w:tc>
      </w:tr>
      <w:tr w:rsidR="00F46AFA" w14:paraId="1DF86333"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5D0211F6" w14:textId="77777777" w:rsidR="00F46AFA" w:rsidRDefault="00F46AFA" w:rsidP="00210909">
            <w:r>
              <w:rPr>
                <w:b/>
              </w:rPr>
              <w:t>PGC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3378022E" w14:textId="77777777" w:rsidR="00F46AFA" w:rsidRDefault="00F46AFA" w:rsidP="00210909">
            <w:pPr>
              <w:tabs>
                <w:tab w:val="left" w:pos="10206"/>
              </w:tabs>
            </w:pPr>
            <w:r w:rsidRPr="00FB7B62">
              <w:t>HEALTHINTRA-1880-17208</w:t>
            </w:r>
          </w:p>
        </w:tc>
      </w:tr>
      <w:tr w:rsidR="00F46AFA" w14:paraId="56777491" w14:textId="77777777" w:rsidTr="0021090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5D024FC0" w14:textId="77777777" w:rsidR="00F46AFA" w:rsidRDefault="00F46AFA" w:rsidP="00210909">
            <w:pPr>
              <w:rPr>
                <w:b/>
              </w:rPr>
            </w:pPr>
            <w:r>
              <w:rPr>
                <w:b/>
                <w:color w:val="000000"/>
                <w:lang w:eastAsia="en-AU"/>
              </w:rPr>
              <w:t>TRM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3CBA69BE" w14:textId="77777777" w:rsidR="00F46AFA" w:rsidRDefault="00F46AFA" w:rsidP="00210909">
            <w:pPr>
              <w:tabs>
                <w:tab w:val="left" w:pos="10206"/>
              </w:tabs>
              <w:rPr>
                <w:b/>
                <w:color w:val="000000"/>
                <w:lang w:eastAsia="en-AU"/>
              </w:rPr>
            </w:pPr>
            <w:r>
              <w:rPr>
                <w:color w:val="000000"/>
                <w:lang w:eastAsia="en-AU"/>
              </w:rPr>
              <w:t>EDOC2019/100014</w:t>
            </w:r>
          </w:p>
        </w:tc>
      </w:tr>
      <w:tr w:rsidR="00F46AFA" w14:paraId="499EB8CB" w14:textId="77777777" w:rsidTr="0021090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single" w:sz="4" w:space="0" w:color="auto"/>
              <w:right w:val="single" w:sz="4" w:space="0" w:color="1F1F5F" w:themeColor="text1"/>
            </w:tcBorders>
            <w:hideMark/>
          </w:tcPr>
          <w:p w14:paraId="3FBFB0A6" w14:textId="77777777" w:rsidR="00F46AFA" w:rsidRDefault="00F46AFA" w:rsidP="00210909">
            <w:pPr>
              <w:tabs>
                <w:tab w:val="left" w:pos="10206"/>
              </w:tabs>
              <w:rPr>
                <w:iCs/>
                <w:color w:val="999999"/>
                <w:sz w:val="16"/>
              </w:rPr>
            </w:pPr>
            <w:r>
              <w:rPr>
                <w:b/>
                <w:color w:val="000000"/>
                <w:sz w:val="16"/>
                <w:lang w:eastAsia="en-AU"/>
              </w:rPr>
              <w:t>Version Number:</w:t>
            </w:r>
            <w:r>
              <w:rPr>
                <w:b/>
                <w:color w:val="000000"/>
                <w:sz w:val="12"/>
                <w:szCs w:val="18"/>
                <w:lang w:eastAsia="en-AU"/>
              </w:rPr>
              <w:t xml:space="preserve"> </w:t>
            </w:r>
            <w:r>
              <w:rPr>
                <w:iCs/>
                <w:color w:val="999999"/>
                <w:sz w:val="16"/>
              </w:rPr>
              <w:t xml:space="preserve">|  </w:t>
            </w:r>
            <w:sdt>
              <w:sdtPr>
                <w:rPr>
                  <w:iCs/>
                  <w:color w:val="999999"/>
                  <w:sz w:val="16"/>
                </w:rPr>
                <w:alias w:val="Label"/>
                <w:tag w:val="DLCPolicyLabelValue"/>
                <w:id w:val="1026915625"/>
                <w:lock w:val="contentLocked"/>
                <w:text w:multiLine="1"/>
              </w:sdtPr>
              <w:sdtEndPr/>
              <w:sdtContent>
                <w:r>
                  <w:rPr>
                    <w:iCs/>
                    <w:color w:val="999999"/>
                    <w:sz w:val="16"/>
                  </w:rPr>
                  <w:t>Version: {_UIVersionString}</w:t>
                </w:r>
              </w:sdtContent>
            </w:sdt>
            <w:r>
              <w:rPr>
                <w:iCs/>
                <w:color w:val="999999"/>
                <w:sz w:val="16"/>
              </w:rPr>
              <w:t xml:space="preserve"> | </w:t>
            </w:r>
          </w:p>
          <w:p w14:paraId="37E89F34" w14:textId="77777777" w:rsidR="00F46AFA" w:rsidRDefault="00F46AFA" w:rsidP="00210909">
            <w:pPr>
              <w:tabs>
                <w:tab w:val="left" w:pos="10206"/>
              </w:tabs>
              <w:rPr>
                <w:b/>
                <w:color w:val="000000"/>
                <w:sz w:val="18"/>
                <w:szCs w:val="18"/>
                <w:lang w:eastAsia="en-AU"/>
              </w:rPr>
            </w:pPr>
            <w:r>
              <w:rPr>
                <w:b/>
                <w:iCs/>
                <w:color w:val="FF0000"/>
                <w:sz w:val="12"/>
              </w:rPr>
              <w:t>DO NOT EDIT THIS FIELD</w:t>
            </w:r>
          </w:p>
        </w:tc>
        <w:tc>
          <w:tcPr>
            <w:cnfStyle w:val="000001000000" w:firstRow="0" w:lastRow="0" w:firstColumn="0" w:lastColumn="0" w:oddVBand="0" w:evenVBand="1" w:oddHBand="0" w:evenHBand="0" w:firstRowFirstColumn="0" w:firstRowLastColumn="0" w:lastRowFirstColumn="0" w:lastRowLastColumn="0"/>
            <w:tcW w:w="3543" w:type="dxa"/>
            <w:tcBorders>
              <w:top w:val="nil"/>
              <w:left w:val="single" w:sz="4" w:space="0" w:color="1F1F5F" w:themeColor="text1"/>
              <w:bottom w:val="single" w:sz="4" w:space="0" w:color="auto"/>
              <w:right w:val="single" w:sz="4" w:space="0" w:color="1F1F5F" w:themeColor="text1"/>
            </w:tcBorders>
            <w:hideMark/>
          </w:tcPr>
          <w:p w14:paraId="723071FE" w14:textId="59CA9E48" w:rsidR="00F46AFA" w:rsidRDefault="00F46AFA" w:rsidP="00210909">
            <w:pPr>
              <w:tabs>
                <w:tab w:val="left" w:pos="10206"/>
              </w:tabs>
              <w:rPr>
                <w:color w:val="000000"/>
                <w:lang w:eastAsia="en-AU"/>
              </w:rPr>
            </w:pPr>
            <w:r>
              <w:rPr>
                <w:b/>
                <w:color w:val="000000"/>
                <w:lang w:eastAsia="en-AU"/>
              </w:rPr>
              <w:t>Approved Date:</w:t>
            </w:r>
            <w:r>
              <w:rPr>
                <w:color w:val="000000"/>
                <w:lang w:eastAsia="en-AU"/>
              </w:rPr>
              <w:t xml:space="preserve"> </w:t>
            </w:r>
            <w:r w:rsidR="0048151F">
              <w:rPr>
                <w:color w:val="000000"/>
                <w:lang w:eastAsia="en-AU"/>
              </w:rPr>
              <w:t>1/5/2025</w:t>
            </w:r>
          </w:p>
        </w:tc>
        <w:tc>
          <w:tcPr>
            <w:cnfStyle w:val="000100000000" w:firstRow="0" w:lastRow="0" w:firstColumn="0" w:lastColumn="1" w:oddVBand="0" w:evenVBand="0" w:oddHBand="0" w:evenHBand="0" w:firstRowFirstColumn="0" w:firstRowLastColumn="0" w:lastRowFirstColumn="0" w:lastRowLastColumn="0"/>
            <w:tcW w:w="4111" w:type="dxa"/>
            <w:tcBorders>
              <w:top w:val="nil"/>
              <w:left w:val="single" w:sz="4" w:space="0" w:color="1F1F5F" w:themeColor="text1"/>
              <w:bottom w:val="single" w:sz="4" w:space="0" w:color="auto"/>
              <w:right w:val="single" w:sz="4" w:space="0" w:color="1F1F5F" w:themeColor="text1"/>
            </w:tcBorders>
            <w:hideMark/>
          </w:tcPr>
          <w:p w14:paraId="479210E3" w14:textId="6CDDB900" w:rsidR="00F46AFA" w:rsidRDefault="00F46AFA" w:rsidP="00210909">
            <w:pPr>
              <w:tabs>
                <w:tab w:val="left" w:pos="10206"/>
              </w:tabs>
              <w:rPr>
                <w:color w:val="000000"/>
                <w:lang w:eastAsia="en-AU"/>
              </w:rPr>
            </w:pPr>
            <w:r>
              <w:rPr>
                <w:b/>
                <w:color w:val="000000"/>
                <w:lang w:eastAsia="en-AU"/>
              </w:rPr>
              <w:t>Review Date:</w:t>
            </w:r>
            <w:r>
              <w:rPr>
                <w:color w:val="000000"/>
                <w:lang w:eastAsia="en-AU"/>
              </w:rPr>
              <w:t xml:space="preserve"> </w:t>
            </w:r>
            <w:r w:rsidR="00B63A6A" w:rsidRPr="00B63A6A">
              <w:rPr>
                <w:color w:val="000000"/>
                <w:lang w:eastAsia="en-AU"/>
              </w:rPr>
              <w:t>1/05/2030</w:t>
            </w:r>
          </w:p>
        </w:tc>
      </w:tr>
    </w:tbl>
    <w:p w14:paraId="62C12666" w14:textId="77777777" w:rsidR="00FE6F62" w:rsidRDefault="00FE6F62" w:rsidP="00FE6F62">
      <w:pPr>
        <w:pStyle w:val="Heading1"/>
        <w:rPr>
          <w:lang w:eastAsia="en-AU"/>
        </w:rPr>
      </w:pPr>
      <w:bookmarkStart w:id="21" w:name="_Toc181695230"/>
      <w:bookmarkStart w:id="22" w:name="_Toc184732918"/>
      <w:r>
        <w:rPr>
          <w:lang w:eastAsia="en-AU"/>
        </w:rPr>
        <w:t xml:space="preserve">National Safety and </w:t>
      </w:r>
      <w:r w:rsidRPr="003E2570">
        <w:t>Quality</w:t>
      </w:r>
      <w:r>
        <w:rPr>
          <w:lang w:eastAsia="en-AU"/>
        </w:rPr>
        <w:t xml:space="preserve"> Health Service standards</w:t>
      </w:r>
      <w:bookmarkEnd w:id="21"/>
      <w:bookmarkEnd w:id="22"/>
    </w:p>
    <w:tbl>
      <w:tblPr>
        <w:tblW w:w="5124" w:type="pct"/>
        <w:tblCellMar>
          <w:left w:w="0" w:type="dxa"/>
          <w:right w:w="0" w:type="dxa"/>
        </w:tblCellMar>
        <w:tblLook w:val="04A0" w:firstRow="1" w:lastRow="0" w:firstColumn="1" w:lastColumn="0" w:noHBand="0" w:noVBand="1"/>
      </w:tblPr>
      <w:tblGrid>
        <w:gridCol w:w="1249"/>
        <w:gridCol w:w="1252"/>
        <w:gridCol w:w="1252"/>
        <w:gridCol w:w="1252"/>
        <w:gridCol w:w="1475"/>
        <w:gridCol w:w="1477"/>
        <w:gridCol w:w="1285"/>
        <w:gridCol w:w="1311"/>
      </w:tblGrid>
      <w:tr w:rsidR="00FE6F62" w14:paraId="1F8FA2B3" w14:textId="77777777" w:rsidTr="00210909">
        <w:trPr>
          <w:cantSplit/>
          <w:trHeight w:val="431"/>
        </w:trPr>
        <w:tc>
          <w:tcPr>
            <w:tcW w:w="5000" w:type="pct"/>
            <w:gridSpan w:val="8"/>
            <w:tcBorders>
              <w:top w:val="single" w:sz="8" w:space="0" w:color="auto"/>
              <w:left w:val="single" w:sz="8" w:space="0" w:color="auto"/>
              <w:bottom w:val="single" w:sz="8" w:space="0" w:color="auto"/>
              <w:right w:val="single" w:sz="8" w:space="0" w:color="auto"/>
            </w:tcBorders>
            <w:shd w:val="clear" w:color="auto" w:fill="1F1F5F"/>
            <w:tcMar>
              <w:top w:w="0" w:type="dxa"/>
              <w:left w:w="108" w:type="dxa"/>
              <w:bottom w:w="0" w:type="dxa"/>
              <w:right w:w="108" w:type="dxa"/>
            </w:tcMar>
            <w:vAlign w:val="center"/>
            <w:hideMark/>
          </w:tcPr>
          <w:p w14:paraId="26EAFA43" w14:textId="77777777" w:rsidR="00FE6F62" w:rsidRDefault="00FE6F62" w:rsidP="00210909">
            <w:pPr>
              <w:spacing w:before="120" w:after="120"/>
              <w:jc w:val="center"/>
              <w:rPr>
                <w:rFonts w:ascii="Calibri" w:hAnsi="Calibri"/>
              </w:rPr>
            </w:pPr>
            <w:r w:rsidRPr="00221830">
              <w:rPr>
                <w:b/>
                <w:szCs w:val="24"/>
              </w:rPr>
              <w:t>National Safety and Quality Health Service standards</w:t>
            </w:r>
          </w:p>
        </w:tc>
      </w:tr>
      <w:tr w:rsidR="00FE6F62" w14:paraId="589E0CCB" w14:textId="77777777" w:rsidTr="00210909">
        <w:trPr>
          <w:cantSplit/>
          <w:trHeight w:val="1430"/>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17601" w14:textId="77777777" w:rsidR="00FE6F62" w:rsidRDefault="00FE6F62" w:rsidP="00210909">
            <w:pPr>
              <w:spacing w:before="20"/>
              <w:jc w:val="center"/>
              <w:rPr>
                <w:sz w:val="15"/>
                <w:szCs w:val="15"/>
              </w:rPr>
            </w:pPr>
            <w:r>
              <w:rPr>
                <w:noProof/>
                <w:sz w:val="15"/>
                <w:szCs w:val="15"/>
                <w:lang w:eastAsia="en-AU"/>
              </w:rPr>
              <w:drawing>
                <wp:inline distT="0" distB="0" distL="0" distR="0" wp14:anchorId="7704D41E" wp14:editId="4BD3EC94">
                  <wp:extent cx="437515" cy="453390"/>
                  <wp:effectExtent l="0" t="0" r="635" b="3810"/>
                  <wp:docPr id="5" name="Picture 5" descr="cid:image001.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58ED.D030F09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09F9016C" w14:textId="77777777" w:rsidR="00FE6F62" w:rsidRDefault="00FE6F62" w:rsidP="00210909">
            <w:pPr>
              <w:spacing w:before="20"/>
              <w:jc w:val="center"/>
              <w:rPr>
                <w:sz w:val="15"/>
                <w:szCs w:val="15"/>
              </w:rPr>
            </w:pPr>
            <w:r>
              <w:rPr>
                <w:sz w:val="15"/>
                <w:szCs w:val="15"/>
              </w:rPr>
              <w:t>Clinical Governance</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30B845C8" w14:textId="77777777" w:rsidR="00FE6F62" w:rsidRDefault="00FE6F62" w:rsidP="00210909">
            <w:pPr>
              <w:spacing w:before="20"/>
              <w:jc w:val="center"/>
              <w:rPr>
                <w:sz w:val="15"/>
                <w:szCs w:val="15"/>
              </w:rPr>
            </w:pPr>
            <w:r>
              <w:rPr>
                <w:noProof/>
                <w:sz w:val="15"/>
                <w:szCs w:val="15"/>
                <w:lang w:eastAsia="en-AU"/>
              </w:rPr>
              <w:drawing>
                <wp:inline distT="0" distB="0" distL="0" distR="0" wp14:anchorId="3746DD32" wp14:editId="71AB1866">
                  <wp:extent cx="437515" cy="453390"/>
                  <wp:effectExtent l="0" t="0" r="635" b="3810"/>
                  <wp:docPr id="4" name="Picture 4" descr="cid:image002.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58ED.D030F09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2859D051" w14:textId="77777777" w:rsidR="00FE6F62" w:rsidRDefault="00FE6F62" w:rsidP="00210909">
            <w:pPr>
              <w:spacing w:before="20"/>
              <w:jc w:val="center"/>
              <w:rPr>
                <w:sz w:val="15"/>
                <w:szCs w:val="15"/>
              </w:rPr>
            </w:pPr>
            <w:r>
              <w:rPr>
                <w:sz w:val="15"/>
                <w:szCs w:val="15"/>
              </w:rPr>
              <w:t>Partnering with Consumers</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189971EB" w14:textId="77777777" w:rsidR="00FE6F62" w:rsidRDefault="00FE6F62" w:rsidP="00210909">
            <w:pPr>
              <w:spacing w:before="20"/>
              <w:jc w:val="center"/>
              <w:rPr>
                <w:sz w:val="15"/>
                <w:szCs w:val="15"/>
              </w:rPr>
            </w:pPr>
            <w:r>
              <w:rPr>
                <w:noProof/>
                <w:sz w:val="15"/>
                <w:szCs w:val="15"/>
                <w:lang w:eastAsia="en-AU"/>
              </w:rPr>
              <w:drawing>
                <wp:inline distT="0" distB="0" distL="0" distR="0" wp14:anchorId="0F2E2D7B" wp14:editId="3DA803EB">
                  <wp:extent cx="453390" cy="453390"/>
                  <wp:effectExtent l="0" t="0" r="3810" b="3810"/>
                  <wp:docPr id="7" name="Picture 7" descr="cid:image003.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58ED.D030F09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p w14:paraId="51B40A94" w14:textId="77777777" w:rsidR="00FE6F62" w:rsidRDefault="00FE6F62" w:rsidP="00210909">
            <w:pPr>
              <w:spacing w:before="20"/>
              <w:jc w:val="center"/>
              <w:rPr>
                <w:sz w:val="15"/>
                <w:szCs w:val="15"/>
              </w:rPr>
            </w:pPr>
            <w:r>
              <w:rPr>
                <w:sz w:val="15"/>
                <w:szCs w:val="15"/>
              </w:rPr>
              <w:t>Preventing and Controlling Healthcare Associated Infection</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0306B12D" w14:textId="77777777" w:rsidR="00FE6F62" w:rsidRDefault="00FE6F62" w:rsidP="00210909">
            <w:pPr>
              <w:spacing w:before="20"/>
              <w:jc w:val="center"/>
              <w:rPr>
                <w:sz w:val="15"/>
                <w:szCs w:val="15"/>
              </w:rPr>
            </w:pPr>
            <w:r>
              <w:rPr>
                <w:noProof/>
                <w:sz w:val="15"/>
                <w:szCs w:val="15"/>
                <w:lang w:eastAsia="en-AU"/>
              </w:rPr>
              <w:drawing>
                <wp:inline distT="0" distB="0" distL="0" distR="0" wp14:anchorId="2B94F24C" wp14:editId="06B089ED">
                  <wp:extent cx="453390" cy="453390"/>
                  <wp:effectExtent l="0" t="0" r="3810" b="3810"/>
                  <wp:docPr id="8" name="Picture 8" descr="cid:image004.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658ED.D030F09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p w14:paraId="32C7C3EB" w14:textId="77777777" w:rsidR="00FE6F62" w:rsidRDefault="00FE6F62" w:rsidP="00210909">
            <w:pPr>
              <w:spacing w:before="20"/>
              <w:jc w:val="center"/>
              <w:rPr>
                <w:sz w:val="15"/>
                <w:szCs w:val="15"/>
              </w:rPr>
            </w:pPr>
            <w:r>
              <w:rPr>
                <w:sz w:val="15"/>
                <w:szCs w:val="15"/>
              </w:rPr>
              <w:t>Medication Safety</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14:paraId="34B3ED89" w14:textId="77777777" w:rsidR="00FE6F62" w:rsidRDefault="00FE6F62" w:rsidP="00210909">
            <w:pPr>
              <w:spacing w:before="20"/>
              <w:jc w:val="center"/>
              <w:rPr>
                <w:sz w:val="15"/>
                <w:szCs w:val="15"/>
              </w:rPr>
            </w:pPr>
            <w:r>
              <w:rPr>
                <w:noProof/>
                <w:sz w:val="15"/>
                <w:szCs w:val="15"/>
                <w:lang w:eastAsia="en-AU"/>
              </w:rPr>
              <w:drawing>
                <wp:inline distT="0" distB="0" distL="0" distR="0" wp14:anchorId="487F397C" wp14:editId="53087655">
                  <wp:extent cx="461010" cy="461010"/>
                  <wp:effectExtent l="0" t="0" r="0" b="0"/>
                  <wp:docPr id="10" name="Picture 10" descr="cid:image005.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658ED.D030F0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14:paraId="75AC5F1B" w14:textId="77777777" w:rsidR="00FE6F62" w:rsidRDefault="00FE6F62" w:rsidP="00210909">
            <w:pPr>
              <w:spacing w:before="20"/>
              <w:jc w:val="center"/>
              <w:rPr>
                <w:sz w:val="15"/>
                <w:szCs w:val="15"/>
              </w:rPr>
            </w:pPr>
            <w:r>
              <w:rPr>
                <w:sz w:val="15"/>
                <w:szCs w:val="15"/>
              </w:rPr>
              <w:t>Comprehensive Care</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70C993CE" w14:textId="77777777" w:rsidR="00FE6F62" w:rsidRDefault="00FE6F62" w:rsidP="00210909">
            <w:pPr>
              <w:spacing w:before="20"/>
              <w:jc w:val="center"/>
              <w:rPr>
                <w:sz w:val="15"/>
                <w:szCs w:val="15"/>
              </w:rPr>
            </w:pPr>
            <w:r>
              <w:rPr>
                <w:noProof/>
                <w:sz w:val="15"/>
                <w:szCs w:val="15"/>
                <w:lang w:eastAsia="en-AU"/>
              </w:rPr>
              <w:drawing>
                <wp:inline distT="0" distB="0" distL="0" distR="0" wp14:anchorId="7F065738" wp14:editId="06DC7887">
                  <wp:extent cx="437515" cy="453390"/>
                  <wp:effectExtent l="0" t="0" r="635" b="3810"/>
                  <wp:docPr id="11" name="Picture 11" descr="cid:image006.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658ED.D030F0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00382F90" w14:textId="77777777" w:rsidR="00FE6F62" w:rsidRDefault="00FE6F62" w:rsidP="00210909">
            <w:pPr>
              <w:spacing w:before="20"/>
              <w:jc w:val="center"/>
              <w:rPr>
                <w:sz w:val="15"/>
                <w:szCs w:val="15"/>
              </w:rPr>
            </w:pPr>
            <w:r>
              <w:rPr>
                <w:sz w:val="15"/>
                <w:szCs w:val="15"/>
              </w:rPr>
              <w:t>Communicating for Safety</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0685662E" w14:textId="77777777" w:rsidR="00FE6F62" w:rsidRDefault="00FE6F62" w:rsidP="00210909">
            <w:pPr>
              <w:spacing w:before="20"/>
              <w:jc w:val="center"/>
              <w:rPr>
                <w:sz w:val="15"/>
                <w:szCs w:val="15"/>
              </w:rPr>
            </w:pPr>
            <w:r>
              <w:rPr>
                <w:noProof/>
                <w:sz w:val="15"/>
                <w:szCs w:val="15"/>
                <w:lang w:eastAsia="en-AU"/>
              </w:rPr>
              <w:drawing>
                <wp:inline distT="0" distB="0" distL="0" distR="0" wp14:anchorId="7410D74A" wp14:editId="6BF73C98">
                  <wp:extent cx="437515" cy="453390"/>
                  <wp:effectExtent l="0" t="0" r="635" b="3810"/>
                  <wp:docPr id="19" name="Picture 19" descr="cid:image007.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658ED.D030F09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46ADB566" w14:textId="77777777" w:rsidR="00FE6F62" w:rsidRDefault="00FE6F62" w:rsidP="00210909">
            <w:pPr>
              <w:spacing w:before="20"/>
              <w:jc w:val="center"/>
              <w:rPr>
                <w:sz w:val="15"/>
                <w:szCs w:val="15"/>
              </w:rPr>
            </w:pPr>
            <w:r>
              <w:rPr>
                <w:sz w:val="15"/>
                <w:szCs w:val="15"/>
              </w:rPr>
              <w:t>Blood Management</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1114E53B" w14:textId="77777777" w:rsidR="00FE6F62" w:rsidRDefault="00FE6F62" w:rsidP="00210909">
            <w:pPr>
              <w:spacing w:before="20"/>
              <w:jc w:val="center"/>
              <w:rPr>
                <w:sz w:val="15"/>
                <w:szCs w:val="15"/>
              </w:rPr>
            </w:pPr>
            <w:r>
              <w:rPr>
                <w:noProof/>
                <w:sz w:val="15"/>
                <w:szCs w:val="15"/>
                <w:lang w:eastAsia="en-AU"/>
              </w:rPr>
              <w:drawing>
                <wp:inline distT="0" distB="0" distL="0" distR="0" wp14:anchorId="7F08E97E" wp14:editId="231EB44A">
                  <wp:extent cx="437515" cy="453390"/>
                  <wp:effectExtent l="0" t="0" r="635" b="3810"/>
                  <wp:docPr id="20" name="Picture 20" descr="cid:image008.jpg@01D658ED.D030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658ED.D030F09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37515" cy="453390"/>
                          </a:xfrm>
                          <a:prstGeom prst="rect">
                            <a:avLst/>
                          </a:prstGeom>
                          <a:noFill/>
                          <a:ln>
                            <a:noFill/>
                          </a:ln>
                        </pic:spPr>
                      </pic:pic>
                    </a:graphicData>
                  </a:graphic>
                </wp:inline>
              </w:drawing>
            </w:r>
          </w:p>
          <w:p w14:paraId="69AACD97" w14:textId="77777777" w:rsidR="00FE6F62" w:rsidRDefault="00FE6F62" w:rsidP="00210909">
            <w:pPr>
              <w:spacing w:before="20"/>
              <w:jc w:val="center"/>
              <w:rPr>
                <w:sz w:val="15"/>
                <w:szCs w:val="15"/>
              </w:rPr>
            </w:pPr>
            <w:r>
              <w:rPr>
                <w:sz w:val="15"/>
                <w:szCs w:val="15"/>
              </w:rPr>
              <w:t>Recognising &amp; Responding to Acute Deterioration</w:t>
            </w:r>
          </w:p>
        </w:tc>
      </w:tr>
      <w:tr w:rsidR="00FE6F62" w14:paraId="7285185E" w14:textId="77777777" w:rsidTr="00210909">
        <w:trPr>
          <w:cantSplit/>
          <w:trHeight w:val="567"/>
        </w:trPr>
        <w:sdt>
          <w:sdtPr>
            <w:id w:val="-2055375461"/>
            <w14:checkbox>
              <w14:checked w14:val="1"/>
              <w14:checkedState w14:val="2612" w14:font="MS Gothic"/>
              <w14:uncheckedState w14:val="2610" w14:font="MS Gothic"/>
            </w14:checkbox>
          </w:sdtPr>
          <w:sdtEndPr/>
          <w:sdtContent>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DBA03" w14:textId="77777777" w:rsidR="00FE6F62" w:rsidRDefault="00FE6F62" w:rsidP="00210909">
                <w:pPr>
                  <w:jc w:val="center"/>
                </w:pPr>
                <w:r>
                  <w:rPr>
                    <w:rFonts w:ascii="MS Gothic" w:eastAsia="MS Gothic" w:hAnsi="MS Gothic" w:hint="eastAsia"/>
                  </w:rPr>
                  <w:t>☒</w:t>
                </w:r>
              </w:p>
            </w:tc>
          </w:sdtContent>
        </w:sdt>
        <w:sdt>
          <w:sdtPr>
            <w:id w:val="524300970"/>
            <w14:checkbox>
              <w14:checked w14:val="1"/>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5DF02" w14:textId="77777777" w:rsidR="00FE6F62" w:rsidRDefault="00FE6F62" w:rsidP="00210909">
                <w:pPr>
                  <w:jc w:val="center"/>
                </w:pPr>
                <w:r>
                  <w:rPr>
                    <w:rFonts w:ascii="MS Gothic" w:eastAsia="MS Gothic" w:hAnsi="MS Gothic" w:hint="eastAsia"/>
                  </w:rPr>
                  <w:t>☒</w:t>
                </w:r>
              </w:p>
            </w:tc>
          </w:sdtContent>
        </w:sdt>
        <w:sdt>
          <w:sdtPr>
            <w:id w:val="85352954"/>
            <w14:checkbox>
              <w14:checked w14:val="0"/>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90200" w14:textId="77777777" w:rsidR="00FE6F62" w:rsidRDefault="00FE6F62" w:rsidP="00210909">
                <w:pPr>
                  <w:jc w:val="center"/>
                </w:pPr>
                <w:r>
                  <w:rPr>
                    <w:rFonts w:ascii="MS Gothic" w:eastAsia="MS Gothic" w:hAnsi="MS Gothic" w:hint="eastAsia"/>
                    <w:lang w:val="en-US"/>
                  </w:rPr>
                  <w:t>☐</w:t>
                </w:r>
              </w:p>
            </w:tc>
          </w:sdtContent>
        </w:sdt>
        <w:sdt>
          <w:sdtPr>
            <w:id w:val="396641870"/>
            <w14:checkbox>
              <w14:checked w14:val="0"/>
              <w14:checkedState w14:val="2612" w14:font="MS Gothic"/>
              <w14:uncheckedState w14:val="2610" w14:font="MS Gothic"/>
            </w14:checkbox>
          </w:sdtPr>
          <w:sdtEndPr/>
          <w:sdtContent>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EB5A2" w14:textId="77777777" w:rsidR="00FE6F62" w:rsidRDefault="00FE6F62" w:rsidP="00210909">
                <w:pPr>
                  <w:jc w:val="center"/>
                </w:pPr>
                <w:r>
                  <w:rPr>
                    <w:rFonts w:ascii="MS Gothic" w:eastAsia="MS Gothic" w:hAnsi="MS Gothic" w:hint="eastAsia"/>
                    <w:lang w:val="en-US"/>
                  </w:rPr>
                  <w:t>☐</w:t>
                </w:r>
              </w:p>
            </w:tc>
          </w:sdtContent>
        </w:sdt>
        <w:sdt>
          <w:sdtPr>
            <w:id w:val="1959445017"/>
            <w14:checkbox>
              <w14:checked w14:val="0"/>
              <w14:checkedState w14:val="2612" w14:font="MS Gothic"/>
              <w14:uncheckedState w14:val="2610" w14:font="MS Gothic"/>
            </w14:checkbox>
          </w:sdtPr>
          <w:sdtEndPr/>
          <w:sdtContent>
            <w:tc>
              <w:tcPr>
                <w:tcW w:w="6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AD699" w14:textId="77777777" w:rsidR="00FE6F62" w:rsidRDefault="00FE6F62" w:rsidP="00210909">
                <w:pPr>
                  <w:jc w:val="center"/>
                </w:pPr>
                <w:r>
                  <w:rPr>
                    <w:rFonts w:ascii="MS Gothic" w:eastAsia="MS Gothic" w:hAnsi="MS Gothic" w:hint="eastAsia"/>
                    <w:lang w:val="en-US"/>
                  </w:rPr>
                  <w:t>☐</w:t>
                </w:r>
              </w:p>
            </w:tc>
          </w:sdtContent>
        </w:sdt>
        <w:sdt>
          <w:sdtPr>
            <w:id w:val="-1319414696"/>
            <w14:checkbox>
              <w14:checked w14:val="0"/>
              <w14:checkedState w14:val="2612" w14:font="MS Gothic"/>
              <w14:uncheckedState w14:val="2610" w14:font="MS Gothic"/>
            </w14:checkbox>
          </w:sdtPr>
          <w:sdtEndPr/>
          <w:sdtContent>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7A81D" w14:textId="77777777" w:rsidR="00FE6F62" w:rsidRDefault="00FE6F62" w:rsidP="00210909">
                <w:pPr>
                  <w:jc w:val="center"/>
                </w:pPr>
                <w:r>
                  <w:rPr>
                    <w:rFonts w:ascii="MS Gothic" w:eastAsia="MS Gothic" w:hAnsi="MS Gothic" w:hint="eastAsia"/>
                    <w:lang w:val="en-US"/>
                  </w:rPr>
                  <w:t>☐</w:t>
                </w:r>
              </w:p>
            </w:tc>
          </w:sdtContent>
        </w:sdt>
        <w:sdt>
          <w:sdtPr>
            <w:id w:val="299583379"/>
            <w14:checkbox>
              <w14:checked w14:val="0"/>
              <w14:checkedState w14:val="2612" w14:font="MS Gothic"/>
              <w14:uncheckedState w14:val="2610" w14:font="MS Gothic"/>
            </w14:checkbox>
          </w:sdtPr>
          <w:sdtEndPr/>
          <w:sdtContent>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9362D" w14:textId="77777777" w:rsidR="00FE6F62" w:rsidRDefault="00FE6F62" w:rsidP="00210909">
                <w:pPr>
                  <w:jc w:val="center"/>
                </w:pPr>
                <w:r>
                  <w:rPr>
                    <w:rFonts w:ascii="MS Gothic" w:eastAsia="MS Gothic" w:hAnsi="MS Gothic" w:hint="eastAsia"/>
                    <w:lang w:val="en-US"/>
                  </w:rPr>
                  <w:t>☐</w:t>
                </w:r>
              </w:p>
            </w:tc>
          </w:sdtContent>
        </w:sdt>
        <w:sdt>
          <w:sdtPr>
            <w:id w:val="697739147"/>
            <w14:checkbox>
              <w14:checked w14:val="0"/>
              <w14:checkedState w14:val="2612" w14:font="MS Gothic"/>
              <w14:uncheckedState w14:val="2610" w14:font="MS Gothic"/>
            </w14:checkbox>
          </w:sdtPr>
          <w:sdtEndPr/>
          <w:sdtContent>
            <w:tc>
              <w:tcPr>
                <w:tcW w:w="6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04DCB" w14:textId="77777777" w:rsidR="00FE6F62" w:rsidRDefault="00FE6F62" w:rsidP="00210909">
                <w:pPr>
                  <w:jc w:val="center"/>
                </w:pPr>
                <w:r>
                  <w:rPr>
                    <w:rFonts w:ascii="MS Gothic" w:eastAsia="MS Gothic" w:hAnsi="MS Gothic" w:hint="eastAsia"/>
                    <w:lang w:val="en-US"/>
                  </w:rPr>
                  <w:t>☐</w:t>
                </w:r>
              </w:p>
            </w:tc>
          </w:sdtContent>
        </w:sdt>
      </w:tr>
    </w:tbl>
    <w:p w14:paraId="1B81FD84" w14:textId="77777777" w:rsidR="00FE6F62" w:rsidRPr="00FE6F62" w:rsidRDefault="00FE6F62" w:rsidP="00FE6F62">
      <w:pPr>
        <w:rPr>
          <w:lang w:eastAsia="en-AU"/>
        </w:rPr>
      </w:pPr>
    </w:p>
    <w:sectPr w:rsidR="00FE6F62" w:rsidRPr="00FE6F62" w:rsidSect="00F46AFA">
      <w:headerReference w:type="default" r:id="rId33"/>
      <w:footerReference w:type="default" r:id="rId34"/>
      <w:headerReference w:type="first" r:id="rId35"/>
      <w:footerReference w:type="first" r:id="rId36"/>
      <w:pgSz w:w="11906" w:h="16838" w:code="9"/>
      <w:pgMar w:top="794" w:right="794" w:bottom="794" w:left="794" w:header="794"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C84C" w14:textId="77777777" w:rsidR="00F218E9" w:rsidRDefault="00F218E9">
      <w:r>
        <w:separator/>
      </w:r>
    </w:p>
  </w:endnote>
  <w:endnote w:type="continuationSeparator" w:id="0">
    <w:p w14:paraId="1C3DE76F" w14:textId="77777777" w:rsidR="00F218E9" w:rsidRDefault="00F218E9">
      <w:r>
        <w:continuationSeparator/>
      </w:r>
    </w:p>
  </w:endnote>
  <w:endnote w:type="continuationNotice" w:id="1">
    <w:p w14:paraId="07D352F1" w14:textId="77777777" w:rsidR="00F218E9" w:rsidRDefault="00F21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BEAD" w14:textId="290DA632" w:rsidR="002174CC" w:rsidRPr="000A30E8" w:rsidRDefault="002174CC" w:rsidP="002174CC">
    <w:pPr>
      <w:spacing w:after="0"/>
      <w:jc w:val="center"/>
      <w:rPr>
        <w:rStyle w:val="PageNumber"/>
        <w:color w:val="FF0000"/>
        <w:sz w:val="16"/>
        <w:szCs w:val="16"/>
      </w:rPr>
    </w:pPr>
    <w:r w:rsidRPr="000A30E8">
      <w:rPr>
        <w:rStyle w:val="PageNumber"/>
        <w:color w:val="FF0000"/>
        <w:sz w:val="16"/>
        <w:szCs w:val="16"/>
      </w:rPr>
      <w:t xml:space="preserve">PRINT WARNING – Content is continually being revised.  </w:t>
    </w:r>
    <w:r w:rsidR="003B18CA" w:rsidRPr="000A30E8">
      <w:rPr>
        <w:rStyle w:val="PageNumber"/>
        <w:color w:val="FF0000"/>
        <w:sz w:val="16"/>
        <w:szCs w:val="16"/>
      </w:rPr>
      <w:br/>
    </w:r>
    <w:r w:rsidRPr="000A30E8">
      <w:rPr>
        <w:rStyle w:val="PageNumber"/>
        <w:color w:val="FF0000"/>
        <w:sz w:val="16"/>
        <w:szCs w:val="16"/>
      </w:rPr>
      <w:t>ALWAYS refer to the electronic copy for the latest version.  Users must ensure that any printed copies of this document are of the latest version.</w:t>
    </w:r>
  </w:p>
  <w:p w14:paraId="3DFFF214" w14:textId="29BC3A01" w:rsidR="002174CC" w:rsidRPr="00073E3A" w:rsidRDefault="002174CC" w:rsidP="003B18CA">
    <w:pPr>
      <w:rPr>
        <w:rFonts w:ascii="Arial Narrow" w:hAnsi="Arial Narrow"/>
        <w:sz w:val="16"/>
        <w:szCs w:val="16"/>
      </w:rPr>
    </w:pPr>
    <w:r w:rsidRPr="00F561D6">
      <w:rPr>
        <w:rFonts w:ascii="Arial Narrow" w:hAnsi="Arial Narrow"/>
        <w:iCs/>
        <w:sz w:val="16"/>
        <w:szCs w:val="16"/>
      </w:rPr>
      <w:t>This procedure has been developed for NT Health practice setting only. Clinical content is intended to guide clinical practice and does not replace clinical judgement. Modification will occur according to internal audit processes and literature review</w:t>
    </w:r>
    <w:r w:rsidRPr="00F561D6">
      <w:rPr>
        <w:rFonts w:ascii="Arial Narrow" w:hAnsi="Arial Narrow"/>
        <w:sz w:val="16"/>
        <w:szCs w:val="16"/>
      </w:rPr>
      <w:t>.</w:t>
    </w:r>
    <w:r w:rsidRPr="00F561D6">
      <w:rPr>
        <w:rFonts w:ascii="Arial Narrow" w:hAnsi="Arial Narrow"/>
        <w:color w:val="1F497D"/>
        <w:sz w:val="16"/>
        <w:szCs w:val="16"/>
      </w:rPr>
      <w:t xml:space="preserve"> </w:t>
    </w:r>
    <w:r w:rsidRPr="00F561D6">
      <w:rPr>
        <w:rFonts w:ascii="Arial Narrow" w:hAnsi="Arial Narrow"/>
        <w:color w:val="000000"/>
        <w:sz w:val="16"/>
        <w:szCs w:val="16"/>
      </w:rPr>
      <w:t>The rationale for the variation from the procedure must be documented in the clinical record</w:t>
    </w:r>
    <w:r w:rsidRPr="00073E3A">
      <w:rPr>
        <w:rFonts w:ascii="Arial Narrow" w:hAnsi="Arial Narrow"/>
        <w:color w:val="1F497D"/>
        <w:sz w:val="16"/>
        <w:szCs w:val="16"/>
      </w:rPr>
      <w:t>.</w:t>
    </w:r>
  </w:p>
  <w:sdt>
    <w:sdtPr>
      <w:rPr>
        <w:sz w:val="20"/>
      </w:rPr>
      <w:id w:val="75624959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E33EEB0" w14:textId="716A3F90" w:rsidR="00236878" w:rsidRPr="003B18CA" w:rsidRDefault="002174CC" w:rsidP="003B18CA">
            <w:pPr>
              <w:pStyle w:val="Footer"/>
              <w:jc w:val="right"/>
              <w:rPr>
                <w:sz w:val="20"/>
              </w:rPr>
            </w:pPr>
            <w:r w:rsidRPr="003B18CA">
              <w:rPr>
                <w:sz w:val="20"/>
              </w:rPr>
              <w:t xml:space="preserve">Page </w:t>
            </w:r>
            <w:r w:rsidRPr="003B18CA">
              <w:rPr>
                <w:bCs/>
                <w:sz w:val="20"/>
              </w:rPr>
              <w:fldChar w:fldCharType="begin"/>
            </w:r>
            <w:r w:rsidRPr="003B18CA">
              <w:rPr>
                <w:bCs/>
                <w:sz w:val="20"/>
              </w:rPr>
              <w:instrText xml:space="preserve"> PAGE </w:instrText>
            </w:r>
            <w:r w:rsidRPr="003B18CA">
              <w:rPr>
                <w:bCs/>
                <w:sz w:val="20"/>
              </w:rPr>
              <w:fldChar w:fldCharType="separate"/>
            </w:r>
            <w:r w:rsidR="00F46D85">
              <w:rPr>
                <w:bCs/>
                <w:noProof/>
                <w:sz w:val="20"/>
              </w:rPr>
              <w:t>6</w:t>
            </w:r>
            <w:r w:rsidRPr="003B18CA">
              <w:rPr>
                <w:bCs/>
                <w:sz w:val="20"/>
              </w:rPr>
              <w:fldChar w:fldCharType="end"/>
            </w:r>
            <w:r w:rsidRPr="003B18CA">
              <w:rPr>
                <w:sz w:val="20"/>
              </w:rPr>
              <w:t xml:space="preserve"> of </w:t>
            </w:r>
            <w:r w:rsidRPr="003B18CA">
              <w:rPr>
                <w:bCs/>
                <w:sz w:val="20"/>
              </w:rPr>
              <w:fldChar w:fldCharType="begin"/>
            </w:r>
            <w:r w:rsidRPr="003B18CA">
              <w:rPr>
                <w:bCs/>
                <w:sz w:val="20"/>
              </w:rPr>
              <w:instrText xml:space="preserve"> NUMPAGES  </w:instrText>
            </w:r>
            <w:r w:rsidRPr="003B18CA">
              <w:rPr>
                <w:bCs/>
                <w:sz w:val="20"/>
              </w:rPr>
              <w:fldChar w:fldCharType="separate"/>
            </w:r>
            <w:r w:rsidR="00F46D85">
              <w:rPr>
                <w:bCs/>
                <w:noProof/>
                <w:sz w:val="20"/>
              </w:rPr>
              <w:t>6</w:t>
            </w:r>
            <w:r w:rsidRPr="003B18CA">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1182" w14:textId="77777777" w:rsidR="00D635A6" w:rsidRDefault="00D635A6" w:rsidP="00D635A6">
    <w:pPr>
      <w:pStyle w:val="Footer"/>
      <w:jc w:val="right"/>
    </w:pPr>
    <w:r w:rsidRPr="001852AF">
      <w:rPr>
        <w:noProof/>
        <w:lang w:eastAsia="en-AU"/>
      </w:rPr>
      <w:drawing>
        <wp:inline distT="0" distB="0" distL="0" distR="0" wp14:anchorId="4A17BA50" wp14:editId="0B535AF8">
          <wp:extent cx="1419225" cy="506866"/>
          <wp:effectExtent l="0" t="0" r="0" b="762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069" cy="5110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40ED" w14:textId="77777777" w:rsidR="00F218E9" w:rsidRDefault="00F218E9">
      <w:r>
        <w:separator/>
      </w:r>
    </w:p>
  </w:footnote>
  <w:footnote w:type="continuationSeparator" w:id="0">
    <w:p w14:paraId="178F6E6D" w14:textId="77777777" w:rsidR="00F218E9" w:rsidRDefault="00F218E9">
      <w:r>
        <w:continuationSeparator/>
      </w:r>
    </w:p>
  </w:footnote>
  <w:footnote w:type="continuationNotice" w:id="1">
    <w:p w14:paraId="3CF5A8D9" w14:textId="77777777" w:rsidR="00F218E9" w:rsidRDefault="00F218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262B" w14:textId="0F2B234A" w:rsidR="009532B4" w:rsidRPr="009532B4" w:rsidRDefault="00FE6F62" w:rsidP="009532B4">
    <w:pPr>
      <w:pStyle w:val="Title"/>
      <w:rPr>
        <w:rFonts w:asciiTheme="minorHAnsi" w:hAnsiTheme="minorHAnsi"/>
        <w:sz w:val="28"/>
        <w:szCs w:val="28"/>
      </w:rPr>
    </w:pPr>
    <w:r>
      <w:rPr>
        <w:rFonts w:asciiTheme="minorHAnsi" w:hAnsiTheme="minorHAnsi"/>
        <w:sz w:val="28"/>
        <w:szCs w:val="28"/>
      </w:rPr>
      <w:t xml:space="preserve">12A Electroconvulsive Therapy (ECT) Licensing of Premises </w:t>
    </w:r>
    <w:r w:rsidR="00C6634D">
      <w:rPr>
        <w:rFonts w:asciiTheme="minorHAnsi" w:hAnsiTheme="minorHAnsi"/>
        <w:sz w:val="28"/>
        <w:szCs w:val="28"/>
      </w:rPr>
      <w:ptab w:relativeTo="margin" w:alignment="right" w:leader="none"/>
    </w:r>
    <w:r w:rsidR="00C6634D">
      <w:rPr>
        <w:rFonts w:asciiTheme="minorHAnsi" w:hAnsiTheme="minorHAnsi"/>
        <w:sz w:val="28"/>
        <w:szCs w:val="28"/>
      </w:rPr>
      <w:t>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32E" w14:textId="6948FF52" w:rsidR="00983000" w:rsidRPr="00964B22" w:rsidRDefault="00EC4BDC" w:rsidP="009532B4">
    <w:pPr>
      <w:pStyle w:val="Title"/>
    </w:pPr>
    <w:r>
      <w:t>NT Health</w:t>
    </w:r>
    <w:r w:rsidR="00DA548E">
      <w:ptab w:relativeTo="margin" w:alignment="right" w:leader="none"/>
    </w:r>
    <w:r w:rsidR="00DA548E">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E3E"/>
    <w:multiLevelType w:val="hybridMultilevel"/>
    <w:tmpl w:val="49220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D262FD0"/>
    <w:multiLevelType w:val="hybridMultilevel"/>
    <w:tmpl w:val="F75C1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C0B15"/>
    <w:multiLevelType w:val="multilevel"/>
    <w:tmpl w:val="8C5E814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1146C80"/>
    <w:multiLevelType w:val="multilevel"/>
    <w:tmpl w:val="66A0A24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cs="Courier New"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7C5229D"/>
    <w:multiLevelType w:val="hybridMultilevel"/>
    <w:tmpl w:val="27F2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24010"/>
    <w:multiLevelType w:val="hybridMultilevel"/>
    <w:tmpl w:val="DA98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066E59"/>
    <w:multiLevelType w:val="hybridMultilevel"/>
    <w:tmpl w:val="D7265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201F0E10"/>
    <w:multiLevelType w:val="hybridMultilevel"/>
    <w:tmpl w:val="4280AE4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BB03CF9"/>
    <w:multiLevelType w:val="hybridMultilevel"/>
    <w:tmpl w:val="5B4A8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382ABD"/>
    <w:multiLevelType w:val="multilevel"/>
    <w:tmpl w:val="838E7D26"/>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C951974"/>
    <w:multiLevelType w:val="hybridMultilevel"/>
    <w:tmpl w:val="1D9C406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1BF36DE"/>
    <w:multiLevelType w:val="hybridMultilevel"/>
    <w:tmpl w:val="6792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EB02DBF"/>
    <w:multiLevelType w:val="hybridMultilevel"/>
    <w:tmpl w:val="C81EB5C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F207965"/>
    <w:multiLevelType w:val="hybridMultilevel"/>
    <w:tmpl w:val="E584BCE4"/>
    <w:lvl w:ilvl="0" w:tplc="D08E5D5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068196E"/>
    <w:multiLevelType w:val="hybridMultilevel"/>
    <w:tmpl w:val="69FC8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1B50037"/>
    <w:multiLevelType w:val="hybridMultilevel"/>
    <w:tmpl w:val="192029CC"/>
    <w:lvl w:ilvl="0" w:tplc="D08E5D54">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AE2481"/>
    <w:multiLevelType w:val="hybridMultilevel"/>
    <w:tmpl w:val="E976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3842BC6"/>
    <w:multiLevelType w:val="multilevel"/>
    <w:tmpl w:val="0C78A7AC"/>
    <w:numStyleLink w:val="Tablebulletlist"/>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6DA2CAE"/>
    <w:multiLevelType w:val="multilevel"/>
    <w:tmpl w:val="3E5E177A"/>
    <w:name w:val="NTG Table Bullet List332222222222222"/>
    <w:numStyleLink w:val="Tablenumberlist"/>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B9A5FFE"/>
    <w:multiLevelType w:val="multilevel"/>
    <w:tmpl w:val="0C78A7AC"/>
    <w:name w:val="NTG Table Bullet List33222222222222"/>
    <w:numStyleLink w:val="Tablebulletlist"/>
  </w:abstractNum>
  <w:abstractNum w:abstractNumId="48" w15:restartNumberingAfterBreak="0">
    <w:nsid w:val="5D444259"/>
    <w:multiLevelType w:val="multilevel"/>
    <w:tmpl w:val="0C78A7AC"/>
    <w:name w:val="NTG Table Bullet List332222"/>
    <w:numStyleLink w:val="Tablebulletlist"/>
  </w:abstractNum>
  <w:abstractNum w:abstractNumId="49" w15:restartNumberingAfterBreak="0">
    <w:nsid w:val="69262556"/>
    <w:multiLevelType w:val="multilevel"/>
    <w:tmpl w:val="3E5E177A"/>
    <w:name w:val="NTG Table Bullet List3322222222222222"/>
    <w:numStyleLink w:val="Tablenumberlist"/>
  </w:abstractNum>
  <w:abstractNum w:abstractNumId="50" w15:restartNumberingAfterBreak="0">
    <w:nsid w:val="6BCB149B"/>
    <w:multiLevelType w:val="hybridMultilevel"/>
    <w:tmpl w:val="EDCEBF02"/>
    <w:lvl w:ilvl="0" w:tplc="D08E5D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772138"/>
    <w:multiLevelType w:val="hybridMultilevel"/>
    <w:tmpl w:val="5848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49A7723"/>
    <w:multiLevelType w:val="hybridMultilevel"/>
    <w:tmpl w:val="B5809356"/>
    <w:lvl w:ilvl="0" w:tplc="7EFE32E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141D1E"/>
    <w:multiLevelType w:val="multilevel"/>
    <w:tmpl w:val="0C78A7AC"/>
    <w:name w:val="NTG Table Bullet List332222222222"/>
    <w:numStyleLink w:val="Tablebulletlist"/>
  </w:abstractNum>
  <w:abstractNum w:abstractNumId="55" w15:restartNumberingAfterBreak="0">
    <w:nsid w:val="79CC6470"/>
    <w:multiLevelType w:val="multilevel"/>
    <w:tmpl w:val="CDD057F6"/>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56" w15:restartNumberingAfterBreak="0">
    <w:nsid w:val="7A502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8" w15:restartNumberingAfterBreak="0">
    <w:nsid w:val="7F1D62EB"/>
    <w:multiLevelType w:val="hybridMultilevel"/>
    <w:tmpl w:val="EC28834C"/>
    <w:lvl w:ilvl="0" w:tplc="7EFE32EC">
      <w:start w:val="1"/>
      <w:numFmt w:val="bullet"/>
      <w:lvlText w:val=""/>
      <w:lvlJc w:val="left"/>
      <w:pPr>
        <w:ind w:left="1004" w:hanging="360"/>
      </w:pPr>
      <w:rPr>
        <w:rFonts w:ascii="Symbol" w:hAnsi="Symbol" w:hint="default"/>
        <w:sz w:val="2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56005007">
    <w:abstractNumId w:val="32"/>
  </w:num>
  <w:num w:numId="2" w16cid:durableId="111173867">
    <w:abstractNumId w:val="20"/>
  </w:num>
  <w:num w:numId="3" w16cid:durableId="421679785">
    <w:abstractNumId w:val="55"/>
  </w:num>
  <w:num w:numId="4" w16cid:durableId="701326934">
    <w:abstractNumId w:val="41"/>
  </w:num>
  <w:num w:numId="5" w16cid:durableId="1390962352">
    <w:abstractNumId w:val="27"/>
  </w:num>
  <w:num w:numId="6" w16cid:durableId="2106730458">
    <w:abstractNumId w:val="14"/>
  </w:num>
  <w:num w:numId="7" w16cid:durableId="1364328991">
    <w:abstractNumId w:val="43"/>
  </w:num>
  <w:num w:numId="8" w16cid:durableId="1251741948">
    <w:abstractNumId w:val="23"/>
  </w:num>
  <w:num w:numId="9" w16cid:durableId="796029891">
    <w:abstractNumId w:val="33"/>
  </w:num>
  <w:num w:numId="10" w16cid:durableId="136725497">
    <w:abstractNumId w:val="1"/>
  </w:num>
  <w:num w:numId="11" w16cid:durableId="947617474">
    <w:abstractNumId w:val="55"/>
  </w:num>
  <w:num w:numId="12" w16cid:durableId="255208568">
    <w:abstractNumId w:val="24"/>
  </w:num>
  <w:num w:numId="13" w16cid:durableId="923609520">
    <w:abstractNumId w:val="38"/>
  </w:num>
  <w:num w:numId="14" w16cid:durableId="1964459716">
    <w:abstractNumId w:val="58"/>
  </w:num>
  <w:num w:numId="15" w16cid:durableId="459693066">
    <w:abstractNumId w:val="3"/>
  </w:num>
  <w:num w:numId="16" w16cid:durableId="5526192">
    <w:abstractNumId w:val="0"/>
  </w:num>
  <w:num w:numId="17" w16cid:durableId="135536326">
    <w:abstractNumId w:val="55"/>
    <w:lvlOverride w:ilvl="0">
      <w:startOverride w:val="1"/>
    </w:lvlOverride>
  </w:num>
  <w:num w:numId="18" w16cid:durableId="1873882324">
    <w:abstractNumId w:val="50"/>
  </w:num>
  <w:num w:numId="19" w16cid:durableId="1861359210">
    <w:abstractNumId w:val="55"/>
  </w:num>
  <w:num w:numId="20" w16cid:durableId="451050933">
    <w:abstractNumId w:val="35"/>
  </w:num>
  <w:num w:numId="21" w16cid:durableId="871108773">
    <w:abstractNumId w:val="37"/>
  </w:num>
  <w:num w:numId="22" w16cid:durableId="1585451886">
    <w:abstractNumId w:val="26"/>
  </w:num>
  <w:num w:numId="23" w16cid:durableId="1281912235">
    <w:abstractNumId w:val="15"/>
  </w:num>
  <w:num w:numId="24" w16cid:durableId="1711490794">
    <w:abstractNumId w:val="53"/>
  </w:num>
  <w:num w:numId="25" w16cid:durableId="1065445061">
    <w:abstractNumId w:val="58"/>
  </w:num>
  <w:num w:numId="26" w16cid:durableId="169496037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89707">
    <w:abstractNumId w:val="11"/>
  </w:num>
  <w:num w:numId="28" w16cid:durableId="668875250">
    <w:abstractNumId w:val="56"/>
  </w:num>
  <w:num w:numId="29" w16cid:durableId="710425425">
    <w:abstractNumId w:val="4"/>
  </w:num>
  <w:num w:numId="30" w16cid:durableId="783116102">
    <w:abstractNumId w:val="25"/>
  </w:num>
  <w:num w:numId="31" w16cid:durableId="616723024">
    <w:abstractNumId w:val="8"/>
  </w:num>
  <w:num w:numId="32" w16cid:durableId="602806605">
    <w:abstractNumId w:val="36"/>
  </w:num>
  <w:num w:numId="33" w16cid:durableId="802891337">
    <w:abstractNumId w:val="51"/>
  </w:num>
  <w:num w:numId="34" w16cid:durableId="657266886">
    <w:abstractNumId w:val="10"/>
  </w:num>
  <w:num w:numId="35" w16cid:durableId="1353990359">
    <w:abstractNumId w:val="40"/>
  </w:num>
  <w:num w:numId="36" w16cid:durableId="1056857710">
    <w:abstractNumId w:val="30"/>
  </w:num>
  <w:num w:numId="37" w16cid:durableId="76345495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F2"/>
    <w:rsid w:val="00001496"/>
    <w:rsid w:val="00001DDF"/>
    <w:rsid w:val="0000322D"/>
    <w:rsid w:val="00007670"/>
    <w:rsid w:val="00010036"/>
    <w:rsid w:val="00010665"/>
    <w:rsid w:val="000237D1"/>
    <w:rsid w:val="0002393A"/>
    <w:rsid w:val="00027DB8"/>
    <w:rsid w:val="000307A7"/>
    <w:rsid w:val="00031A96"/>
    <w:rsid w:val="00037735"/>
    <w:rsid w:val="00040BF3"/>
    <w:rsid w:val="0004577F"/>
    <w:rsid w:val="00046C59"/>
    <w:rsid w:val="00051017"/>
    <w:rsid w:val="00051362"/>
    <w:rsid w:val="00051F45"/>
    <w:rsid w:val="00052953"/>
    <w:rsid w:val="0005341A"/>
    <w:rsid w:val="00056DEF"/>
    <w:rsid w:val="00063182"/>
    <w:rsid w:val="00067AFC"/>
    <w:rsid w:val="00071CD8"/>
    <w:rsid w:val="000720BE"/>
    <w:rsid w:val="0007259C"/>
    <w:rsid w:val="00073E3A"/>
    <w:rsid w:val="00074573"/>
    <w:rsid w:val="00076779"/>
    <w:rsid w:val="00080202"/>
    <w:rsid w:val="00080DCD"/>
    <w:rsid w:val="00080E22"/>
    <w:rsid w:val="00082573"/>
    <w:rsid w:val="000840A3"/>
    <w:rsid w:val="00085062"/>
    <w:rsid w:val="00086A5F"/>
    <w:rsid w:val="000911EF"/>
    <w:rsid w:val="000962C5"/>
    <w:rsid w:val="00096CC0"/>
    <w:rsid w:val="000973CB"/>
    <w:rsid w:val="000A1A19"/>
    <w:rsid w:val="000A20C6"/>
    <w:rsid w:val="000A30E8"/>
    <w:rsid w:val="000A385C"/>
    <w:rsid w:val="000A4317"/>
    <w:rsid w:val="000A559C"/>
    <w:rsid w:val="000B2CA1"/>
    <w:rsid w:val="000B6367"/>
    <w:rsid w:val="000B715D"/>
    <w:rsid w:val="000B7F0A"/>
    <w:rsid w:val="000C6B5F"/>
    <w:rsid w:val="000D1F29"/>
    <w:rsid w:val="000D633D"/>
    <w:rsid w:val="000D6FA4"/>
    <w:rsid w:val="000E0962"/>
    <w:rsid w:val="000E342B"/>
    <w:rsid w:val="000E38FB"/>
    <w:rsid w:val="000E41FE"/>
    <w:rsid w:val="000E5DD2"/>
    <w:rsid w:val="000E7809"/>
    <w:rsid w:val="000F2958"/>
    <w:rsid w:val="000F38D6"/>
    <w:rsid w:val="000F4805"/>
    <w:rsid w:val="000F59DC"/>
    <w:rsid w:val="00102987"/>
    <w:rsid w:val="00104E7F"/>
    <w:rsid w:val="001117D8"/>
    <w:rsid w:val="001137EC"/>
    <w:rsid w:val="001141BC"/>
    <w:rsid w:val="001152F5"/>
    <w:rsid w:val="00117743"/>
    <w:rsid w:val="00117F5B"/>
    <w:rsid w:val="00121527"/>
    <w:rsid w:val="001220F1"/>
    <w:rsid w:val="001232A2"/>
    <w:rsid w:val="00127543"/>
    <w:rsid w:val="00132658"/>
    <w:rsid w:val="001420B6"/>
    <w:rsid w:val="00143F4A"/>
    <w:rsid w:val="00147DED"/>
    <w:rsid w:val="00150DC0"/>
    <w:rsid w:val="00156CD4"/>
    <w:rsid w:val="00160D67"/>
    <w:rsid w:val="00161CC6"/>
    <w:rsid w:val="00164121"/>
    <w:rsid w:val="00164A3E"/>
    <w:rsid w:val="00166FF6"/>
    <w:rsid w:val="00167EE9"/>
    <w:rsid w:val="00172C77"/>
    <w:rsid w:val="00176123"/>
    <w:rsid w:val="00180744"/>
    <w:rsid w:val="00181620"/>
    <w:rsid w:val="00181FAF"/>
    <w:rsid w:val="001849EB"/>
    <w:rsid w:val="001852AF"/>
    <w:rsid w:val="0018565D"/>
    <w:rsid w:val="00187C5B"/>
    <w:rsid w:val="00187E0A"/>
    <w:rsid w:val="00191D52"/>
    <w:rsid w:val="001941EC"/>
    <w:rsid w:val="001957AD"/>
    <w:rsid w:val="001A21F0"/>
    <w:rsid w:val="001A2B7F"/>
    <w:rsid w:val="001A3AFD"/>
    <w:rsid w:val="001A496C"/>
    <w:rsid w:val="001A6304"/>
    <w:rsid w:val="001B26BF"/>
    <w:rsid w:val="001B2B6C"/>
    <w:rsid w:val="001C3C59"/>
    <w:rsid w:val="001D01C4"/>
    <w:rsid w:val="001D52B0"/>
    <w:rsid w:val="001D5A18"/>
    <w:rsid w:val="001D7CA4"/>
    <w:rsid w:val="001E057F"/>
    <w:rsid w:val="001E14EB"/>
    <w:rsid w:val="001E1982"/>
    <w:rsid w:val="001F2879"/>
    <w:rsid w:val="001F59E6"/>
    <w:rsid w:val="00200069"/>
    <w:rsid w:val="00202014"/>
    <w:rsid w:val="002042AF"/>
    <w:rsid w:val="00206936"/>
    <w:rsid w:val="00206C6F"/>
    <w:rsid w:val="00206FBD"/>
    <w:rsid w:val="00207746"/>
    <w:rsid w:val="00211FCF"/>
    <w:rsid w:val="00215A65"/>
    <w:rsid w:val="002174CC"/>
    <w:rsid w:val="00221220"/>
    <w:rsid w:val="00221830"/>
    <w:rsid w:val="00224FE8"/>
    <w:rsid w:val="0022588B"/>
    <w:rsid w:val="00230031"/>
    <w:rsid w:val="00235C01"/>
    <w:rsid w:val="00236878"/>
    <w:rsid w:val="00247343"/>
    <w:rsid w:val="00251360"/>
    <w:rsid w:val="00265C56"/>
    <w:rsid w:val="00265EB7"/>
    <w:rsid w:val="002716CD"/>
    <w:rsid w:val="00274D4B"/>
    <w:rsid w:val="002806F5"/>
    <w:rsid w:val="00281577"/>
    <w:rsid w:val="00286390"/>
    <w:rsid w:val="002926BC"/>
    <w:rsid w:val="00293A72"/>
    <w:rsid w:val="002A0160"/>
    <w:rsid w:val="002A30C3"/>
    <w:rsid w:val="002A6E9F"/>
    <w:rsid w:val="002A6F6A"/>
    <w:rsid w:val="002A7712"/>
    <w:rsid w:val="002B38F7"/>
    <w:rsid w:val="002B5591"/>
    <w:rsid w:val="002B6AA4"/>
    <w:rsid w:val="002C1FE9"/>
    <w:rsid w:val="002C490F"/>
    <w:rsid w:val="002D3A57"/>
    <w:rsid w:val="002D7D05"/>
    <w:rsid w:val="002E20C8"/>
    <w:rsid w:val="002E2C86"/>
    <w:rsid w:val="002E4290"/>
    <w:rsid w:val="002E5B94"/>
    <w:rsid w:val="002E66A6"/>
    <w:rsid w:val="002F0DB1"/>
    <w:rsid w:val="002F12E5"/>
    <w:rsid w:val="002F2885"/>
    <w:rsid w:val="002F3CF1"/>
    <w:rsid w:val="002F45A1"/>
    <w:rsid w:val="0030011C"/>
    <w:rsid w:val="00301C82"/>
    <w:rsid w:val="00302168"/>
    <w:rsid w:val="003037F9"/>
    <w:rsid w:val="0030583E"/>
    <w:rsid w:val="00307FE1"/>
    <w:rsid w:val="003103DC"/>
    <w:rsid w:val="00315577"/>
    <w:rsid w:val="003164BA"/>
    <w:rsid w:val="003223FE"/>
    <w:rsid w:val="003258E6"/>
    <w:rsid w:val="00341E9F"/>
    <w:rsid w:val="00342283"/>
    <w:rsid w:val="00343A87"/>
    <w:rsid w:val="00344A36"/>
    <w:rsid w:val="003456F4"/>
    <w:rsid w:val="00347FB6"/>
    <w:rsid w:val="00350287"/>
    <w:rsid w:val="003504FD"/>
    <w:rsid w:val="00350881"/>
    <w:rsid w:val="00350C29"/>
    <w:rsid w:val="0035110C"/>
    <w:rsid w:val="00357D55"/>
    <w:rsid w:val="00363513"/>
    <w:rsid w:val="003657E5"/>
    <w:rsid w:val="0036589C"/>
    <w:rsid w:val="00371312"/>
    <w:rsid w:val="00371DC7"/>
    <w:rsid w:val="003765C6"/>
    <w:rsid w:val="00376BF0"/>
    <w:rsid w:val="00377B21"/>
    <w:rsid w:val="003802D2"/>
    <w:rsid w:val="003812ED"/>
    <w:rsid w:val="00382BE1"/>
    <w:rsid w:val="00384AD4"/>
    <w:rsid w:val="003865D3"/>
    <w:rsid w:val="00386F63"/>
    <w:rsid w:val="00390CE3"/>
    <w:rsid w:val="00390FDD"/>
    <w:rsid w:val="00394876"/>
    <w:rsid w:val="00394AAF"/>
    <w:rsid w:val="00394CE5"/>
    <w:rsid w:val="003A4D83"/>
    <w:rsid w:val="003A6341"/>
    <w:rsid w:val="003A6E77"/>
    <w:rsid w:val="003B173F"/>
    <w:rsid w:val="003B18CA"/>
    <w:rsid w:val="003B67FD"/>
    <w:rsid w:val="003B6A61"/>
    <w:rsid w:val="003C159A"/>
    <w:rsid w:val="003C7706"/>
    <w:rsid w:val="003D0964"/>
    <w:rsid w:val="003D42C0"/>
    <w:rsid w:val="003D5B29"/>
    <w:rsid w:val="003D7818"/>
    <w:rsid w:val="003E1245"/>
    <w:rsid w:val="003E2445"/>
    <w:rsid w:val="003E2570"/>
    <w:rsid w:val="003E3BB2"/>
    <w:rsid w:val="003E4848"/>
    <w:rsid w:val="003F34E6"/>
    <w:rsid w:val="003F5B58"/>
    <w:rsid w:val="00401606"/>
    <w:rsid w:val="00401E90"/>
    <w:rsid w:val="0040222A"/>
    <w:rsid w:val="004047BC"/>
    <w:rsid w:val="00404C03"/>
    <w:rsid w:val="00406497"/>
    <w:rsid w:val="004100F7"/>
    <w:rsid w:val="00413BAC"/>
    <w:rsid w:val="00414CA7"/>
    <w:rsid w:val="00414CB3"/>
    <w:rsid w:val="0041563D"/>
    <w:rsid w:val="00420CF5"/>
    <w:rsid w:val="00422874"/>
    <w:rsid w:val="00426B4B"/>
    <w:rsid w:val="00426E25"/>
    <w:rsid w:val="00427D9C"/>
    <w:rsid w:val="00427E7E"/>
    <w:rsid w:val="004433AE"/>
    <w:rsid w:val="00443B6E"/>
    <w:rsid w:val="004521CB"/>
    <w:rsid w:val="0045420A"/>
    <w:rsid w:val="004554D4"/>
    <w:rsid w:val="00456F22"/>
    <w:rsid w:val="00461744"/>
    <w:rsid w:val="0046241C"/>
    <w:rsid w:val="00464C40"/>
    <w:rsid w:val="00466185"/>
    <w:rsid w:val="004668A7"/>
    <w:rsid w:val="00466D96"/>
    <w:rsid w:val="00467747"/>
    <w:rsid w:val="00473C98"/>
    <w:rsid w:val="00474965"/>
    <w:rsid w:val="0048151F"/>
    <w:rsid w:val="00482DF8"/>
    <w:rsid w:val="00486034"/>
    <w:rsid w:val="004864DE"/>
    <w:rsid w:val="00487E53"/>
    <w:rsid w:val="00494BE5"/>
    <w:rsid w:val="004A0EBA"/>
    <w:rsid w:val="004A2538"/>
    <w:rsid w:val="004B0C15"/>
    <w:rsid w:val="004B3020"/>
    <w:rsid w:val="004B35EA"/>
    <w:rsid w:val="004B3AAB"/>
    <w:rsid w:val="004B69E4"/>
    <w:rsid w:val="004B7373"/>
    <w:rsid w:val="004B7389"/>
    <w:rsid w:val="004C2BF4"/>
    <w:rsid w:val="004C4AC8"/>
    <w:rsid w:val="004C6C39"/>
    <w:rsid w:val="004D075F"/>
    <w:rsid w:val="004D1B76"/>
    <w:rsid w:val="004D2F82"/>
    <w:rsid w:val="004D344E"/>
    <w:rsid w:val="004D4A83"/>
    <w:rsid w:val="004D6D04"/>
    <w:rsid w:val="004E019E"/>
    <w:rsid w:val="004E06EC"/>
    <w:rsid w:val="004E176C"/>
    <w:rsid w:val="004E2CB7"/>
    <w:rsid w:val="004E367A"/>
    <w:rsid w:val="004F016A"/>
    <w:rsid w:val="004F04D5"/>
    <w:rsid w:val="004F2206"/>
    <w:rsid w:val="004F6E18"/>
    <w:rsid w:val="00500F94"/>
    <w:rsid w:val="00502FB3"/>
    <w:rsid w:val="00503DE9"/>
    <w:rsid w:val="0050530C"/>
    <w:rsid w:val="00505DEA"/>
    <w:rsid w:val="00507782"/>
    <w:rsid w:val="005119B4"/>
    <w:rsid w:val="00512A04"/>
    <w:rsid w:val="00515BD7"/>
    <w:rsid w:val="00516672"/>
    <w:rsid w:val="005249F5"/>
    <w:rsid w:val="005260F7"/>
    <w:rsid w:val="00532D48"/>
    <w:rsid w:val="0053310C"/>
    <w:rsid w:val="00543BD1"/>
    <w:rsid w:val="00545699"/>
    <w:rsid w:val="0054684F"/>
    <w:rsid w:val="00546D7E"/>
    <w:rsid w:val="00550752"/>
    <w:rsid w:val="00554706"/>
    <w:rsid w:val="00556113"/>
    <w:rsid w:val="005620A1"/>
    <w:rsid w:val="00563D98"/>
    <w:rsid w:val="00564C12"/>
    <w:rsid w:val="005654B8"/>
    <w:rsid w:val="00567F21"/>
    <w:rsid w:val="0057377F"/>
    <w:rsid w:val="005762CC"/>
    <w:rsid w:val="00582D3D"/>
    <w:rsid w:val="005854DA"/>
    <w:rsid w:val="00586E3B"/>
    <w:rsid w:val="00592AD3"/>
    <w:rsid w:val="00595386"/>
    <w:rsid w:val="00596D6E"/>
    <w:rsid w:val="005977DA"/>
    <w:rsid w:val="005A3621"/>
    <w:rsid w:val="005A4AC0"/>
    <w:rsid w:val="005A4E60"/>
    <w:rsid w:val="005A5FDF"/>
    <w:rsid w:val="005A66F7"/>
    <w:rsid w:val="005A72F8"/>
    <w:rsid w:val="005B0FB7"/>
    <w:rsid w:val="005B122A"/>
    <w:rsid w:val="005B5AC2"/>
    <w:rsid w:val="005C1D3E"/>
    <w:rsid w:val="005C2833"/>
    <w:rsid w:val="005C6FE4"/>
    <w:rsid w:val="005D3FDA"/>
    <w:rsid w:val="005E144D"/>
    <w:rsid w:val="005E1500"/>
    <w:rsid w:val="005E3A43"/>
    <w:rsid w:val="005E51A4"/>
    <w:rsid w:val="005E62D6"/>
    <w:rsid w:val="005E6CC1"/>
    <w:rsid w:val="005F11E3"/>
    <w:rsid w:val="005F6B4C"/>
    <w:rsid w:val="005F77C7"/>
    <w:rsid w:val="0060030B"/>
    <w:rsid w:val="00605ADB"/>
    <w:rsid w:val="00620675"/>
    <w:rsid w:val="00622910"/>
    <w:rsid w:val="006433C3"/>
    <w:rsid w:val="00650F5B"/>
    <w:rsid w:val="00652DC0"/>
    <w:rsid w:val="00660584"/>
    <w:rsid w:val="006670D7"/>
    <w:rsid w:val="00667B93"/>
    <w:rsid w:val="006719EA"/>
    <w:rsid w:val="00671F13"/>
    <w:rsid w:val="006734DA"/>
    <w:rsid w:val="0067400A"/>
    <w:rsid w:val="006747E0"/>
    <w:rsid w:val="00682313"/>
    <w:rsid w:val="006847AD"/>
    <w:rsid w:val="00690862"/>
    <w:rsid w:val="00690B7D"/>
    <w:rsid w:val="0069114B"/>
    <w:rsid w:val="006941DE"/>
    <w:rsid w:val="006A756A"/>
    <w:rsid w:val="006C396A"/>
    <w:rsid w:val="006D1ADA"/>
    <w:rsid w:val="006D2227"/>
    <w:rsid w:val="006D66F7"/>
    <w:rsid w:val="006E1797"/>
    <w:rsid w:val="006E332D"/>
    <w:rsid w:val="006E3B5D"/>
    <w:rsid w:val="006E713B"/>
    <w:rsid w:val="006E7342"/>
    <w:rsid w:val="00700230"/>
    <w:rsid w:val="00702618"/>
    <w:rsid w:val="00702D61"/>
    <w:rsid w:val="00705C9D"/>
    <w:rsid w:val="00705F13"/>
    <w:rsid w:val="00714F1D"/>
    <w:rsid w:val="00715225"/>
    <w:rsid w:val="00720CC6"/>
    <w:rsid w:val="00722DDB"/>
    <w:rsid w:val="00724728"/>
    <w:rsid w:val="00724F98"/>
    <w:rsid w:val="00725414"/>
    <w:rsid w:val="007254BF"/>
    <w:rsid w:val="00730B9B"/>
    <w:rsid w:val="0073182E"/>
    <w:rsid w:val="007332FF"/>
    <w:rsid w:val="007372B0"/>
    <w:rsid w:val="00740402"/>
    <w:rsid w:val="007408F5"/>
    <w:rsid w:val="00741EAE"/>
    <w:rsid w:val="00747BEF"/>
    <w:rsid w:val="00754E63"/>
    <w:rsid w:val="00755248"/>
    <w:rsid w:val="0076190B"/>
    <w:rsid w:val="007634EF"/>
    <w:rsid w:val="0076355D"/>
    <w:rsid w:val="00763A2D"/>
    <w:rsid w:val="00774335"/>
    <w:rsid w:val="007761D8"/>
    <w:rsid w:val="00777795"/>
    <w:rsid w:val="00780C88"/>
    <w:rsid w:val="00783A57"/>
    <w:rsid w:val="00784C92"/>
    <w:rsid w:val="007859CD"/>
    <w:rsid w:val="007907E4"/>
    <w:rsid w:val="0079406B"/>
    <w:rsid w:val="00796461"/>
    <w:rsid w:val="007A6A4F"/>
    <w:rsid w:val="007B03F5"/>
    <w:rsid w:val="007B155F"/>
    <w:rsid w:val="007B44B8"/>
    <w:rsid w:val="007B59D3"/>
    <w:rsid w:val="007B5C09"/>
    <w:rsid w:val="007B5DA2"/>
    <w:rsid w:val="007C0966"/>
    <w:rsid w:val="007C19E7"/>
    <w:rsid w:val="007C2B90"/>
    <w:rsid w:val="007C5CFD"/>
    <w:rsid w:val="007C6D9F"/>
    <w:rsid w:val="007D4893"/>
    <w:rsid w:val="007D4F51"/>
    <w:rsid w:val="007D7182"/>
    <w:rsid w:val="007D7697"/>
    <w:rsid w:val="007E093B"/>
    <w:rsid w:val="007E3203"/>
    <w:rsid w:val="007E69F5"/>
    <w:rsid w:val="007E70CF"/>
    <w:rsid w:val="007E74A4"/>
    <w:rsid w:val="007F263F"/>
    <w:rsid w:val="007F46EA"/>
    <w:rsid w:val="007F5579"/>
    <w:rsid w:val="007F56F6"/>
    <w:rsid w:val="007F5C45"/>
    <w:rsid w:val="008002E8"/>
    <w:rsid w:val="008020BD"/>
    <w:rsid w:val="008056E9"/>
    <w:rsid w:val="0080766E"/>
    <w:rsid w:val="008105BE"/>
    <w:rsid w:val="00810E10"/>
    <w:rsid w:val="00811169"/>
    <w:rsid w:val="00813443"/>
    <w:rsid w:val="00815297"/>
    <w:rsid w:val="00817BA1"/>
    <w:rsid w:val="00823022"/>
    <w:rsid w:val="0082634E"/>
    <w:rsid w:val="0082717F"/>
    <w:rsid w:val="008313C4"/>
    <w:rsid w:val="00835434"/>
    <w:rsid w:val="008358C0"/>
    <w:rsid w:val="00842838"/>
    <w:rsid w:val="00847113"/>
    <w:rsid w:val="008518E1"/>
    <w:rsid w:val="00854EC1"/>
    <w:rsid w:val="00855B98"/>
    <w:rsid w:val="0085797F"/>
    <w:rsid w:val="00860804"/>
    <w:rsid w:val="00861DC3"/>
    <w:rsid w:val="00867019"/>
    <w:rsid w:val="00871511"/>
    <w:rsid w:val="008735A9"/>
    <w:rsid w:val="00877D20"/>
    <w:rsid w:val="00881C48"/>
    <w:rsid w:val="00881CA5"/>
    <w:rsid w:val="00884D72"/>
    <w:rsid w:val="00885590"/>
    <w:rsid w:val="00885B80"/>
    <w:rsid w:val="00885C30"/>
    <w:rsid w:val="00885E9B"/>
    <w:rsid w:val="00886C9D"/>
    <w:rsid w:val="00892A6A"/>
    <w:rsid w:val="00893C96"/>
    <w:rsid w:val="0089500A"/>
    <w:rsid w:val="00896DF2"/>
    <w:rsid w:val="00897C94"/>
    <w:rsid w:val="008A51A3"/>
    <w:rsid w:val="008A7C12"/>
    <w:rsid w:val="008B03CE"/>
    <w:rsid w:val="008B4036"/>
    <w:rsid w:val="008B529E"/>
    <w:rsid w:val="008B7C3D"/>
    <w:rsid w:val="008C0507"/>
    <w:rsid w:val="008C17FB"/>
    <w:rsid w:val="008C3A43"/>
    <w:rsid w:val="008C43F0"/>
    <w:rsid w:val="008D1B00"/>
    <w:rsid w:val="008D2312"/>
    <w:rsid w:val="008D2631"/>
    <w:rsid w:val="008D57B8"/>
    <w:rsid w:val="008E0345"/>
    <w:rsid w:val="008E03FC"/>
    <w:rsid w:val="008E075B"/>
    <w:rsid w:val="008E510B"/>
    <w:rsid w:val="008E78D3"/>
    <w:rsid w:val="008E7A93"/>
    <w:rsid w:val="008F1E51"/>
    <w:rsid w:val="008F3693"/>
    <w:rsid w:val="00902B13"/>
    <w:rsid w:val="00911941"/>
    <w:rsid w:val="009138A0"/>
    <w:rsid w:val="00915A9A"/>
    <w:rsid w:val="00925F0F"/>
    <w:rsid w:val="00930C91"/>
    <w:rsid w:val="00932F6B"/>
    <w:rsid w:val="00936E7D"/>
    <w:rsid w:val="00942A3C"/>
    <w:rsid w:val="009436FF"/>
    <w:rsid w:val="009468BC"/>
    <w:rsid w:val="0094753E"/>
    <w:rsid w:val="009532B4"/>
    <w:rsid w:val="009616DF"/>
    <w:rsid w:val="00964B22"/>
    <w:rsid w:val="0096542F"/>
    <w:rsid w:val="00967FA7"/>
    <w:rsid w:val="00971645"/>
    <w:rsid w:val="00977919"/>
    <w:rsid w:val="00982E8D"/>
    <w:rsid w:val="00983000"/>
    <w:rsid w:val="00983681"/>
    <w:rsid w:val="009870FA"/>
    <w:rsid w:val="009921C3"/>
    <w:rsid w:val="0099551D"/>
    <w:rsid w:val="009967E8"/>
    <w:rsid w:val="009A4E1C"/>
    <w:rsid w:val="009A5897"/>
    <w:rsid w:val="009A5F24"/>
    <w:rsid w:val="009B0B3E"/>
    <w:rsid w:val="009B1081"/>
    <w:rsid w:val="009B1913"/>
    <w:rsid w:val="009B2CE0"/>
    <w:rsid w:val="009B56DF"/>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133D"/>
    <w:rsid w:val="00A03290"/>
    <w:rsid w:val="00A06BB7"/>
    <w:rsid w:val="00A07490"/>
    <w:rsid w:val="00A10655"/>
    <w:rsid w:val="00A1197C"/>
    <w:rsid w:val="00A12B64"/>
    <w:rsid w:val="00A15C87"/>
    <w:rsid w:val="00A227EE"/>
    <w:rsid w:val="00A22C38"/>
    <w:rsid w:val="00A25193"/>
    <w:rsid w:val="00A26E80"/>
    <w:rsid w:val="00A31AE8"/>
    <w:rsid w:val="00A33C0D"/>
    <w:rsid w:val="00A3739D"/>
    <w:rsid w:val="00A37DDA"/>
    <w:rsid w:val="00A37ED8"/>
    <w:rsid w:val="00A445B8"/>
    <w:rsid w:val="00A44C06"/>
    <w:rsid w:val="00A51701"/>
    <w:rsid w:val="00A53DA7"/>
    <w:rsid w:val="00A54FD0"/>
    <w:rsid w:val="00A86D73"/>
    <w:rsid w:val="00A925EC"/>
    <w:rsid w:val="00A929AA"/>
    <w:rsid w:val="00A92B6B"/>
    <w:rsid w:val="00A93A59"/>
    <w:rsid w:val="00A955A9"/>
    <w:rsid w:val="00AA541E"/>
    <w:rsid w:val="00AB2E8A"/>
    <w:rsid w:val="00AB63EB"/>
    <w:rsid w:val="00AB728E"/>
    <w:rsid w:val="00AD0DA4"/>
    <w:rsid w:val="00AD16C1"/>
    <w:rsid w:val="00AD4169"/>
    <w:rsid w:val="00AE1009"/>
    <w:rsid w:val="00AE25C6"/>
    <w:rsid w:val="00AE306C"/>
    <w:rsid w:val="00AE5F63"/>
    <w:rsid w:val="00AF28C1"/>
    <w:rsid w:val="00AF3B49"/>
    <w:rsid w:val="00B00667"/>
    <w:rsid w:val="00B02EF1"/>
    <w:rsid w:val="00B05963"/>
    <w:rsid w:val="00B07A8F"/>
    <w:rsid w:val="00B07C97"/>
    <w:rsid w:val="00B07EA1"/>
    <w:rsid w:val="00B11C67"/>
    <w:rsid w:val="00B12631"/>
    <w:rsid w:val="00B15754"/>
    <w:rsid w:val="00B15A27"/>
    <w:rsid w:val="00B2046E"/>
    <w:rsid w:val="00B20E8B"/>
    <w:rsid w:val="00B2278C"/>
    <w:rsid w:val="00B257E1"/>
    <w:rsid w:val="00B2599A"/>
    <w:rsid w:val="00B27AC4"/>
    <w:rsid w:val="00B343CC"/>
    <w:rsid w:val="00B3661B"/>
    <w:rsid w:val="00B43C75"/>
    <w:rsid w:val="00B47ABC"/>
    <w:rsid w:val="00B5084A"/>
    <w:rsid w:val="00B606A1"/>
    <w:rsid w:val="00B614F7"/>
    <w:rsid w:val="00B61B26"/>
    <w:rsid w:val="00B63259"/>
    <w:rsid w:val="00B63A6A"/>
    <w:rsid w:val="00B66763"/>
    <w:rsid w:val="00B675B2"/>
    <w:rsid w:val="00B70DFD"/>
    <w:rsid w:val="00B75CA0"/>
    <w:rsid w:val="00B81261"/>
    <w:rsid w:val="00B8223E"/>
    <w:rsid w:val="00B832AE"/>
    <w:rsid w:val="00B83E5C"/>
    <w:rsid w:val="00B840F2"/>
    <w:rsid w:val="00B86678"/>
    <w:rsid w:val="00B92F9B"/>
    <w:rsid w:val="00B941B3"/>
    <w:rsid w:val="00B96513"/>
    <w:rsid w:val="00BA1D47"/>
    <w:rsid w:val="00BA66F0"/>
    <w:rsid w:val="00BA6E17"/>
    <w:rsid w:val="00BB2239"/>
    <w:rsid w:val="00BB2AE7"/>
    <w:rsid w:val="00BB6464"/>
    <w:rsid w:val="00BC1A8B"/>
    <w:rsid w:val="00BC1BB8"/>
    <w:rsid w:val="00BD7FE1"/>
    <w:rsid w:val="00BE3113"/>
    <w:rsid w:val="00BE37CA"/>
    <w:rsid w:val="00BE418B"/>
    <w:rsid w:val="00BE6144"/>
    <w:rsid w:val="00BE635A"/>
    <w:rsid w:val="00BF17E9"/>
    <w:rsid w:val="00BF2ABB"/>
    <w:rsid w:val="00BF5099"/>
    <w:rsid w:val="00BF5345"/>
    <w:rsid w:val="00BF5854"/>
    <w:rsid w:val="00C072F7"/>
    <w:rsid w:val="00C10F10"/>
    <w:rsid w:val="00C15D4D"/>
    <w:rsid w:val="00C175DC"/>
    <w:rsid w:val="00C237E9"/>
    <w:rsid w:val="00C30171"/>
    <w:rsid w:val="00C309D8"/>
    <w:rsid w:val="00C33A07"/>
    <w:rsid w:val="00C36E6B"/>
    <w:rsid w:val="00C37562"/>
    <w:rsid w:val="00C43519"/>
    <w:rsid w:val="00C4664B"/>
    <w:rsid w:val="00C51537"/>
    <w:rsid w:val="00C5287F"/>
    <w:rsid w:val="00C52BC3"/>
    <w:rsid w:val="00C61AFA"/>
    <w:rsid w:val="00C61D64"/>
    <w:rsid w:val="00C62099"/>
    <w:rsid w:val="00C64EA3"/>
    <w:rsid w:val="00C6634D"/>
    <w:rsid w:val="00C67846"/>
    <w:rsid w:val="00C72867"/>
    <w:rsid w:val="00C75E81"/>
    <w:rsid w:val="00C75F52"/>
    <w:rsid w:val="00C800F1"/>
    <w:rsid w:val="00C808B2"/>
    <w:rsid w:val="00C86533"/>
    <w:rsid w:val="00C86609"/>
    <w:rsid w:val="00C92A0B"/>
    <w:rsid w:val="00C92B4C"/>
    <w:rsid w:val="00C938DC"/>
    <w:rsid w:val="00C954F6"/>
    <w:rsid w:val="00C97983"/>
    <w:rsid w:val="00CA6BC5"/>
    <w:rsid w:val="00CB2B75"/>
    <w:rsid w:val="00CB4D95"/>
    <w:rsid w:val="00CC14EB"/>
    <w:rsid w:val="00CC2866"/>
    <w:rsid w:val="00CC61CD"/>
    <w:rsid w:val="00CD5011"/>
    <w:rsid w:val="00CD5707"/>
    <w:rsid w:val="00CE2078"/>
    <w:rsid w:val="00CE640F"/>
    <w:rsid w:val="00CE76BC"/>
    <w:rsid w:val="00CF540E"/>
    <w:rsid w:val="00D026AB"/>
    <w:rsid w:val="00D02F07"/>
    <w:rsid w:val="00D23346"/>
    <w:rsid w:val="00D26DF8"/>
    <w:rsid w:val="00D27EBE"/>
    <w:rsid w:val="00D36A49"/>
    <w:rsid w:val="00D374F5"/>
    <w:rsid w:val="00D45207"/>
    <w:rsid w:val="00D46DE7"/>
    <w:rsid w:val="00D50C6A"/>
    <w:rsid w:val="00D517C6"/>
    <w:rsid w:val="00D572B1"/>
    <w:rsid w:val="00D57A12"/>
    <w:rsid w:val="00D61006"/>
    <w:rsid w:val="00D635A6"/>
    <w:rsid w:val="00D64806"/>
    <w:rsid w:val="00D71D84"/>
    <w:rsid w:val="00D72464"/>
    <w:rsid w:val="00D768EB"/>
    <w:rsid w:val="00D76F7C"/>
    <w:rsid w:val="00D82D1E"/>
    <w:rsid w:val="00D82F17"/>
    <w:rsid w:val="00D832D9"/>
    <w:rsid w:val="00D8351A"/>
    <w:rsid w:val="00D90F00"/>
    <w:rsid w:val="00D91F02"/>
    <w:rsid w:val="00D93FEE"/>
    <w:rsid w:val="00D94F6B"/>
    <w:rsid w:val="00D975C0"/>
    <w:rsid w:val="00DA1950"/>
    <w:rsid w:val="00DA5285"/>
    <w:rsid w:val="00DA548E"/>
    <w:rsid w:val="00DB0160"/>
    <w:rsid w:val="00DB191D"/>
    <w:rsid w:val="00DB2DF3"/>
    <w:rsid w:val="00DB2EF7"/>
    <w:rsid w:val="00DB4F91"/>
    <w:rsid w:val="00DB5BBC"/>
    <w:rsid w:val="00DC1EF7"/>
    <w:rsid w:val="00DC1F0F"/>
    <w:rsid w:val="00DC3117"/>
    <w:rsid w:val="00DC5DD9"/>
    <w:rsid w:val="00DC6D2D"/>
    <w:rsid w:val="00DD3175"/>
    <w:rsid w:val="00DD64C2"/>
    <w:rsid w:val="00DE33B5"/>
    <w:rsid w:val="00DE444B"/>
    <w:rsid w:val="00DE5E18"/>
    <w:rsid w:val="00DE6E01"/>
    <w:rsid w:val="00DF0487"/>
    <w:rsid w:val="00DF5EA4"/>
    <w:rsid w:val="00E02681"/>
    <w:rsid w:val="00E02792"/>
    <w:rsid w:val="00E034D8"/>
    <w:rsid w:val="00E04CC0"/>
    <w:rsid w:val="00E06F49"/>
    <w:rsid w:val="00E11193"/>
    <w:rsid w:val="00E11B79"/>
    <w:rsid w:val="00E12A8E"/>
    <w:rsid w:val="00E13CF6"/>
    <w:rsid w:val="00E147FC"/>
    <w:rsid w:val="00E15816"/>
    <w:rsid w:val="00E160D5"/>
    <w:rsid w:val="00E239FF"/>
    <w:rsid w:val="00E27D7B"/>
    <w:rsid w:val="00E30556"/>
    <w:rsid w:val="00E30981"/>
    <w:rsid w:val="00E33136"/>
    <w:rsid w:val="00E34D7C"/>
    <w:rsid w:val="00E35B08"/>
    <w:rsid w:val="00E36C7E"/>
    <w:rsid w:val="00E3723D"/>
    <w:rsid w:val="00E42777"/>
    <w:rsid w:val="00E44C89"/>
    <w:rsid w:val="00E470F6"/>
    <w:rsid w:val="00E61BA2"/>
    <w:rsid w:val="00E63864"/>
    <w:rsid w:val="00E6403F"/>
    <w:rsid w:val="00E64725"/>
    <w:rsid w:val="00E647AF"/>
    <w:rsid w:val="00E66DFA"/>
    <w:rsid w:val="00E757FF"/>
    <w:rsid w:val="00E770C4"/>
    <w:rsid w:val="00E84C5A"/>
    <w:rsid w:val="00E861DB"/>
    <w:rsid w:val="00E90E9A"/>
    <w:rsid w:val="00E93406"/>
    <w:rsid w:val="00E956C5"/>
    <w:rsid w:val="00E9579A"/>
    <w:rsid w:val="00E95C39"/>
    <w:rsid w:val="00EA2C39"/>
    <w:rsid w:val="00EA509A"/>
    <w:rsid w:val="00EB08FE"/>
    <w:rsid w:val="00EB0A3C"/>
    <w:rsid w:val="00EB0A96"/>
    <w:rsid w:val="00EB6A1D"/>
    <w:rsid w:val="00EB77F9"/>
    <w:rsid w:val="00EC4BDC"/>
    <w:rsid w:val="00EC5769"/>
    <w:rsid w:val="00EC7D00"/>
    <w:rsid w:val="00ED0304"/>
    <w:rsid w:val="00ED087C"/>
    <w:rsid w:val="00ED6A9F"/>
    <w:rsid w:val="00ED7D11"/>
    <w:rsid w:val="00EE38FA"/>
    <w:rsid w:val="00EE3E2C"/>
    <w:rsid w:val="00EE5D23"/>
    <w:rsid w:val="00EE750D"/>
    <w:rsid w:val="00EF0BD7"/>
    <w:rsid w:val="00EF0F7F"/>
    <w:rsid w:val="00EF3CA4"/>
    <w:rsid w:val="00EF5E1F"/>
    <w:rsid w:val="00EF7859"/>
    <w:rsid w:val="00F014DA"/>
    <w:rsid w:val="00F02591"/>
    <w:rsid w:val="00F14273"/>
    <w:rsid w:val="00F218E9"/>
    <w:rsid w:val="00F21BF2"/>
    <w:rsid w:val="00F33174"/>
    <w:rsid w:val="00F40DD8"/>
    <w:rsid w:val="00F46AFA"/>
    <w:rsid w:val="00F46D85"/>
    <w:rsid w:val="00F47483"/>
    <w:rsid w:val="00F50919"/>
    <w:rsid w:val="00F561D6"/>
    <w:rsid w:val="00F5696E"/>
    <w:rsid w:val="00F60EFF"/>
    <w:rsid w:val="00F658C1"/>
    <w:rsid w:val="00F67D2D"/>
    <w:rsid w:val="00F709C9"/>
    <w:rsid w:val="00F70BCA"/>
    <w:rsid w:val="00F82C68"/>
    <w:rsid w:val="00F860CC"/>
    <w:rsid w:val="00F90858"/>
    <w:rsid w:val="00F94398"/>
    <w:rsid w:val="00FA4629"/>
    <w:rsid w:val="00FB0845"/>
    <w:rsid w:val="00FB243E"/>
    <w:rsid w:val="00FB25F9"/>
    <w:rsid w:val="00FB2B56"/>
    <w:rsid w:val="00FB4E3A"/>
    <w:rsid w:val="00FC12BF"/>
    <w:rsid w:val="00FC1A7C"/>
    <w:rsid w:val="00FC2C60"/>
    <w:rsid w:val="00FC529F"/>
    <w:rsid w:val="00FC64AB"/>
    <w:rsid w:val="00FD3E6F"/>
    <w:rsid w:val="00FD4D51"/>
    <w:rsid w:val="00FD51B9"/>
    <w:rsid w:val="00FE2A39"/>
    <w:rsid w:val="00FE2EF6"/>
    <w:rsid w:val="00FE3140"/>
    <w:rsid w:val="00FE425B"/>
    <w:rsid w:val="00FE47AF"/>
    <w:rsid w:val="00FE6F62"/>
    <w:rsid w:val="00FF39CF"/>
    <w:rsid w:val="00FF4D7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57D96"/>
  <w15:docId w15:val="{45F59677-0024-4832-A2CE-2E728F73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FC"/>
    <w:rPr>
      <w:rFonts w:ascii="Lato" w:hAnsi="Lato"/>
    </w:rPr>
  </w:style>
  <w:style w:type="paragraph" w:styleId="Heading1">
    <w:name w:val="heading 1"/>
    <w:basedOn w:val="Normal"/>
    <w:next w:val="Normal"/>
    <w:link w:val="Heading1Char"/>
    <w:uiPriority w:val="3"/>
    <w:qFormat/>
    <w:rsid w:val="00BE3113"/>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CC2866"/>
    <w:p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CC2866"/>
    <w:p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CC2866"/>
    <w:p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28"/>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28"/>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28"/>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28"/>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28"/>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3"/>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CC286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C286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CC286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customStyle="1" w:styleId="Regions">
    <w:name w:val="Regions"/>
    <w:basedOn w:val="DefaultParagraphFont"/>
    <w:uiPriority w:val="1"/>
    <w:rsid w:val="00A15C87"/>
    <w:rPr>
      <w:color w:val="4D4D4D"/>
      <w:sz w:val="20"/>
    </w:rPr>
  </w:style>
  <w:style w:type="table" w:customStyle="1" w:styleId="ListTable31">
    <w:name w:val="List Table 31"/>
    <w:basedOn w:val="TableNormal"/>
    <w:next w:val="ListTable3"/>
    <w:uiPriority w:val="48"/>
    <w:rsid w:val="00813443"/>
    <w:pPr>
      <w:spacing w:after="0"/>
    </w:pPr>
    <w:tblPr>
      <w:tblStyleRowBandSize w:val="1"/>
      <w:tblStyleColBandSize w:val="1"/>
      <w:tblBorders>
        <w:top w:val="single" w:sz="4" w:space="0" w:color="1F1F5F"/>
        <w:left w:val="single" w:sz="4" w:space="0" w:color="1F1F5F"/>
        <w:bottom w:val="single" w:sz="4" w:space="0" w:color="1F1F5F"/>
        <w:right w:val="single" w:sz="4" w:space="0" w:color="1F1F5F"/>
      </w:tblBorders>
    </w:tblPr>
    <w:tblStylePr w:type="firstRow">
      <w:rPr>
        <w:b/>
        <w:bCs/>
        <w:color w:val="FFFFFF"/>
      </w:rPr>
      <w:tblPr/>
      <w:tcPr>
        <w:shd w:val="clear" w:color="auto" w:fill="1F1F5F"/>
      </w:tcPr>
    </w:tblStylePr>
    <w:tblStylePr w:type="lastRow">
      <w:rPr>
        <w:b/>
        <w:bCs/>
      </w:rPr>
      <w:tblPr/>
      <w:tcPr>
        <w:tcBorders>
          <w:top w:val="double" w:sz="4" w:space="0" w:color="1F1F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F1F5F"/>
          <w:right w:val="single" w:sz="4" w:space="0" w:color="1F1F5F"/>
        </w:tcBorders>
      </w:tcPr>
    </w:tblStylePr>
    <w:tblStylePr w:type="band1Horz">
      <w:tblPr/>
      <w:tcPr>
        <w:tcBorders>
          <w:top w:val="single" w:sz="4" w:space="0" w:color="1F1F5F"/>
          <w:bottom w:val="single" w:sz="4" w:space="0" w:color="1F1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left w:val="nil"/>
        </w:tcBorders>
      </w:tcPr>
    </w:tblStylePr>
    <w:tblStylePr w:type="swCell">
      <w:tblPr/>
      <w:tcPr>
        <w:tcBorders>
          <w:top w:val="double" w:sz="4" w:space="0" w:color="1F1F5F"/>
          <w:right w:val="nil"/>
        </w:tcBorders>
      </w:tcPr>
    </w:tblStylePr>
  </w:style>
  <w:style w:type="table" w:styleId="ListTable3">
    <w:name w:val="List Table 3"/>
    <w:basedOn w:val="TableNormal"/>
    <w:uiPriority w:val="48"/>
    <w:rsid w:val="00813443"/>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styleId="BalloonText">
    <w:name w:val="Balloon Text"/>
    <w:basedOn w:val="Normal"/>
    <w:link w:val="BalloonTextChar"/>
    <w:uiPriority w:val="99"/>
    <w:semiHidden/>
    <w:unhideWhenUsed/>
    <w:rsid w:val="00D610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006"/>
    <w:rPr>
      <w:rFonts w:ascii="Segoe UI" w:hAnsi="Segoe UI" w:cs="Segoe UI"/>
      <w:sz w:val="18"/>
      <w:szCs w:val="18"/>
    </w:rPr>
  </w:style>
  <w:style w:type="table" w:customStyle="1" w:styleId="NTGtable12">
    <w:name w:val="NTG table 12"/>
    <w:basedOn w:val="TableNormal"/>
    <w:uiPriority w:val="99"/>
    <w:rsid w:val="00942A3C"/>
    <w:pPr>
      <w:spacing w:before="40" w:after="40"/>
    </w:pPr>
    <w:rPr>
      <w:rFonts w:ascii="Lato" w:hAnsi="Lato" w:cs="Arial"/>
    </w:rPr>
    <w:tblPr>
      <w:tblStyleRowBandSize w:val="1"/>
      <w:tblStyleColBandSize w:val="1"/>
      <w:tblInd w:w="0" w:type="nil"/>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szCs w:val="22"/>
      </w:rPr>
      <w:tblPr/>
      <w:tcPr>
        <w:shd w:val="clear" w:color="auto" w:fill="1F1F5F" w:themeFill="text1"/>
      </w:tcPr>
    </w:tblStylePr>
    <w:tblStylePr w:type="lastRow">
      <w:rPr>
        <w:b/>
        <w:sz w:val="22"/>
        <w:szCs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szCs w:val="22"/>
      </w:rPr>
    </w:tblStylePr>
    <w:tblStylePr w:type="lastCol">
      <w:rPr>
        <w:sz w:val="22"/>
        <w:szCs w:val="22"/>
      </w:rPr>
    </w:tblStylePr>
    <w:tblStylePr w:type="band1Vert">
      <w:rPr>
        <w:rFonts w:ascii="Lato" w:hAnsi="Lato" w:hint="default"/>
        <w:sz w:val="22"/>
        <w:szCs w:val="22"/>
      </w:rPr>
    </w:tblStylePr>
    <w:tblStylePr w:type="band2Vert">
      <w:rPr>
        <w:rFonts w:ascii="Lato" w:hAnsi="Lato" w:hint="default"/>
        <w:sz w:val="22"/>
        <w:szCs w:val="22"/>
      </w:rPr>
    </w:tblStylePr>
    <w:tblStylePr w:type="band1Horz">
      <w:rPr>
        <w:rFonts w:ascii="Lato" w:hAnsi="Lato" w:hint="default"/>
        <w:sz w:val="22"/>
        <w:szCs w:val="22"/>
      </w:rPr>
    </w:tblStylePr>
    <w:tblStylePr w:type="band2Horz">
      <w:rPr>
        <w:rFonts w:ascii="Lato" w:hAnsi="Lato" w:hint="default"/>
        <w:sz w:val="22"/>
        <w:szCs w:val="22"/>
      </w:rPr>
      <w:tblPr/>
      <w:tcPr>
        <w:shd w:val="clear" w:color="auto" w:fill="D9D9D9" w:themeFill="background1" w:themeFillShade="D9"/>
      </w:tcPr>
    </w:tblStylePr>
    <w:tblStylePr w:type="neCell">
      <w:rPr>
        <w:sz w:val="22"/>
        <w:szCs w:val="22"/>
      </w:rPr>
    </w:tblStylePr>
    <w:tblStylePr w:type="nwCell">
      <w:rPr>
        <w:sz w:val="22"/>
        <w:szCs w:val="22"/>
      </w:rPr>
    </w:tblStylePr>
    <w:tblStylePr w:type="seCell">
      <w:rPr>
        <w:sz w:val="22"/>
        <w:szCs w:val="22"/>
      </w:rPr>
    </w:tblStylePr>
    <w:tblStylePr w:type="swCell">
      <w:rPr>
        <w:sz w:val="22"/>
        <w:szCs w:val="22"/>
      </w:rPr>
    </w:tblStylePr>
  </w:style>
  <w:style w:type="character" w:styleId="FollowedHyperlink">
    <w:name w:val="FollowedHyperlink"/>
    <w:basedOn w:val="DefaultParagraphFont"/>
    <w:uiPriority w:val="99"/>
    <w:semiHidden/>
    <w:unhideWhenUsed/>
    <w:rsid w:val="00D8351A"/>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1258449">
      <w:bodyDiv w:val="1"/>
      <w:marLeft w:val="0"/>
      <w:marRight w:val="0"/>
      <w:marTop w:val="0"/>
      <w:marBottom w:val="0"/>
      <w:divBdr>
        <w:top w:val="none" w:sz="0" w:space="0" w:color="auto"/>
        <w:left w:val="none" w:sz="0" w:space="0" w:color="auto"/>
        <w:bottom w:val="none" w:sz="0" w:space="0" w:color="auto"/>
        <w:right w:val="none" w:sz="0" w:space="0" w:color="auto"/>
      </w:divBdr>
    </w:div>
    <w:div w:id="252976442">
      <w:bodyDiv w:val="1"/>
      <w:marLeft w:val="0"/>
      <w:marRight w:val="0"/>
      <w:marTop w:val="0"/>
      <w:marBottom w:val="0"/>
      <w:divBdr>
        <w:top w:val="none" w:sz="0" w:space="0" w:color="auto"/>
        <w:left w:val="none" w:sz="0" w:space="0" w:color="auto"/>
        <w:bottom w:val="none" w:sz="0" w:space="0" w:color="auto"/>
        <w:right w:val="none" w:sz="0" w:space="0" w:color="auto"/>
      </w:divBdr>
    </w:div>
    <w:div w:id="509294665">
      <w:bodyDiv w:val="1"/>
      <w:marLeft w:val="0"/>
      <w:marRight w:val="0"/>
      <w:marTop w:val="0"/>
      <w:marBottom w:val="0"/>
      <w:divBdr>
        <w:top w:val="none" w:sz="0" w:space="0" w:color="auto"/>
        <w:left w:val="none" w:sz="0" w:space="0" w:color="auto"/>
        <w:bottom w:val="none" w:sz="0" w:space="0" w:color="auto"/>
        <w:right w:val="none" w:sz="0" w:space="0" w:color="auto"/>
      </w:divBdr>
    </w:div>
    <w:div w:id="706488687">
      <w:bodyDiv w:val="1"/>
      <w:marLeft w:val="0"/>
      <w:marRight w:val="0"/>
      <w:marTop w:val="0"/>
      <w:marBottom w:val="0"/>
      <w:divBdr>
        <w:top w:val="none" w:sz="0" w:space="0" w:color="auto"/>
        <w:left w:val="none" w:sz="0" w:space="0" w:color="auto"/>
        <w:bottom w:val="none" w:sz="0" w:space="0" w:color="auto"/>
        <w:right w:val="none" w:sz="0" w:space="0" w:color="auto"/>
      </w:divBdr>
    </w:div>
    <w:div w:id="752170074">
      <w:bodyDiv w:val="1"/>
      <w:marLeft w:val="0"/>
      <w:marRight w:val="0"/>
      <w:marTop w:val="0"/>
      <w:marBottom w:val="0"/>
      <w:divBdr>
        <w:top w:val="none" w:sz="0" w:space="0" w:color="auto"/>
        <w:left w:val="none" w:sz="0" w:space="0" w:color="auto"/>
        <w:bottom w:val="none" w:sz="0" w:space="0" w:color="auto"/>
        <w:right w:val="none" w:sz="0" w:space="0" w:color="auto"/>
      </w:divBdr>
    </w:div>
    <w:div w:id="753429986">
      <w:bodyDiv w:val="1"/>
      <w:marLeft w:val="0"/>
      <w:marRight w:val="0"/>
      <w:marTop w:val="0"/>
      <w:marBottom w:val="0"/>
      <w:divBdr>
        <w:top w:val="none" w:sz="0" w:space="0" w:color="auto"/>
        <w:left w:val="none" w:sz="0" w:space="0" w:color="auto"/>
        <w:bottom w:val="none" w:sz="0" w:space="0" w:color="auto"/>
        <w:right w:val="none" w:sz="0" w:space="0" w:color="auto"/>
      </w:divBdr>
    </w:div>
    <w:div w:id="132974969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29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t.gov.au/Legislation/MENTAL-HEALTH-AND-RELATED-SERVICES-ACT-1998" TargetMode="External"/><Relationship Id="rId18" Type="http://schemas.openxmlformats.org/officeDocument/2006/relationships/image" Target="cid:image001.jpg@01D658ED.D030F090" TargetMode="External"/><Relationship Id="rId26" Type="http://schemas.openxmlformats.org/officeDocument/2006/relationships/image" Target="cid:image005.jpg@01D658ED.D030F090" TargetMode="External"/><Relationship Id="rId21" Type="http://schemas.openxmlformats.org/officeDocument/2006/relationships/image" Target="media/image3.jpeg"/><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t.gov.au/en/Legislation/ombudsman-act-2009" TargetMode="External"/><Relationship Id="rId20" Type="http://schemas.openxmlformats.org/officeDocument/2006/relationships/image" Target="cid:image002.jpg@01D658ED.D030F090"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4.jpg@01D658ED.D030F090" TargetMode="External"/><Relationship Id="rId32" Type="http://schemas.openxmlformats.org/officeDocument/2006/relationships/image" Target="cid:image008.jpg@01D658ED.D030F09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nternal.health.nt.gov.au/pgc/dm/Documents/CSI/Chief%20Psychiatrist%20(MHARS-Act)/Forms1/29%20Electroconvulsive%20Therapy%20(ECT)%20Licensing%20of%20Premises%20Application%20MHARS%20Act%20Form.dotx" TargetMode="External"/><Relationship Id="rId23" Type="http://schemas.openxmlformats.org/officeDocument/2006/relationships/image" Target="media/image4.jpeg"/><Relationship Id="rId28" Type="http://schemas.openxmlformats.org/officeDocument/2006/relationships/image" Target="cid:image006.jpg@01D658ED.D030F090"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ternal.health.nt.gov.au/pgc/dm/Documents/CSI/Chief%20Psychiatrist%20(MHARS-Act)/Forms1/29%20Electroconvulsive%20Therapy%20(ECT)%20Licensing%20of%20Premises%20Application%20MHARS%20Act%20Form.dotx" TargetMode="External"/><Relationship Id="rId22" Type="http://schemas.openxmlformats.org/officeDocument/2006/relationships/image" Target="cid:image003.jpg@01D658ED.D030F090" TargetMode="External"/><Relationship Id="rId27" Type="http://schemas.openxmlformats.org/officeDocument/2006/relationships/image" Target="media/image6.jpeg"/><Relationship Id="rId30" Type="http://schemas.openxmlformats.org/officeDocument/2006/relationships/image" Target="cid:image007.jpg@01D658ED.D030F090" TargetMode="External"/><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GC Clinical Procedure or Guideline" ma:contentTypeID="0x010100370F03DA7C830644B9E8B53AEDFF05BE020300FAA436A4C100524A8CDBC861DF8A54B8" ma:contentTypeVersion="63" ma:contentTypeDescription="" ma:contentTypeScope="" ma:versionID="e8dd139c6776e5eb26f67ad2ee5c0cc1">
  <xsd:schema xmlns:xsd="http://www.w3.org/2001/XMLSchema" xmlns:xs="http://www.w3.org/2001/XMLSchema" xmlns:p="http://schemas.microsoft.com/office/2006/metadata/properties" xmlns:ns1="0b1b15de-2562-41e7-875a-96f32466411d" xmlns:ns2="http://schemas.microsoft.com/sharepoint/v3" xmlns:ns4="30212ded-5b93-4861-91df-e3d3c4882af7" targetNamespace="http://schemas.microsoft.com/office/2006/metadata/properties" ma:root="true" ma:fieldsID="69dc03c475a016fdde0bf63d3900155c" ns1:_="" ns2:_="" ns4:_="">
    <xsd:import namespace="0b1b15de-2562-41e7-875a-96f32466411d"/>
    <xsd:import namespace="http://schemas.microsoft.com/sharepoint/v3"/>
    <xsd:import namespace="30212ded-5b93-4861-91df-e3d3c4882af7"/>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nillable="true" ma:taxonomy="true" ma:internalName="l99f90e11f684e1a913bb42ea974952d" ma:taxonomyFieldName="Document_x0020_Type_x002e_" ma:displayName="Document Type." ma:readOnly="fals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nillable="true" ma:taxonomy="true" ma:internalName="ea370848d13b453ca9638f41cf16417b" ma:taxonomyFieldName="Organisational_x002F_Business_x0020_Unit_x0020_Owner" ma:displayName="Organisational/Business Unit Owner." ma:readOnly="false"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e04b2b5bd2a24a069fe55ebc2c817a7a" ma:index="59"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0"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58" nillable="true" ma:displayName="Archived on" ma:format="DateOnly" ma:internalName="Archived_x0020_on">
      <xsd:simpleType>
        <xsd:restriction base="dms:DateTime"/>
      </xsd:simpleType>
    </xsd:element>
    <xsd:element name="Overdue_x0020_Risk_x002d_Rating" ma:index="62"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3" nillable="true" ma:displayName="Risk Rating" ma:internalName="Risk_x0020_Ra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Clinical Procedure or Guideline</p:Name>
  <p:Description/>
  <p:Statement/>
  <p:PolicyItems>
    <p:PolicyItem featureId="Microsoft.Office.RecordsManagement.PolicyFeatures.PolicyLabel" staticId="0x010100370F03DA7C830644B9E8B53AEDFF05BE020300FAA436A4C100524A8CDBC861DF8A54B8|-2094414987" UniqueId="91d6e256-9780-432f-9af8-a3393868726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fe963638-c734-4cf0-8045-896c1f7237b9</TermId>
        </TermInfo>
      </Terms>
    </ea370848d13b453ca9638f41cf16417b>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3bd2486f-8b02-40f6-8236-b6fc82df58b3</TermId>
        </TermInfo>
      </Terms>
    </l99f90e11f684e1a913bb42ea974952d>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Licencing or Registration</TermName>
          <TermId xmlns="http://schemas.microsoft.com/office/infopath/2007/PartnerControls">ca0ca85a-a6de-4dd0-bbc0-fdcc9c6ac968</TermId>
        </TermInfo>
      </Terms>
    </c7f404058a9e4bddb391ce5f78425d16>
    <_dlc_DocId xmlns="0b1b15de-2562-41e7-875a-96f32466411d">HEALTHINTRA-1880-17208</_dlc_DocId>
    <TaxCatchAll xmlns="0b1b15de-2562-41e7-875a-96f32466411d">
      <Value>13701</Value>
      <Value>13904</Value>
      <Value>24439</Value>
      <Value>13595</Value>
      <Value>24473</Value>
      <Value>13814</Value>
      <Value>18225</Value>
      <Value>12828</Value>
      <Value>18426</Value>
      <Value>20029</Value>
      <Value>24481</Value>
      <Value>24293</Value>
    </TaxCatchAll>
    <_dlc_DocIdUrl xmlns="0b1b15de-2562-41e7-875a-96f32466411d">
      <Url>http://internal.health.nt.gov.au/pgc/dm/_layouts/15/DocIdRedir.aspx?ID=HEALTHINTRA-1880-17208</Url>
      <Description>HEALTHINTRA-1880-17208</Description>
    </_dlc_DocIdUrl>
    <Due_x0020_for_x0020_Review xmlns="0b1b15de-2562-41e7-875a-96f32466411d">2030-04-30T14:30:00+00:00</Due_x0020_for_x0020_Review>
    <EDRM_x0020_Number xmlns="0b1b15de-2562-41e7-875a-96f32466411d">EDOC2019/100014</EDRM_x0020_Number>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Approved Procedures and Quality Assurance Committee</Author_x0020__x0026__x0020_Contributor.>
    <Endorsed_x0020_on. xmlns="0b1b15de-2562-41e7-875a-96f32466411d" xsi:nil="true"/>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DLCPolicyLabelClientValue xmlns="30212ded-5b93-4861-91df-e3d3c4882af7">Version: {_UIVersionString}</DLCPolicyLabelClientValue>
    <Approved_x0020_by xmlns="0b1b15de-2562-41e7-875a-96f32466411d">David Mitchell</Approved_x0020_by>
    <l38e8e5f3e254a75b78bfcfecb35ca67 xmlns="0b1b15de-2562-41e7-875a-96f32466411d">
      <Terms xmlns="http://schemas.microsoft.com/office/infopath/2007/PartnerControls"/>
    </l38e8e5f3e254a75b78bfcfecb35ca67>
    <Extended_x0020_Review. xmlns="0b1b15de-2562-41e7-875a-96f32466411d" xsi:nil="true"/>
    <h599b305c81346b5ac3297010c8acff2 xmlns="0b1b15de-2562-41e7-875a-96f32466411d">
      <Terms xmlns="http://schemas.microsoft.com/office/infopath/2007/PartnerControls">
        <TermInfo xmlns="http://schemas.microsoft.com/office/infopath/2007/PartnerControls">
          <TermName xmlns="http://schemas.microsoft.com/office/infopath/2007/PartnerControls">Standard 1 - Clinical Governance</TermName>
          <TermId xmlns="http://schemas.microsoft.com/office/infopath/2007/PartnerControls">a38743df-1141-476b-a404-6d6938451f37</TermId>
        </TermInfo>
        <TermInfo xmlns="http://schemas.microsoft.com/office/infopath/2007/PartnerControls">
          <TermName xmlns="http://schemas.microsoft.com/office/infopath/2007/PartnerControls">Standard 2 - Partnering With Consumers</TermName>
          <TermId xmlns="http://schemas.microsoft.com/office/infopath/2007/PartnerControls">ad7cfe61-f2f6-4021-bf8c-d841fd1b6f30</TermId>
        </TermInfo>
      </Term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Electroconvulsive Therapy</TermName>
          <TermId xmlns="http://schemas.microsoft.com/office/infopath/2007/PartnerControls">de3eb85b-025d-4694-9801-826a9f26d580</TermId>
        </TermInfo>
        <TermInfo xmlns="http://schemas.microsoft.com/office/infopath/2007/PartnerControls">
          <TermName xmlns="http://schemas.microsoft.com/office/infopath/2007/PartnerControls">Mental Health Conditions</TermName>
          <TermId xmlns="http://schemas.microsoft.com/office/infopath/2007/PartnerControls">00b98ec8-f72f-4060-b1cc-30ca1e6fe115</TermId>
        </TermInfo>
      </Terms>
    </m16c7248eb974eb0993f3f667f36b3c2>
    <e04b2b5bd2a24a069fe55ebc2c817a7a xmlns="0b1b15de-2562-41e7-875a-96f32466411d">
      <Terms xmlns="http://schemas.microsoft.com/office/infopath/2007/PartnerControls"/>
    </e04b2b5bd2a24a069fe55ebc2c817a7a>
    <Approved_x0020_Date xmlns="0b1b15de-2562-41e7-875a-96f32466411d">2025-04-30T14:30:00+00:00</Approved_x0020_Date>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Procedures</TermName>
          <TermId xmlns="http://schemas.microsoft.com/office/infopath/2007/PartnerControls">e6ba4ae0-6b26-445e-8b07-214984c5c73a</TermId>
        </TermInfo>
      </Terms>
    </e44a3e3c3d69412ca772de95d5019f8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Last_x0020_Content_x0020_Update. xmlns="0b1b15de-2562-41e7-875a-96f32466411d">2019-09-10T14:30:00+00:00</Last_x0020_Content_x0020_Updat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DLCPolicyLabelLock xmlns="30212ded-5b93-4861-91df-e3d3c4882af7" xsi:nil="true"/>
    <Published_x0020_Document_x0020_Location. xmlns="0b1b15de-2562-41e7-875a-96f32466411d" xsi:nil="true"/>
    <Published_x0020_by. xmlns="0b1b15de-2562-41e7-875a-96f32466411d">Northern Territory Health</Published_x0020_by.>
    <Document_x0020_Owner. xmlns="0b1b15de-2562-41e7-875a-96f32466411d">
      <UserInfo>
        <DisplayName>David Mitchell</DisplayName>
        <AccountId>12800</AccountId>
        <AccountType/>
      </UserInfo>
    </Document_x0020_Owner.>
    <Effective_x0020_Date. xmlns="0b1b15de-2562-41e7-875a-96f32466411d">2019-09-10T14:30:00+00:00</Effective_x0020_Date.>
    <Summary. xmlns="0b1b15de-2562-41e7-875a-96f32466411d">Procedure for the licensing of premises that undertake electroconvulsive therapy (ECT) treatment under the Mental Health and Related Services (MHARS) Act</Summary.>
    <_dlc_Exempt xmlns="http://schemas.microsoft.com/sharepoint/v3">false</_dlc_Exempt>
    <DLCPolicyLabelValue xmlns="30212ded-5b93-4861-91df-e3d3c4882af7">Version: 9.0</DLCPolicyLabelValue>
    <_dlc_DocIdPersistId xmlns="0b1b15de-2562-41e7-875a-96f32466411d">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87088-AF65-43CA-8D81-1E7E6135E6F1}">
  <ds:schemaRefs>
    <ds:schemaRef ds:uri="http://schemas.microsoft.com/sharepoint/events"/>
  </ds:schemaRefs>
</ds:datastoreItem>
</file>

<file path=customXml/itemProps3.xml><?xml version="1.0" encoding="utf-8"?>
<ds:datastoreItem xmlns:ds="http://schemas.openxmlformats.org/officeDocument/2006/customXml" ds:itemID="{5567DA0A-602F-4380-979E-F9778D5A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91041-F840-466F-AFA0-5AC5B2685560}">
  <ds:schemaRefs>
    <ds:schemaRef ds:uri="office.server.policy"/>
  </ds:schemaRefs>
</ds:datastoreItem>
</file>

<file path=customXml/itemProps5.xml><?xml version="1.0" encoding="utf-8"?>
<ds:datastoreItem xmlns:ds="http://schemas.openxmlformats.org/officeDocument/2006/customXml" ds:itemID="{650D98B2-AE0A-442F-A2BE-2A0B0268B3EF}">
  <ds:schemaRefs>
    <ds:schemaRef ds:uri="http://www.w3.org/XML/1998/namespace"/>
    <ds:schemaRef ds:uri="30212ded-5b93-4861-91df-e3d3c4882af7"/>
    <ds:schemaRef ds:uri="0b1b15de-2562-41e7-875a-96f32466411d"/>
    <ds:schemaRef ds:uri="http://schemas.microsoft.com/office/2006/metadata/properties"/>
    <ds:schemaRef ds:uri="http://schemas.microsoft.com/sharepoint/v4"/>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customXml/itemProps6.xml><?xml version="1.0" encoding="utf-8"?>
<ds:datastoreItem xmlns:ds="http://schemas.openxmlformats.org/officeDocument/2006/customXml" ds:itemID="{88FB3A10-9EDA-4124-8EE4-CCEE564E2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Procedure Template</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12A Electroconvulsive Therapy (ECT) Licensing of Premises NTH MHARS Act Approved Procedure</dc:title>
  <dc:subject/>
  <dc:creator>Northern Territory Government</dc:creator>
  <cp:keywords/>
  <dc:description/>
  <cp:lastModifiedBy>Saji Rana</cp:lastModifiedBy>
  <cp:revision>2</cp:revision>
  <dcterms:created xsi:type="dcterms:W3CDTF">2025-05-09T05:57:00Z</dcterms:created>
  <dcterms:modified xsi:type="dcterms:W3CDTF">2025-05-09T05:57:00Z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 Target Audience.">
    <vt:lpwstr>12828;#All Employees|e912c969-306c-4f30-99ed-019d6356a36f</vt:lpwstr>
  </property>
  <property fmtid="{D5CDD505-2E9C-101B-9397-08002B2CF9AE}" pid="3" name="i4aa91e74e15407f9c4720cfcf4c6b3a">
    <vt:lpwstr>All Employees|e912c969-306c-4f30-99ed-019d6356a36f</vt:lpwstr>
  </property>
  <property fmtid="{D5CDD505-2E9C-101B-9397-08002B2CF9AE}" pid="4" name="Jurisdiction.">
    <vt:lpwstr>24481;#Speciality or service specific (NT Health wide)|e8aaf9c8-aa15-4042-9a35-027e41caea6b</vt:lpwstr>
  </property>
  <property fmtid="{D5CDD505-2E9C-101B-9397-08002B2CF9AE}" pid="5" name="Administrative Topic.">
    <vt:lpwstr>13904;#Licencing or Registration|ca0ca85a-a6de-4dd0-bbc0-fdcc9c6ac968</vt:lpwstr>
  </property>
  <property fmtid="{D5CDD505-2E9C-101B-9397-08002B2CF9AE}" pid="6" name="External Target Audience.">
    <vt:lpwstr/>
  </property>
  <property fmtid="{D5CDD505-2E9C-101B-9397-08002B2CF9AE}" pid="7" name="ContentTypeId">
    <vt:lpwstr>0x010100370F03DA7C830644B9E8B53AEDFF05BE020300FAA436A4C100524A8CDBC861DF8A54B8</vt:lpwstr>
  </property>
  <property fmtid="{D5CDD505-2E9C-101B-9397-08002B2CF9AE}" pid="8" name="Collection Name.">
    <vt:lpwstr>18225;#MHARS Act Procedures|e6ba4ae0-6b26-445e-8b07-214984c5c73a</vt:lpwstr>
  </property>
  <property fmtid="{D5CDD505-2E9C-101B-9397-08002B2CF9AE}" pid="9" name="Jurisdiction Exclusion.">
    <vt:lpwstr/>
  </property>
  <property fmtid="{D5CDD505-2E9C-101B-9397-08002B2CF9AE}" pid="10" name="Approval Authority Title.">
    <vt:lpwstr>20029;#Chief Psychiatrist DoH|9f8aa0e4-8bb6-4f62-bffe-f0fa246c9b53</vt:lpwstr>
  </property>
  <property fmtid="{D5CDD505-2E9C-101B-9397-08002B2CF9AE}" pid="11" name="Accreditation Framework.">
    <vt:lpwstr>13814;#Standard 1 - Clinical Governance|a38743df-1141-476b-a404-6d6938451f37;#13701;#Standard 2 - Partnering With Consumers|ad7cfe61-f2f6-4021-bf8c-d841fd1b6f30</vt:lpwstr>
  </property>
  <property fmtid="{D5CDD505-2E9C-101B-9397-08002B2CF9AE}" pid="12" name="Organisational/Business Unit Owner">
    <vt:lpwstr>24473;#Chief Psychiatrist|fe963638-c734-4cf0-8045-896c1f7237b9</vt:lpwstr>
  </property>
  <property fmtid="{D5CDD505-2E9C-101B-9397-08002B2CF9AE}" pid="13" name="_dlc_DocIdItemGuid">
    <vt:lpwstr>639d1681-ecf7-4698-9891-0febfa58d347</vt:lpwstr>
  </property>
  <property fmtid="{D5CDD505-2E9C-101B-9397-08002B2CF9AE}" pid="14" name="e44a3e3c3d69412ca772de95d5019f8e">
    <vt:lpwstr>Media Manual|d90e0057-1de8-4beb-a792-72928b49746d;Corporate Templates DoH|a84fd7ff-8923-489c-98ec-a2655673dc7f</vt:lpwstr>
  </property>
  <property fmtid="{D5CDD505-2E9C-101B-9397-08002B2CF9AE}" pid="15" name="Clinical Topics">
    <vt:lpwstr>18426;#Electroconvulsive Therapy|de3eb85b-025d-4694-9801-826a9f26d580;#13595;#Mental Health Conditions|00b98ec8-f72f-4060-b1cc-30ca1e6fe115</vt:lpwstr>
  </property>
  <property fmtid="{D5CDD505-2E9C-101B-9397-08002B2CF9AE}" pid="16" name="Document Owner - Job Title - New">
    <vt:lpwstr>24439;#Chief Psychiatrist|99da2611-0e70-4c9a-80e0-1ada325360c7</vt:lpwstr>
  </property>
  <property fmtid="{D5CDD505-2E9C-101B-9397-08002B2CF9AE}" pid="17" name="Document Type.">
    <vt:lpwstr>24293;#Procedure|3bd2486f-8b02-40f6-8236-b6fc82df58b3</vt:lpwstr>
  </property>
  <property fmtid="{D5CDD505-2E9C-101B-9397-08002B2CF9AE}" pid="18" name="Published in public domain.">
    <vt:bool>false</vt:bool>
  </property>
  <property fmtid="{D5CDD505-2E9C-101B-9397-08002B2CF9AE}" pid="19" name="RSM Audit">
    <vt:bool>false</vt:bool>
  </property>
  <property fmtid="{D5CDD505-2E9C-101B-9397-08002B2CF9AE}" pid="20" name="Jurisdiction">
    <vt:lpwstr>1217;#Northern Territory|736d77f0-bb80-4ab7-ac58-c24c201fccef</vt:lpwstr>
  </property>
  <property fmtid="{D5CDD505-2E9C-101B-9397-08002B2CF9AE}" pid="21" name="DocumentOwnerTitle-SG">
    <vt:lpwstr>Chair Mental Health and Related Services Act Approved Procedures and Quality Assurance Committee</vt:lpwstr>
  </property>
  <property fmtid="{D5CDD505-2E9C-101B-9397-08002B2CF9AE}" pid="22" name="Jurisdiction-SG">
    <vt:lpwstr>Northern Territory</vt:lpwstr>
  </property>
  <property fmtid="{D5CDD505-2E9C-101B-9397-08002B2CF9AE}" pid="23" name="Audit leader">
    <vt:lpwstr/>
  </property>
  <property fmtid="{D5CDD505-2E9C-101B-9397-08002B2CF9AE}" pid="24" name="External Target Audience">
    <vt:lpwstr>173;#General Public|ebc476f8-a3a6-4109-87c6-065ec75d4604</vt:lpwstr>
  </property>
  <property fmtid="{D5CDD505-2E9C-101B-9397-08002B2CF9AE}" pid="25" name="Jurisdiction Exclusion-SG">
    <vt:lpwstr>N/A</vt:lpwstr>
  </property>
  <property fmtid="{D5CDD505-2E9C-101B-9397-08002B2CF9AE}" pid="26" name="Jurisdiction Exclusion">
    <vt:lpwstr>942;#N/A|99ff0359-15e2-4211-8211-ee91e64e473f</vt:lpwstr>
  </property>
  <property fmtid="{D5CDD505-2E9C-101B-9397-08002B2CF9AE}" pid="27" name="Document Type">
    <vt:lpwstr>8;#Procedure|79c735ec-250a-4b6e-b12d-7dfcae980bf0</vt:lpwstr>
  </property>
  <property fmtid="{D5CDD505-2E9C-101B-9397-08002B2CF9AE}" pid="28" name="Administrative Topic">
    <vt:lpwstr>5602;#Electroconvulsive Therapy|abda094d-7129-439c-8dd2-91417952c658;#3119;#Licencing or Registration|3c2b0ac4-4134-4e87-9c26-50dcb1fa7b4b</vt:lpwstr>
  </property>
  <property fmtid="{D5CDD505-2E9C-101B-9397-08002B2CF9AE}" pid="29" name="Collection Name">
    <vt:lpwstr>2889;#MHARS Act Procedures|e723fbe6-55b3-47b4-a391-79f393e8fde0</vt:lpwstr>
  </property>
  <property fmtid="{D5CDD505-2E9C-101B-9397-08002B2CF9AE}" pid="30" name="Internal Target Audience">
    <vt:lpwstr>250;#All Employees|02f6c488-74a6-413b-96f9-2df5a40afa0e</vt:lpwstr>
  </property>
  <property fmtid="{D5CDD505-2E9C-101B-9397-08002B2CF9AE}" pid="31" name="URL">
    <vt:lpwstr/>
  </property>
  <property fmtid="{D5CDD505-2E9C-101B-9397-08002B2CF9AE}" pid="32" name="Organisational/Business Unit">
    <vt:lpwstr>5271;#Mental Health Alcohol and Other Drugs DoH|48747acc-0b7d-4d02-a312-1712230aa182</vt:lpwstr>
  </property>
  <property fmtid="{D5CDD505-2E9C-101B-9397-08002B2CF9AE}" pid="33" name="ApprovalAuthorityTitle-SG">
    <vt:lpwstr>Chief Executive</vt:lpwstr>
  </property>
  <property fmtid="{D5CDD505-2E9C-101B-9397-08002B2CF9AE}" pid="34" name="Approval Authority Title">
    <vt:lpwstr>5380;#Chief Executive|5ada4549-52e3-45c9-a2cc-f24b41809d50</vt:lpwstr>
  </property>
  <property fmtid="{D5CDD505-2E9C-101B-9397-08002B2CF9AE}" pid="35" name="Accreditation Framework">
    <vt:lpwstr/>
  </property>
  <property fmtid="{D5CDD505-2E9C-101B-9397-08002B2CF9AE}" pid="36" name="InternalTargetAud-SG">
    <vt:lpwstr>All Employees</vt:lpwstr>
  </property>
</Properties>
</file>